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E462" w14:textId="1401624A" w:rsidR="00A43525" w:rsidRPr="00972B4D" w:rsidRDefault="0014128A" w:rsidP="00972B4D">
      <w:pPr>
        <w:pStyle w:val="Heading1"/>
        <w:rPr>
          <w:sz w:val="48"/>
          <w:szCs w:val="44"/>
        </w:rPr>
      </w:pPr>
      <w:r w:rsidRPr="00972B4D">
        <w:rPr>
          <w:sz w:val="48"/>
          <w:szCs w:val="44"/>
        </w:rPr>
        <w:t>NT DFSV Primary Prevention Community of Practice Workshop 10-11 June 2026</w:t>
      </w:r>
    </w:p>
    <w:p w14:paraId="74AA861B" w14:textId="77777777" w:rsidR="0014128A" w:rsidRPr="00A43525" w:rsidRDefault="0014128A" w:rsidP="00A43525"/>
    <w:p w14:paraId="33EF339E" w14:textId="77777777" w:rsidR="00D53D72" w:rsidRDefault="00D53D72" w:rsidP="00D53D72">
      <w:pPr>
        <w:pStyle w:val="Heading2"/>
        <w:rPr>
          <w:lang w:val="en-US"/>
        </w:rPr>
      </w:pPr>
      <w:r>
        <w:rPr>
          <w:lang w:val="en-US"/>
        </w:rPr>
        <w:t>Overview</w:t>
      </w:r>
    </w:p>
    <w:p w14:paraId="7A9C05EB" w14:textId="77777777" w:rsidR="00D53D72" w:rsidRDefault="00D53D72" w:rsidP="00D53D72">
      <w:pPr>
        <w:jc w:val="both"/>
        <w:rPr>
          <w:lang w:eastAsia="en-AU"/>
        </w:rPr>
      </w:pPr>
      <w:r w:rsidRPr="00ED3F90">
        <w:rPr>
          <w:lang w:eastAsia="en-AU"/>
        </w:rPr>
        <w:t xml:space="preserve">The NT Domestic, Family and Sexual Violence (DFSV) Primary Prevention Community of Practice (CoP) </w:t>
      </w:r>
      <w:r>
        <w:rPr>
          <w:lang w:eastAsia="en-AU"/>
        </w:rPr>
        <w:t>was</w:t>
      </w:r>
      <w:r w:rsidRPr="00ED3F90">
        <w:rPr>
          <w:lang w:eastAsia="en-AU"/>
        </w:rPr>
        <w:t xml:space="preserve"> established by </w:t>
      </w:r>
      <w:r>
        <w:rPr>
          <w:lang w:eastAsia="en-AU"/>
        </w:rPr>
        <w:t>the</w:t>
      </w:r>
      <w:r w:rsidRPr="00ED3F90">
        <w:rPr>
          <w:lang w:eastAsia="en-AU"/>
        </w:rPr>
        <w:t xml:space="preserve"> NT Government (NTG) in partnership with Our Watch. It is a key action of the</w:t>
      </w:r>
      <w:r>
        <w:rPr>
          <w:lang w:eastAsia="en-AU"/>
        </w:rPr>
        <w:t xml:space="preserve"> </w:t>
      </w:r>
      <w:hyperlink r:id="rId9" w:history="1">
        <w:r w:rsidRPr="0067381C">
          <w:rPr>
            <w:rStyle w:val="Hyperlink"/>
            <w:lang w:eastAsia="en-AU"/>
          </w:rPr>
          <w:t>DFSV Reduction Strategy 2025 - 2028</w:t>
        </w:r>
      </w:hyperlink>
      <w:r w:rsidRPr="00ED3F90">
        <w:rPr>
          <w:lang w:eastAsia="en-AU"/>
        </w:rPr>
        <w:t xml:space="preserve"> and the </w:t>
      </w:r>
      <w:hyperlink r:id="rId10" w:tgtFrame="_blank" w:history="1">
        <w:r w:rsidRPr="00ED3F90">
          <w:rPr>
            <w:color w:val="0563C1"/>
            <w:u w:val="single"/>
            <w:lang w:eastAsia="en-AU"/>
          </w:rPr>
          <w:t>DFSV Workforce and Sector Development Plan.</w:t>
        </w:r>
      </w:hyperlink>
      <w:r w:rsidRPr="00ED3F90">
        <w:rPr>
          <w:lang w:eastAsia="en-AU"/>
        </w:rPr>
        <w:t xml:space="preserve">  Further details regarding the membership, purpose and function of the CoP can be found </w:t>
      </w:r>
      <w:hyperlink r:id="rId11" w:tgtFrame="_blank" w:history="1">
        <w:r w:rsidRPr="00ED3F90">
          <w:rPr>
            <w:color w:val="0563C1"/>
            <w:u w:val="single"/>
            <w:lang w:eastAsia="en-AU"/>
          </w:rPr>
          <w:t>in the CoP Terms of Reference</w:t>
        </w:r>
      </w:hyperlink>
      <w:r w:rsidRPr="00ED3F90">
        <w:rPr>
          <w:lang w:eastAsia="en-AU"/>
        </w:rPr>
        <w:t>.</w:t>
      </w:r>
      <w:r>
        <w:rPr>
          <w:rStyle w:val="FootnoteReference"/>
          <w:lang w:eastAsia="en-AU"/>
        </w:rPr>
        <w:footnoteReference w:id="1"/>
      </w:r>
      <w:r w:rsidRPr="00ED3F90">
        <w:rPr>
          <w:lang w:eastAsia="en-AU"/>
        </w:rPr>
        <w:t xml:space="preserve"> </w:t>
      </w:r>
    </w:p>
    <w:p w14:paraId="4E9BFA30" w14:textId="77777777" w:rsidR="00D53D72" w:rsidRDefault="00D53D72" w:rsidP="00D53D72">
      <w:pPr>
        <w:jc w:val="both"/>
        <w:rPr>
          <w:rFonts w:eastAsia="Arial"/>
          <w:lang w:val="en-US"/>
        </w:rPr>
      </w:pPr>
      <w:r>
        <w:rPr>
          <w:rFonts w:eastAsia="Arial"/>
          <w:lang w:val="en-US"/>
        </w:rPr>
        <w:t>The Community of Practice members and guests met in person in Darwin for two days of workshops on 10 and 11 June 2026. There were 30 participants over the two days, including key Our Watch and NT Government stakeholder</w:t>
      </w:r>
      <w:r w:rsidRPr="00617286">
        <w:rPr>
          <w:rFonts w:eastAsia="Arial"/>
          <w:lang w:val="en-US"/>
        </w:rPr>
        <w:t xml:space="preserve"> </w:t>
      </w:r>
      <w:r>
        <w:rPr>
          <w:rFonts w:eastAsia="Arial"/>
          <w:lang w:val="en-US"/>
        </w:rPr>
        <w:t xml:space="preserve">team members. </w:t>
      </w:r>
    </w:p>
    <w:p w14:paraId="50D9D9FB" w14:textId="77777777" w:rsidR="00D53D72" w:rsidRPr="0036471B" w:rsidRDefault="00D53D72" w:rsidP="00D53D72">
      <w:pPr>
        <w:jc w:val="both"/>
        <w:rPr>
          <w:rFonts w:eastAsiaTheme="majorEastAsia" w:cstheme="minorBidi"/>
        </w:rPr>
      </w:pPr>
      <w:r>
        <w:rPr>
          <w:rFonts w:eastAsia="Arial"/>
          <w:lang w:val="en-US"/>
        </w:rPr>
        <w:t>Workshop sessions were facilitated by Our Watch staff, Restorative Yarns, Darwin Community Legal Service, NT Aids and Hepatitis Council and YWCA, and presentations were delivered by Community of Practice members – Music NT and United Muslims NT, as well as the Office of DFSV from the Department of Children and Families (DCF). Participants were presented with a diversity of topics, demonstrating the breadth of primary prevention work and engaged in activities and discussion designed to facilitate peer connection.</w:t>
      </w:r>
    </w:p>
    <w:p w14:paraId="508C4428" w14:textId="77777777" w:rsidR="00D53D72" w:rsidRDefault="00D53D72" w:rsidP="00D53D72">
      <w:pPr>
        <w:jc w:val="both"/>
        <w:rPr>
          <w:rFonts w:eastAsia="Arial"/>
          <w:lang w:val="en-US"/>
        </w:rPr>
      </w:pPr>
      <w:r>
        <w:rPr>
          <w:rFonts w:eastAsia="Arial"/>
          <w:lang w:val="en-US"/>
        </w:rPr>
        <w:t>The NT Department of Children and Families provided the funding for the event, including participant accommodation and travel as required, and Our Watch administered the financial arrangements.</w:t>
      </w:r>
    </w:p>
    <w:p w14:paraId="301F816F" w14:textId="72934D1C" w:rsidR="00D53D72" w:rsidRPr="00A0013F" w:rsidRDefault="00D53D72" w:rsidP="00D53D72">
      <w:pPr>
        <w:jc w:val="both"/>
        <w:rPr>
          <w:lang w:eastAsia="en-AU"/>
        </w:rPr>
        <w:sectPr w:rsidR="00D53D72" w:rsidRPr="00A0013F" w:rsidSect="00D53D72">
          <w:footerReference w:type="default" r:id="rId12"/>
          <w:footerReference w:type="first" r:id="rId13"/>
          <w:pgSz w:w="11906" w:h="16838" w:code="9"/>
          <w:pgMar w:top="1440" w:right="1440" w:bottom="1440" w:left="1440" w:header="510" w:footer="533" w:gutter="0"/>
          <w:cols w:space="708"/>
          <w:titlePg/>
          <w:docGrid w:linePitch="360"/>
        </w:sectPr>
      </w:pPr>
      <w:r w:rsidRPr="00ED3F90">
        <w:rPr>
          <w:lang w:eastAsia="en-AU"/>
        </w:rPr>
        <w:t xml:space="preserve">This </w:t>
      </w:r>
      <w:r>
        <w:rPr>
          <w:lang w:eastAsia="en-AU"/>
        </w:rPr>
        <w:t>meeting</w:t>
      </w:r>
      <w:r w:rsidRPr="00ED3F90">
        <w:rPr>
          <w:lang w:eastAsia="en-AU"/>
        </w:rPr>
        <w:t xml:space="preserve"> </w:t>
      </w:r>
      <w:r>
        <w:rPr>
          <w:lang w:eastAsia="en-AU"/>
        </w:rPr>
        <w:t>summary</w:t>
      </w:r>
      <w:r w:rsidRPr="00ED3F90">
        <w:rPr>
          <w:lang w:eastAsia="en-AU"/>
        </w:rPr>
        <w:t xml:space="preserve"> was prepared by the Our Watch</w:t>
      </w:r>
      <w:r>
        <w:rPr>
          <w:lang w:eastAsia="en-AU"/>
        </w:rPr>
        <w:t xml:space="preserve"> Senior Advisor,</w:t>
      </w:r>
      <w:r w:rsidRPr="00ED3F90">
        <w:rPr>
          <w:lang w:eastAsia="en-AU"/>
        </w:rPr>
        <w:t xml:space="preserve"> Primary Prevention</w:t>
      </w:r>
      <w:r>
        <w:rPr>
          <w:lang w:eastAsia="en-AU"/>
        </w:rPr>
        <w:t xml:space="preserve"> (NT)</w:t>
      </w:r>
      <w:r w:rsidRPr="00ED3F90">
        <w:rPr>
          <w:lang w:eastAsia="en-AU"/>
        </w:rPr>
        <w:t xml:space="preserve"> </w:t>
      </w:r>
      <w:r>
        <w:rPr>
          <w:lang w:eastAsia="en-AU"/>
        </w:rPr>
        <w:t>as part of reporting to the NT Government under the partnership between the NTGovernment and Our Watch, which includes a deliverable relating to facilitating the Co</w:t>
      </w:r>
      <w:r w:rsidR="0014128A">
        <w:rPr>
          <w:lang w:eastAsia="en-AU"/>
        </w:rPr>
        <w:t>P.</w:t>
      </w:r>
    </w:p>
    <w:p w14:paraId="43B53D11" w14:textId="77777777" w:rsidR="00D53D72" w:rsidRPr="00DE5C7B" w:rsidRDefault="00D53D72" w:rsidP="00D53D72">
      <w:pPr>
        <w:pStyle w:val="Heading2"/>
        <w:tabs>
          <w:tab w:val="left" w:pos="980"/>
        </w:tabs>
      </w:pPr>
      <w:r>
        <w:lastRenderedPageBreak/>
        <w:t>Attendance</w:t>
      </w:r>
    </w:p>
    <w:p w14:paraId="1AF4826E" w14:textId="77777777" w:rsidR="00D53D72" w:rsidRDefault="00D53D72" w:rsidP="00D53D72">
      <w:pPr>
        <w:jc w:val="both"/>
        <w:rPr>
          <w:rFonts w:eastAsia="Arial"/>
        </w:rPr>
      </w:pPr>
      <w:r w:rsidRPr="326E6F47">
        <w:rPr>
          <w:rFonts w:eastAsia="Arial"/>
        </w:rPr>
        <w:t>Members were invited to nominate up to 2 colleagues per project to attend the workshop. There were 30 participants across the two days, 18 participants were CoP members from across 8 projects, including Relationships Australia</w:t>
      </w:r>
      <w:r>
        <w:rPr>
          <w:rFonts w:eastAsia="Arial"/>
        </w:rPr>
        <w:t xml:space="preserve"> (NT)</w:t>
      </w:r>
      <w:r w:rsidRPr="326E6F47">
        <w:rPr>
          <w:rFonts w:eastAsia="Arial"/>
        </w:rPr>
        <w:t xml:space="preserve">, who were guests of the CoP this year.  </w:t>
      </w:r>
    </w:p>
    <w:p w14:paraId="313C73DA" w14:textId="77777777" w:rsidR="00D53D72" w:rsidRPr="00893757" w:rsidRDefault="00D53D72" w:rsidP="00D53D72">
      <w:pPr>
        <w:rPr>
          <w:rFonts w:eastAsia="Arial"/>
          <w:b/>
          <w:bCs/>
          <w:lang w:val="en-US"/>
        </w:rPr>
      </w:pPr>
      <w:r w:rsidRPr="00893757">
        <w:rPr>
          <w:rFonts w:eastAsia="Arial"/>
          <w:b/>
          <w:bCs/>
          <w:lang w:val="en-US"/>
        </w:rPr>
        <w:t>CoP Members:</w:t>
      </w:r>
    </w:p>
    <w:tbl>
      <w:tblPr>
        <w:tblStyle w:val="TableGrid"/>
        <w:tblW w:w="10157" w:type="dxa"/>
        <w:tblCellMar>
          <w:left w:w="57" w:type="dxa"/>
          <w:right w:w="57" w:type="dxa"/>
        </w:tblCellMar>
        <w:tblLook w:val="04A0" w:firstRow="1" w:lastRow="0" w:firstColumn="1" w:lastColumn="0" w:noHBand="0" w:noVBand="1"/>
      </w:tblPr>
      <w:tblGrid>
        <w:gridCol w:w="2725"/>
        <w:gridCol w:w="4399"/>
        <w:gridCol w:w="2248"/>
        <w:gridCol w:w="785"/>
      </w:tblGrid>
      <w:tr w:rsidR="00D53D72" w14:paraId="395E25D7" w14:textId="77777777" w:rsidTr="00B86E11">
        <w:trPr>
          <w:trHeight w:val="403"/>
        </w:trPr>
        <w:tc>
          <w:tcPr>
            <w:tcW w:w="2725" w:type="dxa"/>
          </w:tcPr>
          <w:p w14:paraId="77354D61" w14:textId="77777777" w:rsidR="00D53D72" w:rsidRPr="00893757" w:rsidRDefault="00D53D72" w:rsidP="00E54F81">
            <w:pPr>
              <w:spacing w:after="0"/>
              <w:rPr>
                <w:rFonts w:eastAsia="Arial"/>
                <w:b/>
                <w:bCs/>
                <w:lang w:val="en-US"/>
              </w:rPr>
            </w:pPr>
            <w:r w:rsidRPr="00893757">
              <w:rPr>
                <w:rFonts w:eastAsia="Arial"/>
                <w:b/>
                <w:bCs/>
                <w:lang w:val="en-US"/>
              </w:rPr>
              <w:t>Organisation</w:t>
            </w:r>
          </w:p>
        </w:tc>
        <w:tc>
          <w:tcPr>
            <w:tcW w:w="4399" w:type="dxa"/>
          </w:tcPr>
          <w:p w14:paraId="52E6849D" w14:textId="77777777" w:rsidR="00D53D72" w:rsidRPr="00893757" w:rsidRDefault="00D53D72" w:rsidP="00E54F81">
            <w:pPr>
              <w:spacing w:after="0"/>
              <w:rPr>
                <w:rFonts w:eastAsia="Arial"/>
                <w:b/>
                <w:bCs/>
                <w:lang w:val="en-US"/>
              </w:rPr>
            </w:pPr>
            <w:r w:rsidRPr="00893757">
              <w:rPr>
                <w:rFonts w:eastAsia="Arial"/>
                <w:b/>
                <w:bCs/>
                <w:lang w:val="en-US"/>
              </w:rPr>
              <w:t>Project</w:t>
            </w:r>
          </w:p>
        </w:tc>
        <w:tc>
          <w:tcPr>
            <w:tcW w:w="2248" w:type="dxa"/>
          </w:tcPr>
          <w:p w14:paraId="707A56F8" w14:textId="77777777" w:rsidR="00D53D72" w:rsidRPr="00893757" w:rsidRDefault="00D53D72" w:rsidP="00E54F81">
            <w:pPr>
              <w:spacing w:after="0"/>
              <w:rPr>
                <w:rFonts w:eastAsia="Arial"/>
                <w:b/>
                <w:bCs/>
                <w:lang w:val="en-US"/>
              </w:rPr>
            </w:pPr>
            <w:r w:rsidRPr="00893757">
              <w:rPr>
                <w:rFonts w:eastAsia="Arial"/>
                <w:b/>
                <w:bCs/>
                <w:lang w:val="en-US"/>
              </w:rPr>
              <w:t>Work location</w:t>
            </w:r>
          </w:p>
        </w:tc>
        <w:tc>
          <w:tcPr>
            <w:tcW w:w="785" w:type="dxa"/>
          </w:tcPr>
          <w:p w14:paraId="2067636E" w14:textId="77777777" w:rsidR="00D53D72" w:rsidRPr="00893757" w:rsidRDefault="00D53D72" w:rsidP="00E54F81">
            <w:pPr>
              <w:spacing w:after="0"/>
              <w:rPr>
                <w:rFonts w:eastAsia="Arial"/>
                <w:b/>
                <w:bCs/>
                <w:lang w:val="en-US"/>
              </w:rPr>
            </w:pPr>
            <w:r w:rsidRPr="00893757">
              <w:rPr>
                <w:rFonts w:eastAsia="Arial"/>
                <w:b/>
                <w:bCs/>
                <w:lang w:val="en-US"/>
              </w:rPr>
              <w:t>Staff</w:t>
            </w:r>
          </w:p>
        </w:tc>
      </w:tr>
      <w:tr w:rsidR="00D53D72" w14:paraId="58F41D54" w14:textId="77777777" w:rsidTr="00B86E11">
        <w:trPr>
          <w:trHeight w:val="785"/>
        </w:trPr>
        <w:tc>
          <w:tcPr>
            <w:tcW w:w="2725" w:type="dxa"/>
          </w:tcPr>
          <w:p w14:paraId="6BDE6964" w14:textId="77777777" w:rsidR="00D53D72" w:rsidRDefault="00D53D72" w:rsidP="00E54F81">
            <w:pPr>
              <w:spacing w:after="0"/>
              <w:rPr>
                <w:rFonts w:eastAsia="Arial"/>
                <w:lang w:val="en-US"/>
              </w:rPr>
            </w:pPr>
            <w:r>
              <w:rPr>
                <w:rFonts w:eastAsia="Arial"/>
                <w:lang w:val="en-US"/>
              </w:rPr>
              <w:t>Aboriginal Resource Development Services (ARDS)</w:t>
            </w:r>
          </w:p>
        </w:tc>
        <w:tc>
          <w:tcPr>
            <w:tcW w:w="4399" w:type="dxa"/>
          </w:tcPr>
          <w:p w14:paraId="4E7E1BAF" w14:textId="77777777" w:rsidR="00D53D72" w:rsidRDefault="00D53D72" w:rsidP="00E54F81">
            <w:pPr>
              <w:spacing w:after="0"/>
              <w:rPr>
                <w:rFonts w:eastAsia="Arial"/>
                <w:lang w:val="en-US"/>
              </w:rPr>
            </w:pPr>
            <w:r>
              <w:rPr>
                <w:rFonts w:eastAsia="Arial"/>
                <w:lang w:val="en-US"/>
              </w:rPr>
              <w:t>Respectful Relationships Workshops and Resources for Yuta Yolngu</w:t>
            </w:r>
          </w:p>
        </w:tc>
        <w:tc>
          <w:tcPr>
            <w:tcW w:w="2248" w:type="dxa"/>
          </w:tcPr>
          <w:p w14:paraId="56F8FA3D" w14:textId="77777777" w:rsidR="00D53D72" w:rsidRDefault="00D53D72" w:rsidP="00E54F81">
            <w:pPr>
              <w:spacing w:after="0"/>
              <w:rPr>
                <w:rFonts w:eastAsia="Arial"/>
                <w:lang w:val="en-US"/>
              </w:rPr>
            </w:pPr>
            <w:r>
              <w:rPr>
                <w:rFonts w:eastAsia="Arial"/>
                <w:lang w:val="en-US"/>
              </w:rPr>
              <w:t>Darwin, East Arnhem Land</w:t>
            </w:r>
          </w:p>
        </w:tc>
        <w:tc>
          <w:tcPr>
            <w:tcW w:w="785" w:type="dxa"/>
          </w:tcPr>
          <w:p w14:paraId="28A4E50E" w14:textId="77777777" w:rsidR="00D53D72" w:rsidRDefault="00D53D72" w:rsidP="00E54F81">
            <w:pPr>
              <w:spacing w:after="0"/>
              <w:rPr>
                <w:rFonts w:eastAsia="Arial"/>
                <w:lang w:val="en-US"/>
              </w:rPr>
            </w:pPr>
            <w:r>
              <w:rPr>
                <w:rFonts w:eastAsia="Arial"/>
                <w:lang w:val="en-US"/>
              </w:rPr>
              <w:t>3</w:t>
            </w:r>
          </w:p>
        </w:tc>
      </w:tr>
      <w:tr w:rsidR="00D53D72" w14:paraId="36B243A6" w14:textId="77777777" w:rsidTr="00B86E11">
        <w:trPr>
          <w:trHeight w:val="791"/>
        </w:trPr>
        <w:tc>
          <w:tcPr>
            <w:tcW w:w="2725" w:type="dxa"/>
          </w:tcPr>
          <w:p w14:paraId="28161827" w14:textId="77777777" w:rsidR="00D53D72" w:rsidRDefault="00D53D72" w:rsidP="00E54F81">
            <w:pPr>
              <w:spacing w:after="0"/>
              <w:rPr>
                <w:rFonts w:eastAsia="Arial"/>
                <w:lang w:val="en-US"/>
              </w:rPr>
            </w:pPr>
            <w:r>
              <w:rPr>
                <w:rFonts w:eastAsia="Arial"/>
                <w:lang w:val="en-US"/>
              </w:rPr>
              <w:t>Aboriginal Resource Development Services (ARDS)</w:t>
            </w:r>
          </w:p>
        </w:tc>
        <w:tc>
          <w:tcPr>
            <w:tcW w:w="4399" w:type="dxa"/>
          </w:tcPr>
          <w:p w14:paraId="72A95493" w14:textId="77777777" w:rsidR="00D53D72" w:rsidRDefault="00D53D72" w:rsidP="00E54F81">
            <w:pPr>
              <w:spacing w:after="0"/>
              <w:rPr>
                <w:rFonts w:eastAsia="Arial"/>
                <w:lang w:val="en-US"/>
              </w:rPr>
            </w:pPr>
            <w:r w:rsidRPr="00EA2FD0">
              <w:rPr>
                <w:rFonts w:ascii="Calibri" w:hAnsi="Calibri" w:cs="Calibri"/>
              </w:rPr>
              <w:t>Ḏ</w:t>
            </w:r>
            <w:r w:rsidRPr="00EA2FD0">
              <w:t>älkum Yolŋu Gurru</w:t>
            </w:r>
            <w:r w:rsidRPr="00EA2FD0">
              <w:rPr>
                <w:rFonts w:ascii="Calibri" w:hAnsi="Calibri" w:cs="Calibri"/>
              </w:rPr>
              <w:t>ṯ</w:t>
            </w:r>
            <w:r w:rsidRPr="00EA2FD0">
              <w:t>u (Strengthening Yolŋu Kinship) Project</w:t>
            </w:r>
          </w:p>
        </w:tc>
        <w:tc>
          <w:tcPr>
            <w:tcW w:w="2248" w:type="dxa"/>
          </w:tcPr>
          <w:p w14:paraId="651E8562" w14:textId="77777777" w:rsidR="00D53D72" w:rsidRDefault="00D53D72" w:rsidP="00E54F81">
            <w:pPr>
              <w:spacing w:after="0"/>
              <w:rPr>
                <w:rFonts w:eastAsia="Arial"/>
                <w:lang w:val="en-US"/>
              </w:rPr>
            </w:pPr>
            <w:r>
              <w:rPr>
                <w:rFonts w:eastAsia="Arial"/>
                <w:lang w:val="en-US"/>
              </w:rPr>
              <w:t>Darwin, East Arnhem Land</w:t>
            </w:r>
          </w:p>
        </w:tc>
        <w:tc>
          <w:tcPr>
            <w:tcW w:w="785" w:type="dxa"/>
          </w:tcPr>
          <w:p w14:paraId="5EEFF5B7" w14:textId="77777777" w:rsidR="00D53D72" w:rsidRDefault="00D53D72" w:rsidP="00E54F81">
            <w:pPr>
              <w:spacing w:after="0"/>
              <w:rPr>
                <w:rFonts w:eastAsia="Arial"/>
                <w:lang w:val="en-US"/>
              </w:rPr>
            </w:pPr>
            <w:r>
              <w:rPr>
                <w:rFonts w:eastAsia="Arial"/>
                <w:lang w:val="en-US"/>
              </w:rPr>
              <w:t>3</w:t>
            </w:r>
          </w:p>
        </w:tc>
      </w:tr>
      <w:tr w:rsidR="00D53D72" w14:paraId="5CF16580" w14:textId="77777777" w:rsidTr="00B86E11">
        <w:trPr>
          <w:trHeight w:val="259"/>
        </w:trPr>
        <w:tc>
          <w:tcPr>
            <w:tcW w:w="2725" w:type="dxa"/>
          </w:tcPr>
          <w:p w14:paraId="6FDA0CCC" w14:textId="77777777" w:rsidR="00D53D72" w:rsidRDefault="00D53D72" w:rsidP="00E54F81">
            <w:pPr>
              <w:spacing w:after="0"/>
              <w:rPr>
                <w:rFonts w:eastAsia="Arial"/>
                <w:lang w:val="en-US"/>
              </w:rPr>
            </w:pPr>
            <w:r>
              <w:rPr>
                <w:rFonts w:eastAsia="Arial"/>
                <w:lang w:val="en-US"/>
              </w:rPr>
              <w:t>Catholic Care NT</w:t>
            </w:r>
          </w:p>
        </w:tc>
        <w:tc>
          <w:tcPr>
            <w:tcW w:w="4399" w:type="dxa"/>
          </w:tcPr>
          <w:p w14:paraId="1B29D19E" w14:textId="77777777" w:rsidR="00D53D72" w:rsidRDefault="00D53D72" w:rsidP="00E54F81">
            <w:pPr>
              <w:spacing w:after="0"/>
              <w:rPr>
                <w:rFonts w:eastAsia="Arial"/>
                <w:lang w:val="en-US"/>
              </w:rPr>
            </w:pPr>
            <w:r>
              <w:rPr>
                <w:rFonts w:eastAsia="Arial"/>
                <w:lang w:val="en-US"/>
              </w:rPr>
              <w:t>No More</w:t>
            </w:r>
          </w:p>
        </w:tc>
        <w:tc>
          <w:tcPr>
            <w:tcW w:w="2248" w:type="dxa"/>
          </w:tcPr>
          <w:p w14:paraId="2E5B5644" w14:textId="77777777" w:rsidR="00D53D72" w:rsidRDefault="00D53D72" w:rsidP="00E54F81">
            <w:pPr>
              <w:spacing w:after="0"/>
              <w:rPr>
                <w:rFonts w:eastAsia="Arial"/>
                <w:lang w:val="en-US"/>
              </w:rPr>
            </w:pPr>
            <w:r>
              <w:rPr>
                <w:rFonts w:eastAsia="Arial"/>
                <w:lang w:val="en-US"/>
              </w:rPr>
              <w:t>Darwin, across NT</w:t>
            </w:r>
          </w:p>
        </w:tc>
        <w:tc>
          <w:tcPr>
            <w:tcW w:w="785" w:type="dxa"/>
          </w:tcPr>
          <w:p w14:paraId="01094D91" w14:textId="77777777" w:rsidR="00D53D72" w:rsidRDefault="00D53D72" w:rsidP="00E54F81">
            <w:pPr>
              <w:spacing w:after="0"/>
              <w:rPr>
                <w:rFonts w:eastAsia="Arial"/>
                <w:lang w:val="en-US"/>
              </w:rPr>
            </w:pPr>
            <w:r>
              <w:rPr>
                <w:rFonts w:eastAsia="Arial"/>
                <w:lang w:val="en-US"/>
              </w:rPr>
              <w:t>2</w:t>
            </w:r>
          </w:p>
        </w:tc>
      </w:tr>
      <w:tr w:rsidR="00D53D72" w14:paraId="73ED4730" w14:textId="77777777" w:rsidTr="00B86E11">
        <w:trPr>
          <w:trHeight w:val="519"/>
        </w:trPr>
        <w:tc>
          <w:tcPr>
            <w:tcW w:w="2725" w:type="dxa"/>
          </w:tcPr>
          <w:p w14:paraId="33CFD7B0" w14:textId="77777777" w:rsidR="00D53D72" w:rsidRDefault="00D53D72" w:rsidP="00E54F81">
            <w:pPr>
              <w:spacing w:after="0"/>
              <w:rPr>
                <w:rFonts w:eastAsia="Arial"/>
                <w:lang w:val="en-US"/>
              </w:rPr>
            </w:pPr>
            <w:r>
              <w:rPr>
                <w:rFonts w:eastAsia="Arial"/>
                <w:lang w:val="en-US"/>
              </w:rPr>
              <w:t>Katherine West Health Board</w:t>
            </w:r>
          </w:p>
        </w:tc>
        <w:tc>
          <w:tcPr>
            <w:tcW w:w="4399" w:type="dxa"/>
          </w:tcPr>
          <w:p w14:paraId="4792475D" w14:textId="77777777" w:rsidR="00D53D72" w:rsidRDefault="00D53D72" w:rsidP="00E54F81">
            <w:pPr>
              <w:spacing w:after="0"/>
              <w:rPr>
                <w:rFonts w:eastAsia="Arial"/>
                <w:lang w:val="en-US"/>
              </w:rPr>
            </w:pPr>
            <w:r>
              <w:rPr>
                <w:rFonts w:eastAsia="Arial"/>
                <w:lang w:val="en-US"/>
              </w:rPr>
              <w:t>Strong Men Leading Change program</w:t>
            </w:r>
          </w:p>
        </w:tc>
        <w:tc>
          <w:tcPr>
            <w:tcW w:w="2248" w:type="dxa"/>
          </w:tcPr>
          <w:p w14:paraId="51C89F1D" w14:textId="77777777" w:rsidR="00D53D72" w:rsidRDefault="00D53D72" w:rsidP="00E54F81">
            <w:pPr>
              <w:spacing w:after="0"/>
              <w:rPr>
                <w:rFonts w:eastAsia="Arial"/>
                <w:lang w:val="en-US"/>
              </w:rPr>
            </w:pPr>
            <w:r>
              <w:rPr>
                <w:rFonts w:eastAsia="Arial"/>
                <w:lang w:val="en-US"/>
              </w:rPr>
              <w:t>Katherine region</w:t>
            </w:r>
          </w:p>
        </w:tc>
        <w:tc>
          <w:tcPr>
            <w:tcW w:w="785" w:type="dxa"/>
          </w:tcPr>
          <w:p w14:paraId="188CFDB2" w14:textId="77777777" w:rsidR="00D53D72" w:rsidRDefault="00D53D72" w:rsidP="00E54F81">
            <w:pPr>
              <w:spacing w:after="0"/>
              <w:rPr>
                <w:rFonts w:eastAsia="Arial"/>
                <w:lang w:val="en-US"/>
              </w:rPr>
            </w:pPr>
            <w:r>
              <w:rPr>
                <w:rFonts w:eastAsia="Arial"/>
                <w:lang w:val="en-US"/>
              </w:rPr>
              <w:t>1</w:t>
            </w:r>
          </w:p>
        </w:tc>
      </w:tr>
      <w:tr w:rsidR="00D53D72" w14:paraId="601AB9A8" w14:textId="77777777" w:rsidTr="00B86E11">
        <w:trPr>
          <w:trHeight w:val="266"/>
        </w:trPr>
        <w:tc>
          <w:tcPr>
            <w:tcW w:w="2725" w:type="dxa"/>
          </w:tcPr>
          <w:p w14:paraId="70D0FF1C" w14:textId="77777777" w:rsidR="00D53D72" w:rsidRDefault="00D53D72" w:rsidP="00E54F81">
            <w:pPr>
              <w:spacing w:after="0"/>
              <w:rPr>
                <w:rFonts w:eastAsia="Arial"/>
                <w:lang w:val="en-US"/>
              </w:rPr>
            </w:pPr>
            <w:r>
              <w:rPr>
                <w:rFonts w:eastAsia="Arial"/>
                <w:lang w:val="en-US"/>
              </w:rPr>
              <w:t>NAPCAN</w:t>
            </w:r>
          </w:p>
        </w:tc>
        <w:tc>
          <w:tcPr>
            <w:tcW w:w="4399" w:type="dxa"/>
          </w:tcPr>
          <w:p w14:paraId="1CD7CCFC" w14:textId="77777777" w:rsidR="00D53D72" w:rsidRDefault="00D53D72" w:rsidP="00E54F81">
            <w:pPr>
              <w:spacing w:after="0"/>
              <w:rPr>
                <w:rFonts w:eastAsia="Arial"/>
                <w:lang w:val="en-US"/>
              </w:rPr>
            </w:pPr>
            <w:r>
              <w:rPr>
                <w:rFonts w:eastAsia="Arial"/>
                <w:lang w:val="en-US"/>
              </w:rPr>
              <w:t>Safer Communities for Children</w:t>
            </w:r>
          </w:p>
        </w:tc>
        <w:tc>
          <w:tcPr>
            <w:tcW w:w="2248" w:type="dxa"/>
          </w:tcPr>
          <w:p w14:paraId="1DDFA41C" w14:textId="77777777" w:rsidR="00D53D72" w:rsidRDefault="00D53D72" w:rsidP="00E54F81">
            <w:pPr>
              <w:spacing w:after="0"/>
              <w:rPr>
                <w:rFonts w:eastAsia="Arial"/>
                <w:lang w:val="en-US"/>
              </w:rPr>
            </w:pPr>
            <w:r>
              <w:rPr>
                <w:rFonts w:eastAsia="Arial"/>
                <w:lang w:val="en-US"/>
              </w:rPr>
              <w:t>Darwin, across NT</w:t>
            </w:r>
          </w:p>
        </w:tc>
        <w:tc>
          <w:tcPr>
            <w:tcW w:w="785" w:type="dxa"/>
          </w:tcPr>
          <w:p w14:paraId="27A7815E" w14:textId="77777777" w:rsidR="00D53D72" w:rsidRDefault="00D53D72" w:rsidP="00E54F81">
            <w:pPr>
              <w:spacing w:after="0"/>
              <w:rPr>
                <w:rFonts w:eastAsia="Arial"/>
                <w:lang w:val="en-US"/>
              </w:rPr>
            </w:pPr>
            <w:r>
              <w:rPr>
                <w:rFonts w:eastAsia="Arial"/>
                <w:lang w:val="en-US"/>
              </w:rPr>
              <w:t>1</w:t>
            </w:r>
          </w:p>
        </w:tc>
      </w:tr>
      <w:tr w:rsidR="00D53D72" w14:paraId="0CE28342" w14:textId="77777777" w:rsidTr="00B86E11">
        <w:trPr>
          <w:trHeight w:val="519"/>
        </w:trPr>
        <w:tc>
          <w:tcPr>
            <w:tcW w:w="2725" w:type="dxa"/>
          </w:tcPr>
          <w:p w14:paraId="7C5138F2" w14:textId="77777777" w:rsidR="00D53D72" w:rsidRDefault="00D53D72" w:rsidP="00E54F81">
            <w:pPr>
              <w:spacing w:after="0"/>
              <w:rPr>
                <w:rFonts w:eastAsia="Arial"/>
                <w:lang w:val="en-US"/>
              </w:rPr>
            </w:pPr>
            <w:r>
              <w:rPr>
                <w:rFonts w:eastAsia="Arial"/>
                <w:lang w:val="en-US"/>
              </w:rPr>
              <w:t>United Muslims NT (UMNT)</w:t>
            </w:r>
          </w:p>
        </w:tc>
        <w:tc>
          <w:tcPr>
            <w:tcW w:w="4399" w:type="dxa"/>
          </w:tcPr>
          <w:p w14:paraId="530290BA" w14:textId="77777777" w:rsidR="00D53D72" w:rsidRDefault="00D53D72" w:rsidP="00E54F81">
            <w:pPr>
              <w:spacing w:after="0"/>
              <w:rPr>
                <w:rFonts w:eastAsia="Arial"/>
                <w:lang w:val="en-US"/>
              </w:rPr>
            </w:pPr>
            <w:r>
              <w:rPr>
                <w:rFonts w:eastAsia="Arial"/>
                <w:lang w:val="en-US"/>
              </w:rPr>
              <w:t>Nisaa</w:t>
            </w:r>
          </w:p>
        </w:tc>
        <w:tc>
          <w:tcPr>
            <w:tcW w:w="2248" w:type="dxa"/>
          </w:tcPr>
          <w:p w14:paraId="2477104E" w14:textId="77777777" w:rsidR="00D53D72" w:rsidRDefault="00D53D72" w:rsidP="00E54F81">
            <w:pPr>
              <w:spacing w:after="0"/>
              <w:rPr>
                <w:rFonts w:eastAsia="Arial"/>
                <w:lang w:val="en-US"/>
              </w:rPr>
            </w:pPr>
            <w:r>
              <w:rPr>
                <w:rFonts w:eastAsia="Arial"/>
                <w:lang w:val="en-US"/>
              </w:rPr>
              <w:t>Darwin</w:t>
            </w:r>
          </w:p>
        </w:tc>
        <w:tc>
          <w:tcPr>
            <w:tcW w:w="785" w:type="dxa"/>
          </w:tcPr>
          <w:p w14:paraId="06B946EC" w14:textId="77777777" w:rsidR="00D53D72" w:rsidRDefault="00D53D72" w:rsidP="00E54F81">
            <w:pPr>
              <w:spacing w:after="0"/>
              <w:rPr>
                <w:rFonts w:eastAsia="Arial"/>
                <w:lang w:val="en-US"/>
              </w:rPr>
            </w:pPr>
            <w:r>
              <w:rPr>
                <w:rFonts w:eastAsia="Arial"/>
                <w:lang w:val="en-US"/>
              </w:rPr>
              <w:t>5</w:t>
            </w:r>
          </w:p>
        </w:tc>
      </w:tr>
      <w:tr w:rsidR="00D53D72" w14:paraId="12BD7EF3" w14:textId="77777777" w:rsidTr="00B86E11">
        <w:trPr>
          <w:trHeight w:val="791"/>
        </w:trPr>
        <w:tc>
          <w:tcPr>
            <w:tcW w:w="2725" w:type="dxa"/>
          </w:tcPr>
          <w:p w14:paraId="68D2454E" w14:textId="77777777" w:rsidR="00D53D72" w:rsidRDefault="00D53D72" w:rsidP="00E54F81">
            <w:pPr>
              <w:spacing w:after="0"/>
              <w:rPr>
                <w:rFonts w:eastAsia="Arial"/>
                <w:lang w:val="en-US"/>
              </w:rPr>
            </w:pPr>
            <w:r>
              <w:rPr>
                <w:rFonts w:eastAsia="Arial"/>
                <w:lang w:val="en-US"/>
              </w:rPr>
              <w:t xml:space="preserve">YWCA </w:t>
            </w:r>
          </w:p>
        </w:tc>
        <w:tc>
          <w:tcPr>
            <w:tcW w:w="4399" w:type="dxa"/>
          </w:tcPr>
          <w:p w14:paraId="65B9A25E" w14:textId="77777777" w:rsidR="00D53D72" w:rsidRDefault="00D53D72" w:rsidP="00E54F81">
            <w:pPr>
              <w:spacing w:after="0"/>
              <w:rPr>
                <w:rFonts w:eastAsia="Arial"/>
                <w:lang w:val="en-US"/>
              </w:rPr>
            </w:pPr>
            <w:r>
              <w:rPr>
                <w:rFonts w:eastAsia="Arial"/>
                <w:lang w:val="en-US"/>
              </w:rPr>
              <w:t>Amplifying Voices – A leadership program for young women with lived experience</w:t>
            </w:r>
          </w:p>
        </w:tc>
        <w:tc>
          <w:tcPr>
            <w:tcW w:w="2248" w:type="dxa"/>
          </w:tcPr>
          <w:p w14:paraId="1D96D29B" w14:textId="77777777" w:rsidR="00D53D72" w:rsidRDefault="00D53D72" w:rsidP="00E54F81">
            <w:pPr>
              <w:spacing w:after="0"/>
              <w:rPr>
                <w:rFonts w:eastAsia="Arial"/>
                <w:lang w:val="en-US"/>
              </w:rPr>
            </w:pPr>
            <w:r>
              <w:rPr>
                <w:rFonts w:eastAsia="Arial"/>
                <w:lang w:val="en-US"/>
              </w:rPr>
              <w:t>Darwin</w:t>
            </w:r>
          </w:p>
        </w:tc>
        <w:tc>
          <w:tcPr>
            <w:tcW w:w="785" w:type="dxa"/>
          </w:tcPr>
          <w:p w14:paraId="3E1A51B6" w14:textId="77777777" w:rsidR="00D53D72" w:rsidRDefault="00D53D72" w:rsidP="00E54F81">
            <w:pPr>
              <w:spacing w:after="0"/>
              <w:rPr>
                <w:rFonts w:eastAsia="Arial"/>
                <w:lang w:val="en-US"/>
              </w:rPr>
            </w:pPr>
            <w:r>
              <w:rPr>
                <w:rFonts w:eastAsia="Arial"/>
                <w:lang w:val="en-US"/>
              </w:rPr>
              <w:t>3</w:t>
            </w:r>
          </w:p>
        </w:tc>
      </w:tr>
      <w:tr w:rsidR="00D53D72" w14:paraId="0B2E8052" w14:textId="77777777" w:rsidTr="00B86E11">
        <w:trPr>
          <w:trHeight w:val="519"/>
        </w:trPr>
        <w:tc>
          <w:tcPr>
            <w:tcW w:w="2725" w:type="dxa"/>
          </w:tcPr>
          <w:p w14:paraId="0ABBDCDD" w14:textId="77777777" w:rsidR="00D53D72" w:rsidRDefault="00D53D72" w:rsidP="00E54F81">
            <w:pPr>
              <w:spacing w:after="0"/>
              <w:rPr>
                <w:rFonts w:eastAsia="Arial"/>
                <w:lang w:val="en-US"/>
              </w:rPr>
            </w:pPr>
            <w:r>
              <w:rPr>
                <w:rFonts w:eastAsia="Arial"/>
                <w:lang w:val="en-US"/>
              </w:rPr>
              <w:t>Relationships Australia NT</w:t>
            </w:r>
          </w:p>
        </w:tc>
        <w:tc>
          <w:tcPr>
            <w:tcW w:w="4399" w:type="dxa"/>
          </w:tcPr>
          <w:p w14:paraId="6414C0AE" w14:textId="77777777" w:rsidR="00D53D72" w:rsidRDefault="00D53D72" w:rsidP="00E54F81">
            <w:pPr>
              <w:spacing w:after="0"/>
              <w:rPr>
                <w:rFonts w:eastAsia="Arial"/>
                <w:lang w:val="en-US"/>
              </w:rPr>
            </w:pPr>
            <w:r>
              <w:rPr>
                <w:rFonts w:eastAsia="Arial"/>
                <w:lang w:val="en-US"/>
              </w:rPr>
              <w:t>Healing our Children project</w:t>
            </w:r>
            <w:r>
              <w:rPr>
                <w:rStyle w:val="FootnoteReference"/>
                <w:rFonts w:eastAsia="Arial"/>
                <w:lang w:val="en-US"/>
              </w:rPr>
              <w:footnoteReference w:id="2"/>
            </w:r>
          </w:p>
        </w:tc>
        <w:tc>
          <w:tcPr>
            <w:tcW w:w="2248" w:type="dxa"/>
          </w:tcPr>
          <w:p w14:paraId="0B30CE79" w14:textId="77777777" w:rsidR="00D53D72" w:rsidRDefault="00D53D72" w:rsidP="00E54F81">
            <w:pPr>
              <w:spacing w:after="0"/>
              <w:rPr>
                <w:rFonts w:eastAsia="Arial"/>
                <w:lang w:val="en-US"/>
              </w:rPr>
            </w:pPr>
            <w:r>
              <w:rPr>
                <w:rFonts w:eastAsia="Arial"/>
                <w:lang w:val="en-US"/>
              </w:rPr>
              <w:t>Darwin</w:t>
            </w:r>
          </w:p>
        </w:tc>
        <w:tc>
          <w:tcPr>
            <w:tcW w:w="785" w:type="dxa"/>
          </w:tcPr>
          <w:p w14:paraId="6A6DA3B7" w14:textId="77777777" w:rsidR="00D53D72" w:rsidRDefault="00D53D72" w:rsidP="00E54F81">
            <w:pPr>
              <w:spacing w:after="0"/>
              <w:rPr>
                <w:rFonts w:eastAsia="Arial"/>
                <w:lang w:val="en-US"/>
              </w:rPr>
            </w:pPr>
            <w:r>
              <w:rPr>
                <w:rFonts w:eastAsia="Arial"/>
                <w:lang w:val="en-US"/>
              </w:rPr>
              <w:t>1</w:t>
            </w:r>
          </w:p>
        </w:tc>
      </w:tr>
    </w:tbl>
    <w:p w14:paraId="654DC819" w14:textId="77777777" w:rsidR="00B86E11" w:rsidRPr="00B86E11" w:rsidRDefault="00B86E11" w:rsidP="00B86E11">
      <w:pPr>
        <w:rPr>
          <w:lang w:val="en-US"/>
        </w:rPr>
      </w:pPr>
    </w:p>
    <w:p w14:paraId="450907E2" w14:textId="3816268A" w:rsidR="00D53D72" w:rsidRDefault="00D53D72" w:rsidP="00D53D72">
      <w:pPr>
        <w:pStyle w:val="Heading2"/>
        <w:spacing w:before="400"/>
        <w:rPr>
          <w:lang w:val="en-US"/>
        </w:rPr>
      </w:pPr>
      <w:r>
        <w:rPr>
          <w:lang w:val="en-US"/>
        </w:rPr>
        <w:t>Workshop Overview</w:t>
      </w:r>
    </w:p>
    <w:p w14:paraId="06804651" w14:textId="336AF591" w:rsidR="00D53D72" w:rsidRDefault="00D53D72" w:rsidP="00D53D72">
      <w:pPr>
        <w:jc w:val="both"/>
        <w:rPr>
          <w:rFonts w:eastAsia="Arial"/>
          <w:lang w:val="en-US"/>
        </w:rPr>
      </w:pPr>
      <w:r>
        <w:rPr>
          <w:rFonts w:eastAsia="Arial"/>
          <w:lang w:val="en-US"/>
        </w:rPr>
        <w:t xml:space="preserve">The workshop sessions covered a diversity of topics, providing participants with insights into the depth and breadth of primary prevention work. The 4 main sessions went for almost 2 hours each, providing enough time for presentations, interactive components and questions. </w:t>
      </w:r>
      <w:r w:rsidR="00B86E11">
        <w:rPr>
          <w:rFonts w:eastAsia="Arial"/>
          <w:lang w:val="en-US"/>
        </w:rPr>
        <w:t>Each</w:t>
      </w:r>
      <w:r>
        <w:rPr>
          <w:rFonts w:eastAsia="Arial"/>
          <w:lang w:val="en-US"/>
        </w:rPr>
        <w:t xml:space="preserve"> afternoon there was a presentation from a CoP member primary prevention project. </w:t>
      </w:r>
    </w:p>
    <w:p w14:paraId="02164368" w14:textId="77777777" w:rsidR="00D53D72" w:rsidRDefault="00D53D72" w:rsidP="00D53D72">
      <w:pPr>
        <w:jc w:val="both"/>
      </w:pPr>
      <w:r>
        <w:t xml:space="preserve">Day 1: </w:t>
      </w:r>
    </w:p>
    <w:p w14:paraId="2B24A62E" w14:textId="77777777" w:rsidR="00D53D72" w:rsidRPr="00D53D72" w:rsidRDefault="00D53D72" w:rsidP="00D53D72">
      <w:pPr>
        <w:pStyle w:val="Bulletedlist"/>
        <w:spacing w:after="60"/>
        <w:ind w:left="425" w:hanging="357"/>
        <w:contextualSpacing w:val="0"/>
        <w:jc w:val="both"/>
        <w:rPr>
          <w:rFonts w:asciiTheme="minorHAnsi" w:hAnsiTheme="minorHAnsi"/>
          <w:sz w:val="22"/>
          <w:szCs w:val="20"/>
        </w:rPr>
      </w:pPr>
      <w:r w:rsidRPr="00D53D72">
        <w:rPr>
          <w:rFonts w:asciiTheme="minorHAnsi" w:hAnsiTheme="minorHAnsi"/>
          <w:sz w:val="22"/>
          <w:szCs w:val="20"/>
        </w:rPr>
        <w:t>Saltwater Welcome to Country by Mary Williams.</w:t>
      </w:r>
    </w:p>
    <w:p w14:paraId="3807EB6F" w14:textId="77777777" w:rsidR="00D53D72" w:rsidRPr="00D53D72" w:rsidRDefault="00D53D72" w:rsidP="00D53D72">
      <w:pPr>
        <w:pStyle w:val="Bulletedlist"/>
        <w:spacing w:after="60"/>
        <w:ind w:left="425" w:hanging="357"/>
        <w:contextualSpacing w:val="0"/>
        <w:jc w:val="both"/>
        <w:rPr>
          <w:rFonts w:asciiTheme="minorHAnsi" w:hAnsiTheme="minorHAnsi"/>
          <w:sz w:val="22"/>
          <w:szCs w:val="20"/>
        </w:rPr>
      </w:pPr>
      <w:r w:rsidRPr="00D53D72">
        <w:rPr>
          <w:rFonts w:asciiTheme="minorHAnsi" w:hAnsiTheme="minorHAnsi"/>
          <w:sz w:val="22"/>
          <w:szCs w:val="20"/>
        </w:rPr>
        <w:t>Welcome by Seranie Gamble (DCF) and Sanjugta Vas Dev (Our Watch)</w:t>
      </w:r>
    </w:p>
    <w:p w14:paraId="22DFDF10" w14:textId="77777777" w:rsidR="00D53D72" w:rsidRPr="00D53D72" w:rsidRDefault="00D53D72" w:rsidP="00D53D72">
      <w:pPr>
        <w:pStyle w:val="Bulletedlist"/>
        <w:spacing w:after="60"/>
        <w:ind w:left="425" w:hanging="357"/>
        <w:contextualSpacing w:val="0"/>
        <w:jc w:val="both"/>
        <w:rPr>
          <w:rFonts w:asciiTheme="minorHAnsi" w:hAnsiTheme="minorHAnsi"/>
          <w:sz w:val="22"/>
          <w:szCs w:val="20"/>
        </w:rPr>
      </w:pPr>
      <w:r w:rsidRPr="00D53D72">
        <w:rPr>
          <w:rFonts w:asciiTheme="minorHAnsi" w:hAnsiTheme="minorHAnsi"/>
          <w:sz w:val="22"/>
          <w:szCs w:val="20"/>
        </w:rPr>
        <w:t>Introductions by Asha Bradley (Our Watch)</w:t>
      </w:r>
    </w:p>
    <w:p w14:paraId="017D2535" w14:textId="77777777" w:rsidR="00D53D72" w:rsidRPr="00D53D72" w:rsidRDefault="00D53D72" w:rsidP="00D53D72">
      <w:pPr>
        <w:pStyle w:val="Bulletedlist"/>
        <w:spacing w:after="60"/>
        <w:ind w:left="425" w:hanging="357"/>
        <w:contextualSpacing w:val="0"/>
        <w:jc w:val="both"/>
        <w:rPr>
          <w:rFonts w:asciiTheme="minorHAnsi" w:hAnsiTheme="minorHAnsi"/>
          <w:sz w:val="22"/>
          <w:szCs w:val="20"/>
        </w:rPr>
      </w:pPr>
      <w:r w:rsidRPr="00D53D72">
        <w:rPr>
          <w:rFonts w:asciiTheme="minorHAnsi" w:hAnsiTheme="minorHAnsi"/>
          <w:sz w:val="22"/>
          <w:szCs w:val="20"/>
        </w:rPr>
        <w:t>Session 1: Decolonising Practice – Walking the Talk facilitated by Evie Rankmore and Toni Hawkins (Our Watch)</w:t>
      </w:r>
    </w:p>
    <w:p w14:paraId="3909252A" w14:textId="77777777" w:rsidR="00D53D72" w:rsidRPr="00D53D72" w:rsidRDefault="00D53D72" w:rsidP="00D53D72">
      <w:pPr>
        <w:pStyle w:val="Bulletedlist"/>
        <w:spacing w:after="60"/>
        <w:ind w:left="425" w:hanging="357"/>
        <w:contextualSpacing w:val="0"/>
        <w:jc w:val="both"/>
        <w:rPr>
          <w:rFonts w:asciiTheme="minorHAnsi" w:hAnsiTheme="minorHAnsi"/>
          <w:sz w:val="22"/>
          <w:szCs w:val="20"/>
        </w:rPr>
      </w:pPr>
      <w:r w:rsidRPr="00D53D72">
        <w:rPr>
          <w:rFonts w:asciiTheme="minorHAnsi" w:hAnsiTheme="minorHAnsi"/>
          <w:sz w:val="22"/>
          <w:szCs w:val="20"/>
        </w:rPr>
        <w:lastRenderedPageBreak/>
        <w:t>Session 2: Sacred Embers and Collective Care (Restorative Yarns)</w:t>
      </w:r>
    </w:p>
    <w:p w14:paraId="2EE39DF8" w14:textId="77777777" w:rsidR="00D53D72" w:rsidRPr="00D53D72" w:rsidRDefault="00D53D72" w:rsidP="00D53D72">
      <w:pPr>
        <w:pStyle w:val="Bulletedlist"/>
        <w:spacing w:after="60"/>
        <w:ind w:left="425" w:hanging="357"/>
        <w:contextualSpacing w:val="0"/>
        <w:jc w:val="both"/>
        <w:rPr>
          <w:rFonts w:asciiTheme="minorHAnsi" w:hAnsiTheme="minorHAnsi"/>
          <w:sz w:val="22"/>
          <w:szCs w:val="20"/>
        </w:rPr>
      </w:pPr>
      <w:r w:rsidRPr="00D53D72">
        <w:rPr>
          <w:rFonts w:asciiTheme="minorHAnsi" w:hAnsiTheme="minorHAnsi"/>
          <w:sz w:val="22"/>
          <w:szCs w:val="20"/>
        </w:rPr>
        <w:t>Community Spotlight, Danielle Andrews (Music NT)</w:t>
      </w:r>
    </w:p>
    <w:p w14:paraId="6D2FECA3" w14:textId="77777777" w:rsidR="00D53D72" w:rsidRPr="00D53D72" w:rsidRDefault="00D53D72" w:rsidP="00D53D72">
      <w:pPr>
        <w:pStyle w:val="Bulletedlist"/>
        <w:numPr>
          <w:ilvl w:val="0"/>
          <w:numId w:val="0"/>
        </w:numPr>
        <w:spacing w:after="60"/>
        <w:ind w:left="720" w:hanging="360"/>
        <w:contextualSpacing w:val="0"/>
        <w:jc w:val="both"/>
        <w:rPr>
          <w:rFonts w:asciiTheme="minorHAnsi" w:hAnsiTheme="minorHAnsi"/>
        </w:rPr>
      </w:pPr>
      <w:r w:rsidRPr="00D53D72">
        <w:rPr>
          <w:rFonts w:asciiTheme="minorHAnsi" w:hAnsiTheme="minorHAnsi"/>
        </w:rPr>
        <w:t xml:space="preserve"> </w:t>
      </w:r>
    </w:p>
    <w:p w14:paraId="6296163C" w14:textId="77777777" w:rsidR="00D53D72" w:rsidRPr="00D53D72" w:rsidRDefault="00D53D72" w:rsidP="00D53D72">
      <w:pPr>
        <w:spacing w:before="120"/>
        <w:jc w:val="both"/>
        <w:rPr>
          <w:rFonts w:asciiTheme="minorHAnsi" w:hAnsiTheme="minorHAnsi"/>
        </w:rPr>
      </w:pPr>
      <w:r w:rsidRPr="00D53D72">
        <w:rPr>
          <w:rFonts w:asciiTheme="minorHAnsi" w:hAnsiTheme="minorHAnsi"/>
        </w:rPr>
        <w:t xml:space="preserve">Day 2: </w:t>
      </w:r>
    </w:p>
    <w:p w14:paraId="32DFE0BA" w14:textId="77777777" w:rsidR="00D53D72" w:rsidRPr="00D53D72" w:rsidRDefault="00D53D72" w:rsidP="00D53D72">
      <w:pPr>
        <w:pStyle w:val="Bulletedlist"/>
        <w:spacing w:after="60"/>
        <w:ind w:left="425" w:hanging="357"/>
        <w:contextualSpacing w:val="0"/>
        <w:jc w:val="both"/>
        <w:rPr>
          <w:rFonts w:asciiTheme="minorHAnsi" w:hAnsiTheme="minorHAnsi"/>
          <w:sz w:val="22"/>
          <w:szCs w:val="20"/>
        </w:rPr>
      </w:pPr>
      <w:r w:rsidRPr="00D53D72">
        <w:rPr>
          <w:rFonts w:asciiTheme="minorHAnsi" w:hAnsiTheme="minorHAnsi"/>
          <w:sz w:val="22"/>
          <w:szCs w:val="20"/>
        </w:rPr>
        <w:t>Acknowledgement of Country and Introductions by Asha Bradley (Our Watch)</w:t>
      </w:r>
    </w:p>
    <w:p w14:paraId="51BD0CBF" w14:textId="77777777" w:rsidR="00D53D72" w:rsidRPr="00D53D72" w:rsidRDefault="00D53D72" w:rsidP="00D53D72">
      <w:pPr>
        <w:pStyle w:val="Bulletedlist"/>
        <w:spacing w:after="60"/>
        <w:ind w:left="425" w:hanging="357"/>
        <w:contextualSpacing w:val="0"/>
        <w:jc w:val="both"/>
        <w:rPr>
          <w:rFonts w:asciiTheme="minorHAnsi" w:hAnsiTheme="minorHAnsi" w:cstheme="minorBidi"/>
          <w:sz w:val="22"/>
          <w:szCs w:val="20"/>
        </w:rPr>
      </w:pPr>
      <w:r w:rsidRPr="00D53D72">
        <w:rPr>
          <w:rFonts w:asciiTheme="minorHAnsi" w:hAnsiTheme="minorHAnsi"/>
          <w:sz w:val="22"/>
          <w:szCs w:val="20"/>
        </w:rPr>
        <w:t>Update on DFSV work within the DFSV Prevention Division by Sarah Grace (DCF)</w:t>
      </w:r>
    </w:p>
    <w:p w14:paraId="5C9ED8AC" w14:textId="77777777" w:rsidR="00D53D72" w:rsidRPr="00D53D72" w:rsidRDefault="00D53D72" w:rsidP="00D53D72">
      <w:pPr>
        <w:pStyle w:val="Bulletedlist"/>
        <w:spacing w:after="60"/>
        <w:ind w:left="425" w:hanging="357"/>
        <w:contextualSpacing w:val="0"/>
        <w:jc w:val="both"/>
        <w:rPr>
          <w:rFonts w:asciiTheme="minorHAnsi" w:hAnsiTheme="minorHAnsi" w:cstheme="minorBidi"/>
          <w:sz w:val="22"/>
          <w:szCs w:val="20"/>
        </w:rPr>
      </w:pPr>
      <w:r w:rsidRPr="00D53D72">
        <w:rPr>
          <w:rFonts w:asciiTheme="minorHAnsi" w:hAnsiTheme="minorHAnsi"/>
          <w:sz w:val="22"/>
          <w:szCs w:val="20"/>
        </w:rPr>
        <w:t xml:space="preserve">Session 1: </w:t>
      </w:r>
      <w:r w:rsidRPr="00D53D72">
        <w:rPr>
          <w:rFonts w:asciiTheme="minorHAnsi" w:hAnsiTheme="minorHAnsi" w:cstheme="minorBidi"/>
          <w:sz w:val="22"/>
          <w:szCs w:val="20"/>
        </w:rPr>
        <w:t xml:space="preserve">Preventing Violence against LGBTQIA+ people and communities (Our Watch, NT AHC, and DCLS) </w:t>
      </w:r>
    </w:p>
    <w:p w14:paraId="54EB1DCB" w14:textId="77777777" w:rsidR="00D53D72" w:rsidRPr="00D53D72" w:rsidRDefault="00D53D72" w:rsidP="00D53D72">
      <w:pPr>
        <w:pStyle w:val="Bulletedlist"/>
        <w:spacing w:after="60"/>
        <w:ind w:left="425" w:hanging="357"/>
        <w:contextualSpacing w:val="0"/>
        <w:jc w:val="both"/>
        <w:rPr>
          <w:rFonts w:asciiTheme="minorHAnsi" w:hAnsiTheme="minorHAnsi" w:cstheme="minorBidi"/>
          <w:sz w:val="22"/>
          <w:szCs w:val="20"/>
        </w:rPr>
      </w:pPr>
      <w:r w:rsidRPr="00D53D72">
        <w:rPr>
          <w:rFonts w:asciiTheme="minorHAnsi" w:hAnsiTheme="minorHAnsi" w:cstheme="minorBidi"/>
          <w:sz w:val="22"/>
          <w:szCs w:val="20"/>
        </w:rPr>
        <w:t xml:space="preserve">Session 2: Valuing Lived Experience, Carlee Heisee and two advocates from the Amplifying Voices Advocacy Program (YWCA). </w:t>
      </w:r>
    </w:p>
    <w:p w14:paraId="5AE2D062" w14:textId="77777777" w:rsidR="00D53D72" w:rsidRPr="00D53D72" w:rsidRDefault="00D53D72" w:rsidP="00D53D72">
      <w:pPr>
        <w:pStyle w:val="Bulletedlist"/>
        <w:spacing w:after="60"/>
        <w:ind w:left="425" w:hanging="357"/>
        <w:contextualSpacing w:val="0"/>
        <w:jc w:val="both"/>
        <w:rPr>
          <w:rFonts w:asciiTheme="minorHAnsi" w:hAnsiTheme="minorHAnsi"/>
          <w:sz w:val="22"/>
          <w:szCs w:val="20"/>
          <w:lang w:val="en-US"/>
        </w:rPr>
      </w:pPr>
      <w:r w:rsidRPr="00D53D72">
        <w:rPr>
          <w:rFonts w:asciiTheme="minorHAnsi" w:hAnsiTheme="minorHAnsi"/>
          <w:sz w:val="22"/>
          <w:szCs w:val="20"/>
          <w:lang w:val="en-US"/>
        </w:rPr>
        <w:t>Community Spotlight, Maryam Razi (United Muslims NT)</w:t>
      </w:r>
    </w:p>
    <w:p w14:paraId="4A611F0F" w14:textId="77777777" w:rsidR="00D53D72" w:rsidRPr="00A65172" w:rsidRDefault="00D53D72" w:rsidP="00D53D72">
      <w:pPr>
        <w:pStyle w:val="Bulletedlist"/>
        <w:numPr>
          <w:ilvl w:val="0"/>
          <w:numId w:val="0"/>
        </w:numPr>
        <w:spacing w:after="60"/>
        <w:ind w:left="720" w:hanging="360"/>
        <w:contextualSpacing w:val="0"/>
        <w:rPr>
          <w:lang w:val="en-US"/>
        </w:rPr>
      </w:pPr>
    </w:p>
    <w:p w14:paraId="0AF16C07" w14:textId="77777777" w:rsidR="00D53D72" w:rsidRPr="001054A7" w:rsidRDefault="00D53D72" w:rsidP="00D53D72">
      <w:pPr>
        <w:pStyle w:val="Heading2"/>
        <w:spacing w:before="400"/>
        <w:rPr>
          <w:lang w:val="en-US"/>
        </w:rPr>
      </w:pPr>
      <w:r>
        <w:rPr>
          <w:lang w:val="en-US"/>
        </w:rPr>
        <w:t>Workshop Insights</w:t>
      </w:r>
    </w:p>
    <w:p w14:paraId="6AC9F965" w14:textId="77777777" w:rsidR="00D53D72" w:rsidRPr="001054A7" w:rsidRDefault="00D53D72" w:rsidP="00D53D72">
      <w:pPr>
        <w:jc w:val="both"/>
        <w:rPr>
          <w:rFonts w:eastAsia="Arial"/>
          <w:lang w:val="en-US"/>
        </w:rPr>
      </w:pPr>
      <w:r w:rsidRPr="001054A7">
        <w:rPr>
          <w:rFonts w:eastAsia="Arial"/>
          <w:lang w:val="en-US"/>
        </w:rPr>
        <w:t>Although the workshop was not organised around a single overarching theme, a consistent thread across the two days was the value of hearing from diverse voices and perspectives. The program intentionally created space for participants to explore different approaches to primary prevention, drawing on lived expertise, community knowledge and professional practice. Collectively, the sessions reinforced the importance of intersectional, culturally responsive and community-led approaches to preventing domestic, family and sexual violence.</w:t>
      </w:r>
    </w:p>
    <w:p w14:paraId="61718203" w14:textId="77777777" w:rsidR="00D53D72" w:rsidRPr="0018520F" w:rsidRDefault="00D53D72" w:rsidP="00D53D72">
      <w:pPr>
        <w:rPr>
          <w:rFonts w:eastAsia="Arial"/>
          <w:b/>
          <w:bCs/>
          <w:i/>
          <w:iCs/>
          <w:lang w:val="en-US"/>
        </w:rPr>
      </w:pPr>
      <w:r w:rsidRPr="0018520F">
        <w:rPr>
          <w:rFonts w:eastAsia="Arial"/>
          <w:b/>
          <w:bCs/>
          <w:i/>
          <w:iCs/>
          <w:lang w:val="en-US"/>
        </w:rPr>
        <w:t>Session 1: Decolonising Practice – Walking the Talk (Our Watch)</w:t>
      </w:r>
    </w:p>
    <w:p w14:paraId="5A95A3B3" w14:textId="77777777" w:rsidR="00D53D72" w:rsidRPr="001054A7" w:rsidRDefault="00D53D72" w:rsidP="00D53D72">
      <w:pPr>
        <w:rPr>
          <w:rFonts w:eastAsia="Arial"/>
          <w:lang w:val="en-US"/>
        </w:rPr>
      </w:pPr>
      <w:r w:rsidRPr="001054A7">
        <w:rPr>
          <w:rFonts w:eastAsia="Arial"/>
          <w:b/>
          <w:bCs/>
          <w:lang w:val="en-US"/>
        </w:rPr>
        <w:t>Purpose</w:t>
      </w:r>
    </w:p>
    <w:p w14:paraId="39B5F879" w14:textId="77777777" w:rsidR="00D53D72" w:rsidRPr="001054A7" w:rsidRDefault="00D53D72" w:rsidP="00D53D72">
      <w:pPr>
        <w:jc w:val="both"/>
        <w:rPr>
          <w:rFonts w:eastAsia="Arial"/>
          <w:lang w:val="en-US"/>
        </w:rPr>
      </w:pPr>
      <w:r w:rsidRPr="001054A7">
        <w:rPr>
          <w:rFonts w:eastAsia="Arial"/>
          <w:lang w:val="en-US"/>
        </w:rPr>
        <w:t xml:space="preserve">This session explored Our Watch's journey to embed the principles of </w:t>
      </w:r>
      <w:r w:rsidRPr="001054A7">
        <w:rPr>
          <w:rFonts w:eastAsia="Arial"/>
          <w:i/>
          <w:iCs/>
          <w:lang w:val="en-US"/>
        </w:rPr>
        <w:t>Changing the Picture</w:t>
      </w:r>
      <w:r w:rsidRPr="001054A7">
        <w:rPr>
          <w:rFonts w:eastAsia="Arial"/>
          <w:lang w:val="en-US"/>
        </w:rPr>
        <w:t xml:space="preserve"> into organisational practice</w:t>
      </w:r>
      <w:r>
        <w:rPr>
          <w:rFonts w:eastAsia="Arial"/>
          <w:lang w:val="en-US"/>
        </w:rPr>
        <w:t>, demonstrating the importance of “walking the talk” as a violence prevention organisation.</w:t>
      </w:r>
    </w:p>
    <w:p w14:paraId="150A09C2" w14:textId="77777777" w:rsidR="00D53D72" w:rsidRPr="001054A7" w:rsidRDefault="00D53D72" w:rsidP="00D53D72">
      <w:pPr>
        <w:rPr>
          <w:rFonts w:eastAsia="Arial"/>
          <w:lang w:val="en-US"/>
        </w:rPr>
      </w:pPr>
      <w:r w:rsidRPr="001054A7">
        <w:rPr>
          <w:rFonts w:eastAsia="Arial"/>
          <w:b/>
          <w:bCs/>
          <w:lang w:val="en-US"/>
        </w:rPr>
        <w:t>Key insights</w:t>
      </w:r>
    </w:p>
    <w:p w14:paraId="3D251C1D" w14:textId="77777777" w:rsidR="00D53D72" w:rsidRPr="001054A7" w:rsidRDefault="00D53D72" w:rsidP="00D53D72">
      <w:pPr>
        <w:numPr>
          <w:ilvl w:val="0"/>
          <w:numId w:val="18"/>
        </w:numPr>
        <w:jc w:val="both"/>
        <w:rPr>
          <w:rFonts w:eastAsia="Arial"/>
          <w:lang w:val="en-US"/>
        </w:rPr>
      </w:pPr>
      <w:r w:rsidRPr="001054A7">
        <w:rPr>
          <w:rFonts w:eastAsia="Arial"/>
          <w:lang w:val="en-US"/>
        </w:rPr>
        <w:t>Decolonising practice</w:t>
      </w:r>
      <w:r>
        <w:rPr>
          <w:rFonts w:eastAsia="Arial"/>
          <w:lang w:val="en-US"/>
        </w:rPr>
        <w:t xml:space="preserve"> starts from the inside and</w:t>
      </w:r>
      <w:r w:rsidRPr="001054A7">
        <w:rPr>
          <w:rFonts w:eastAsia="Arial"/>
          <w:lang w:val="en-US"/>
        </w:rPr>
        <w:t xml:space="preserve"> requires ongoing organisational reflection and commitment.</w:t>
      </w:r>
    </w:p>
    <w:p w14:paraId="53B446B2" w14:textId="77777777" w:rsidR="00D53D72" w:rsidRPr="001054A7" w:rsidRDefault="00D53D72" w:rsidP="00D53D72">
      <w:pPr>
        <w:numPr>
          <w:ilvl w:val="0"/>
          <w:numId w:val="18"/>
        </w:numPr>
        <w:jc w:val="both"/>
        <w:rPr>
          <w:rFonts w:eastAsia="Arial"/>
          <w:lang w:val="en-US"/>
        </w:rPr>
      </w:pPr>
      <w:r w:rsidRPr="001054A7">
        <w:rPr>
          <w:rFonts w:eastAsia="Arial"/>
          <w:lang w:val="en-US"/>
        </w:rPr>
        <w:t>Participants discussed how these approaches could inform the implementation of primary prevention initiatives across government.</w:t>
      </w:r>
    </w:p>
    <w:p w14:paraId="4609036A" w14:textId="77777777" w:rsidR="00D53D72" w:rsidRDefault="00D53D72" w:rsidP="00D53D72">
      <w:pPr>
        <w:numPr>
          <w:ilvl w:val="0"/>
          <w:numId w:val="18"/>
        </w:numPr>
        <w:jc w:val="both"/>
        <w:rPr>
          <w:rFonts w:eastAsia="Arial"/>
          <w:lang w:val="en-US"/>
        </w:rPr>
      </w:pPr>
      <w:r w:rsidRPr="001054A7">
        <w:rPr>
          <w:rFonts w:eastAsia="Arial"/>
          <w:lang w:val="en-US"/>
        </w:rPr>
        <w:t>There was strong interest in culturally appropriate communications, including media reporting on First Nations peoples and examples of Aboriginal-led communications and advocacy initiatives across the Northern Territory.</w:t>
      </w:r>
    </w:p>
    <w:p w14:paraId="62D4D0CC" w14:textId="77777777" w:rsidR="00D53D72" w:rsidRPr="0018520F" w:rsidRDefault="00D53D72" w:rsidP="00D53D72">
      <w:pPr>
        <w:jc w:val="both"/>
        <w:rPr>
          <w:rFonts w:eastAsia="Arial"/>
          <w:lang w:val="en-US"/>
        </w:rPr>
      </w:pPr>
      <w:r w:rsidRPr="00AF6E5D">
        <w:rPr>
          <w:rFonts w:eastAsia="Arial"/>
          <w:b/>
          <w:bCs/>
          <w:lang w:val="en-US"/>
        </w:rPr>
        <w:t xml:space="preserve">Key learning for primary prevention practice: </w:t>
      </w:r>
      <w:r>
        <w:rPr>
          <w:rFonts w:eastAsia="Arial"/>
          <w:lang w:val="en-US"/>
        </w:rPr>
        <w:t xml:space="preserve">all institutions shape social conditions, and these can either be positive or negative. For organisations like Our Watch that are trying to transform structures and institutions towards greater equality for all people, it is important that they are able to lead by example, showing that systemic change is not only possible but also comes with demonstrable benefits to employees and workplaces. </w:t>
      </w:r>
    </w:p>
    <w:p w14:paraId="3C89273E" w14:textId="77777777" w:rsidR="00CB3B35" w:rsidRDefault="00CB3B35" w:rsidP="00D53D72">
      <w:pPr>
        <w:rPr>
          <w:rFonts w:eastAsia="Arial"/>
          <w:b/>
          <w:bCs/>
          <w:i/>
          <w:iCs/>
          <w:lang w:val="en-US"/>
        </w:rPr>
      </w:pPr>
    </w:p>
    <w:p w14:paraId="1F48C554" w14:textId="77777777" w:rsidR="00CB3B35" w:rsidRDefault="00CB3B35" w:rsidP="00D53D72">
      <w:pPr>
        <w:rPr>
          <w:rFonts w:eastAsia="Arial"/>
          <w:b/>
          <w:bCs/>
          <w:i/>
          <w:iCs/>
          <w:lang w:val="en-US"/>
        </w:rPr>
      </w:pPr>
    </w:p>
    <w:p w14:paraId="7B38F802" w14:textId="77777777" w:rsidR="00CB3B35" w:rsidRDefault="00CB3B35" w:rsidP="00D53D72">
      <w:pPr>
        <w:rPr>
          <w:rFonts w:eastAsia="Arial"/>
          <w:b/>
          <w:bCs/>
          <w:i/>
          <w:iCs/>
          <w:lang w:val="en-US"/>
        </w:rPr>
      </w:pPr>
    </w:p>
    <w:p w14:paraId="195B1367" w14:textId="45C6EB2D" w:rsidR="00D53D72" w:rsidRPr="0018520F" w:rsidRDefault="00D53D72" w:rsidP="00D53D72">
      <w:pPr>
        <w:rPr>
          <w:rFonts w:eastAsia="Arial"/>
          <w:b/>
          <w:bCs/>
          <w:i/>
          <w:iCs/>
          <w:lang w:val="en-US"/>
        </w:rPr>
      </w:pPr>
      <w:r w:rsidRPr="0018520F">
        <w:rPr>
          <w:rFonts w:eastAsia="Arial"/>
          <w:b/>
          <w:bCs/>
          <w:i/>
          <w:iCs/>
          <w:lang w:val="en-US"/>
        </w:rPr>
        <w:t>Session 2: Sacred Embers and Collective Care (Restorative Yarns)</w:t>
      </w:r>
    </w:p>
    <w:p w14:paraId="56042278" w14:textId="77777777" w:rsidR="00D53D72" w:rsidRPr="001054A7" w:rsidRDefault="00D53D72" w:rsidP="00D53D72">
      <w:pPr>
        <w:rPr>
          <w:rFonts w:eastAsia="Arial"/>
          <w:lang w:val="en-US"/>
        </w:rPr>
      </w:pPr>
      <w:r w:rsidRPr="001054A7">
        <w:rPr>
          <w:rFonts w:eastAsia="Arial"/>
          <w:b/>
          <w:bCs/>
          <w:lang w:val="en-US"/>
        </w:rPr>
        <w:t>Purpose</w:t>
      </w:r>
    </w:p>
    <w:p w14:paraId="77AB3D71" w14:textId="77777777" w:rsidR="00D53D72" w:rsidRDefault="00D53D72" w:rsidP="00D53D72">
      <w:pPr>
        <w:jc w:val="both"/>
        <w:rPr>
          <w:rFonts w:eastAsia="Arial"/>
          <w:lang w:val="en-US"/>
        </w:rPr>
      </w:pPr>
      <w:r w:rsidRPr="007C2125">
        <w:rPr>
          <w:rFonts w:eastAsia="Arial"/>
          <w:lang w:val="en-US"/>
        </w:rPr>
        <w:t>Participants explore narrative tools, including yarning circles, river ecology and oracle cards, to support conversations grounded in Country, lived experience and community context. The</w:t>
      </w:r>
      <w:r>
        <w:rPr>
          <w:rFonts w:eastAsia="Arial"/>
          <w:lang w:val="en-US"/>
        </w:rPr>
        <w:t xml:space="preserve"> </w:t>
      </w:r>
      <w:r w:rsidRPr="007C2125">
        <w:rPr>
          <w:rFonts w:eastAsia="Arial"/>
          <w:lang w:val="en-US"/>
        </w:rPr>
        <w:t>tools</w:t>
      </w:r>
      <w:r>
        <w:rPr>
          <w:rFonts w:eastAsia="Arial"/>
          <w:lang w:val="en-US"/>
        </w:rPr>
        <w:t xml:space="preserve"> </w:t>
      </w:r>
      <w:r w:rsidRPr="007C2125">
        <w:rPr>
          <w:rFonts w:eastAsia="Arial"/>
          <w:lang w:val="en-US"/>
        </w:rPr>
        <w:t xml:space="preserve">were designed by First Nations practitioners, with the oracle cards developed through a sexual violence prevention project focused particularly on Aboriginal and Torres Strait Islander LGBTQIA+SB people. </w:t>
      </w:r>
    </w:p>
    <w:p w14:paraId="7F610ECF" w14:textId="77777777" w:rsidR="00D53D72" w:rsidRPr="004D1735" w:rsidRDefault="00D53D72" w:rsidP="00D53D72">
      <w:pPr>
        <w:jc w:val="both"/>
        <w:rPr>
          <w:rFonts w:eastAsia="Arial"/>
          <w:lang w:val="en-US"/>
        </w:rPr>
      </w:pPr>
      <w:r>
        <w:rPr>
          <w:rFonts w:eastAsia="Arial"/>
          <w:lang w:val="en-US"/>
        </w:rPr>
        <w:t xml:space="preserve">This session invites reflection to explore </w:t>
      </w:r>
      <w:r w:rsidRPr="004D1735">
        <w:rPr>
          <w:rFonts w:eastAsia="Arial"/>
          <w:lang w:val="en-US"/>
        </w:rPr>
        <w:t>the many identities, stories and lived experiences we</w:t>
      </w:r>
      <w:r>
        <w:rPr>
          <w:rFonts w:eastAsia="Arial"/>
          <w:lang w:val="en-US"/>
        </w:rPr>
        <w:t xml:space="preserve"> all</w:t>
      </w:r>
      <w:r w:rsidRPr="004D1735">
        <w:rPr>
          <w:rFonts w:eastAsia="Arial"/>
          <w:lang w:val="en-US"/>
        </w:rPr>
        <w:t xml:space="preserve"> carry, </w:t>
      </w:r>
      <w:r>
        <w:rPr>
          <w:rFonts w:eastAsia="Arial"/>
          <w:lang w:val="en-US"/>
        </w:rPr>
        <w:t xml:space="preserve">and </w:t>
      </w:r>
      <w:r w:rsidRPr="004D1735">
        <w:rPr>
          <w:rFonts w:eastAsia="Arial"/>
          <w:lang w:val="en-US"/>
        </w:rPr>
        <w:t>how they are shaped by broader systems of</w:t>
      </w:r>
      <w:r>
        <w:rPr>
          <w:rFonts w:eastAsia="Arial"/>
          <w:lang w:val="en-US"/>
        </w:rPr>
        <w:t xml:space="preserve"> power, inequality and</w:t>
      </w:r>
      <w:r w:rsidRPr="004D1735">
        <w:rPr>
          <w:rFonts w:eastAsia="Arial"/>
          <w:lang w:val="en-US"/>
        </w:rPr>
        <w:t xml:space="preserve"> oppression</w:t>
      </w:r>
      <w:r>
        <w:rPr>
          <w:rFonts w:eastAsia="Arial"/>
          <w:lang w:val="en-US"/>
        </w:rPr>
        <w:t xml:space="preserve">. </w:t>
      </w:r>
      <w:r w:rsidRPr="001A7F49">
        <w:rPr>
          <w:rFonts w:eastAsia="Arial"/>
        </w:rPr>
        <w:t>This reflective practice is important to primary prevention, supporting practitioners to look beyond individual experiences and behaviours to understand how intersecting systems and social conditions shape experiences of violence and the underlying drivers of violence against women and children.</w:t>
      </w:r>
    </w:p>
    <w:p w14:paraId="498217A8" w14:textId="77777777" w:rsidR="00D53D72" w:rsidRPr="001054A7" w:rsidRDefault="00D53D72" w:rsidP="00D53D72">
      <w:pPr>
        <w:rPr>
          <w:rFonts w:eastAsia="Arial"/>
          <w:lang w:val="en-US"/>
        </w:rPr>
      </w:pPr>
      <w:r w:rsidRPr="001054A7">
        <w:rPr>
          <w:rFonts w:eastAsia="Arial"/>
          <w:b/>
          <w:bCs/>
          <w:lang w:val="en-US"/>
        </w:rPr>
        <w:t>Key insights</w:t>
      </w:r>
    </w:p>
    <w:p w14:paraId="1ED256A2" w14:textId="77777777" w:rsidR="00D53D72" w:rsidRPr="007C2125" w:rsidRDefault="00D53D72" w:rsidP="00D53D72">
      <w:pPr>
        <w:numPr>
          <w:ilvl w:val="0"/>
          <w:numId w:val="19"/>
        </w:numPr>
        <w:jc w:val="both"/>
        <w:rPr>
          <w:rFonts w:eastAsia="Arial"/>
          <w:lang w:val="en-US"/>
        </w:rPr>
      </w:pPr>
      <w:r w:rsidRPr="007C2125">
        <w:rPr>
          <w:rFonts w:eastAsia="Arial"/>
          <w:lang w:val="en-US"/>
        </w:rPr>
        <w:t xml:space="preserve">The session highlighted the importance of understanding the historical, social and structural factors that continue to shape First Nations peoples’ experiences, as a foundation for culturally responsive, safe and trauma-informed prevention practice. </w:t>
      </w:r>
    </w:p>
    <w:p w14:paraId="06524D16" w14:textId="77777777" w:rsidR="00D53D72" w:rsidRPr="007C2125" w:rsidRDefault="00D53D72" w:rsidP="00D53D72">
      <w:pPr>
        <w:numPr>
          <w:ilvl w:val="0"/>
          <w:numId w:val="19"/>
        </w:numPr>
        <w:jc w:val="both"/>
        <w:rPr>
          <w:rFonts w:eastAsia="Arial"/>
          <w:lang w:val="en-US"/>
        </w:rPr>
      </w:pPr>
      <w:r w:rsidRPr="007C2125">
        <w:rPr>
          <w:rFonts w:eastAsia="Arial"/>
          <w:lang w:val="en-US"/>
        </w:rPr>
        <w:t xml:space="preserve">Narrative approaches can surface stories of trauma and disadvantage alongside survival, strength and resilience, bringing community knowledge and lived experience into prevention work. </w:t>
      </w:r>
    </w:p>
    <w:p w14:paraId="1E63FC5E" w14:textId="77777777" w:rsidR="00D53D72" w:rsidRDefault="00D53D72" w:rsidP="00D53D72">
      <w:pPr>
        <w:jc w:val="both"/>
        <w:rPr>
          <w:rFonts w:eastAsia="Arial"/>
          <w:lang w:val="en-US"/>
        </w:rPr>
      </w:pPr>
      <w:r w:rsidRPr="007C2125">
        <w:rPr>
          <w:rFonts w:eastAsia="Arial"/>
          <w:lang w:val="en-US"/>
        </w:rPr>
        <w:t>Participants reflected on intersectionality and how different aspects of identity and experience can intersect with systems of power and oppression, while also being sources of strength, connection and resilience.</w:t>
      </w:r>
    </w:p>
    <w:p w14:paraId="7CD55E8A" w14:textId="3FF77F8E" w:rsidR="00D53D72" w:rsidRPr="001054A7" w:rsidRDefault="00D53D72" w:rsidP="00D53D72">
      <w:pPr>
        <w:jc w:val="both"/>
        <w:rPr>
          <w:rFonts w:eastAsia="Arial"/>
          <w:lang w:val="en-US"/>
        </w:rPr>
      </w:pPr>
      <w:r w:rsidRPr="00930D3C">
        <w:rPr>
          <w:rFonts w:eastAsia="Arial"/>
          <w:b/>
          <w:bCs/>
          <w:lang w:val="en-US"/>
        </w:rPr>
        <w:t xml:space="preserve">Key learning for primary prevention practice: </w:t>
      </w:r>
      <w:r>
        <w:rPr>
          <w:rFonts w:eastAsia="Arial"/>
          <w:lang w:val="en-US"/>
        </w:rPr>
        <w:t>Effective/</w:t>
      </w:r>
      <w:r w:rsidR="00B86E11">
        <w:rPr>
          <w:rFonts w:eastAsia="Arial"/>
          <w:lang w:val="en-US"/>
        </w:rPr>
        <w:t>culturally safe</w:t>
      </w:r>
      <w:r>
        <w:rPr>
          <w:rFonts w:eastAsia="Arial"/>
          <w:lang w:val="en-US"/>
        </w:rPr>
        <w:t xml:space="preserve"> primary prevention practice requires an intersectional and context-responsive approach that considers how histories, identities and systems of power shape both experiences of violence as well as empowerment and resilience.</w:t>
      </w:r>
    </w:p>
    <w:p w14:paraId="2098BD69" w14:textId="77777777" w:rsidR="00D53D72" w:rsidRPr="001C676D" w:rsidRDefault="00D53D72" w:rsidP="00D53D72">
      <w:pPr>
        <w:jc w:val="both"/>
        <w:rPr>
          <w:rFonts w:eastAsia="Arial"/>
          <w:b/>
          <w:bCs/>
          <w:i/>
          <w:iCs/>
          <w:lang w:val="en-US"/>
        </w:rPr>
      </w:pPr>
      <w:r w:rsidRPr="001C676D">
        <w:rPr>
          <w:rFonts w:eastAsia="Arial"/>
          <w:b/>
          <w:bCs/>
          <w:i/>
          <w:iCs/>
          <w:lang w:val="en-US"/>
        </w:rPr>
        <w:t>Session 3: Preventing Violence against LGBTQIA+ People and Communities (Our Watch, NT AHC and Darwin Community Legal Service)</w:t>
      </w:r>
    </w:p>
    <w:p w14:paraId="1EA72091" w14:textId="77777777" w:rsidR="00D53D72" w:rsidRPr="001054A7" w:rsidRDefault="00D53D72" w:rsidP="00D53D72">
      <w:pPr>
        <w:jc w:val="both"/>
        <w:rPr>
          <w:rFonts w:eastAsia="Arial"/>
          <w:lang w:val="en-US"/>
        </w:rPr>
      </w:pPr>
      <w:r w:rsidRPr="001054A7">
        <w:rPr>
          <w:rFonts w:eastAsia="Arial"/>
          <w:b/>
          <w:bCs/>
          <w:lang w:val="en-US"/>
        </w:rPr>
        <w:t>Purpose</w:t>
      </w:r>
    </w:p>
    <w:p w14:paraId="0C990FBA" w14:textId="77777777" w:rsidR="00D53D72" w:rsidRPr="001054A7" w:rsidRDefault="00D53D72" w:rsidP="00D53D72">
      <w:pPr>
        <w:jc w:val="both"/>
        <w:rPr>
          <w:rFonts w:eastAsia="Arial"/>
          <w:lang w:val="en-US"/>
        </w:rPr>
      </w:pPr>
      <w:r w:rsidRPr="001054A7">
        <w:rPr>
          <w:rFonts w:eastAsia="Arial"/>
          <w:lang w:val="en-US"/>
        </w:rPr>
        <w:t>This session introduced emerging national work to prevent violence against LGBTQIA+ communities and explored how inclusive and intersectional approaches strengthen primary prevention.</w:t>
      </w:r>
    </w:p>
    <w:p w14:paraId="66FD1D1F" w14:textId="77777777" w:rsidR="00D53D72" w:rsidRPr="001054A7" w:rsidRDefault="00D53D72" w:rsidP="00D53D72">
      <w:pPr>
        <w:jc w:val="both"/>
        <w:rPr>
          <w:rFonts w:eastAsia="Arial"/>
          <w:lang w:val="en-US"/>
        </w:rPr>
      </w:pPr>
      <w:r w:rsidRPr="001054A7">
        <w:rPr>
          <w:rFonts w:eastAsia="Arial"/>
          <w:b/>
          <w:bCs/>
          <w:lang w:val="en-US"/>
        </w:rPr>
        <w:t>Key insights</w:t>
      </w:r>
    </w:p>
    <w:p w14:paraId="17532434" w14:textId="77777777" w:rsidR="00D53D72" w:rsidRPr="001054A7" w:rsidRDefault="00D53D72" w:rsidP="00D53D72">
      <w:pPr>
        <w:numPr>
          <w:ilvl w:val="0"/>
          <w:numId w:val="20"/>
        </w:numPr>
        <w:jc w:val="both"/>
        <w:rPr>
          <w:rFonts w:eastAsia="Arial"/>
          <w:lang w:val="en-US"/>
        </w:rPr>
      </w:pPr>
      <w:r w:rsidRPr="001054A7">
        <w:rPr>
          <w:rFonts w:eastAsia="Arial"/>
          <w:lang w:val="en-US"/>
        </w:rPr>
        <w:t>Participants examined evidence relating to violence experienced by LGBTQIA+ communities alongside findings from Northern Territory consultations.</w:t>
      </w:r>
    </w:p>
    <w:p w14:paraId="6BA08E9E" w14:textId="77777777" w:rsidR="00D53D72" w:rsidRPr="002A488C" w:rsidRDefault="00D53D72" w:rsidP="00D53D72">
      <w:pPr>
        <w:numPr>
          <w:ilvl w:val="0"/>
          <w:numId w:val="20"/>
        </w:numPr>
        <w:jc w:val="both"/>
        <w:rPr>
          <w:rFonts w:eastAsia="Arial"/>
          <w:lang w:val="en-US"/>
        </w:rPr>
      </w:pPr>
      <w:r>
        <w:t>T</w:t>
      </w:r>
      <w:r w:rsidRPr="00994A6D">
        <w:t xml:space="preserve">he </w:t>
      </w:r>
      <w:hyperlink r:id="rId14" w:history="1">
        <w:r w:rsidRPr="007330FD">
          <w:rPr>
            <w:rStyle w:val="Hyperlink"/>
          </w:rPr>
          <w:t>Private Lives 3</w:t>
        </w:r>
      </w:hyperlink>
      <w:r w:rsidRPr="00994A6D">
        <w:t xml:space="preserve"> national survey to illustrate the prevalence of violence experienced by LGBTQIA+ communities. The survey found that 60.7% of respondents had experienced intimate partner violence, 64.9% had experienced family violence, and 40.8% of all respondents had experienced LGBTQIA+-related abuse from a family member.</w:t>
      </w:r>
      <w:r>
        <w:t xml:space="preserve"> </w:t>
      </w:r>
    </w:p>
    <w:p w14:paraId="098C384A" w14:textId="77777777" w:rsidR="00D53D72" w:rsidRDefault="00D53D72" w:rsidP="00D53D72">
      <w:pPr>
        <w:numPr>
          <w:ilvl w:val="0"/>
          <w:numId w:val="20"/>
        </w:numPr>
        <w:jc w:val="both"/>
        <w:rPr>
          <w:rFonts w:eastAsia="Arial"/>
          <w:lang w:val="en-US"/>
        </w:rPr>
      </w:pPr>
      <w:r w:rsidRPr="0BA292A0">
        <w:rPr>
          <w:rFonts w:eastAsia="Arial"/>
          <w:lang w:val="en-US"/>
        </w:rPr>
        <w:t xml:space="preserve">The session reinforced that work to advance gender equality, and LGBTQIA+ equality are closely connected because the drivers of violence against both groups have significant overlap. </w:t>
      </w:r>
    </w:p>
    <w:p w14:paraId="63583025" w14:textId="77777777" w:rsidR="00D53D72" w:rsidRDefault="00D53D72" w:rsidP="00D53D72">
      <w:pPr>
        <w:keepNext/>
        <w:jc w:val="center"/>
      </w:pPr>
      <w:r w:rsidRPr="00CF7F5A">
        <w:rPr>
          <w:rFonts w:eastAsia="Arial"/>
          <w:noProof/>
          <w:lang w:val="en-US"/>
        </w:rPr>
        <w:lastRenderedPageBreak/>
        <w:drawing>
          <wp:inline distT="0" distB="0" distL="0" distR="0" wp14:anchorId="0B289F80" wp14:editId="307B9910">
            <wp:extent cx="4678326" cy="2649671"/>
            <wp:effectExtent l="0" t="0" r="8255" b="0"/>
            <wp:docPr id="970397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97538" name=""/>
                    <pic:cNvPicPr/>
                  </pic:nvPicPr>
                  <pic:blipFill>
                    <a:blip r:embed="rId15"/>
                    <a:stretch>
                      <a:fillRect/>
                    </a:stretch>
                  </pic:blipFill>
                  <pic:spPr>
                    <a:xfrm>
                      <a:off x="0" y="0"/>
                      <a:ext cx="4684141" cy="2652965"/>
                    </a:xfrm>
                    <a:prstGeom prst="rect">
                      <a:avLst/>
                    </a:prstGeom>
                  </pic:spPr>
                </pic:pic>
              </a:graphicData>
            </a:graphic>
          </wp:inline>
        </w:drawing>
      </w:r>
    </w:p>
    <w:p w14:paraId="493BDD4C" w14:textId="7C9FCDB1" w:rsidR="00D53D72" w:rsidRPr="00A43525" w:rsidRDefault="00D53D72" w:rsidP="00D53D72">
      <w:pPr>
        <w:pStyle w:val="Caption"/>
        <w:jc w:val="center"/>
        <w:rPr>
          <w:rFonts w:eastAsia="Arial"/>
          <w:i/>
          <w:iCs w:val="0"/>
          <w:lang w:val="en-US"/>
        </w:rPr>
      </w:pPr>
      <w:r w:rsidRPr="00A43525">
        <w:rPr>
          <w:i/>
          <w:iCs w:val="0"/>
        </w:rPr>
        <w:t xml:space="preserve">Figure </w:t>
      </w:r>
      <w:r w:rsidRPr="00A43525">
        <w:rPr>
          <w:i/>
          <w:iCs w:val="0"/>
        </w:rPr>
        <w:fldChar w:fldCharType="begin"/>
      </w:r>
      <w:r w:rsidRPr="00A43525">
        <w:rPr>
          <w:i/>
          <w:iCs w:val="0"/>
        </w:rPr>
        <w:instrText xml:space="preserve"> SEQ Figure \* ARABIC </w:instrText>
      </w:r>
      <w:r w:rsidRPr="00A43525">
        <w:rPr>
          <w:i/>
          <w:iCs w:val="0"/>
        </w:rPr>
        <w:fldChar w:fldCharType="separate"/>
      </w:r>
      <w:r w:rsidRPr="00A43525">
        <w:rPr>
          <w:i/>
          <w:iCs w:val="0"/>
          <w:noProof/>
        </w:rPr>
        <w:t>1</w:t>
      </w:r>
      <w:r w:rsidRPr="00A43525">
        <w:rPr>
          <w:i/>
          <w:iCs w:val="0"/>
          <w:noProof/>
        </w:rPr>
        <w:fldChar w:fldCharType="end"/>
      </w:r>
      <w:r w:rsidRPr="00A43525">
        <w:rPr>
          <w:i/>
          <w:iCs w:val="0"/>
        </w:rPr>
        <w:t>: Drivers of Violence against LGBTIQA+ people and shared drivers o</w:t>
      </w:r>
      <w:r w:rsidR="00A43525">
        <w:rPr>
          <w:i/>
          <w:iCs w:val="0"/>
        </w:rPr>
        <w:t>f</w:t>
      </w:r>
      <w:r w:rsidRPr="00A43525">
        <w:rPr>
          <w:i/>
          <w:iCs w:val="0"/>
        </w:rPr>
        <w:t xml:space="preserve"> violence against women, Our Watch and Rainbow Health Australia, Changing with Pride (forthcoming)</w:t>
      </w:r>
    </w:p>
    <w:p w14:paraId="18A58EFE" w14:textId="77777777" w:rsidR="00D53D72" w:rsidRDefault="00D53D72" w:rsidP="00D53D72">
      <w:pPr>
        <w:numPr>
          <w:ilvl w:val="0"/>
          <w:numId w:val="20"/>
        </w:numPr>
        <w:jc w:val="both"/>
        <w:rPr>
          <w:rFonts w:eastAsia="Arial"/>
          <w:lang w:val="en-US"/>
        </w:rPr>
      </w:pPr>
      <w:r w:rsidRPr="0BA292A0">
        <w:rPr>
          <w:rFonts w:eastAsia="Arial"/>
          <w:lang w:val="en-US"/>
        </w:rPr>
        <w:t>Key principles included meaningful community engagement, community ownership, values-based messaging, and intersectional practice.</w:t>
      </w:r>
    </w:p>
    <w:p w14:paraId="226B6CB5" w14:textId="77777777" w:rsidR="00D53D72" w:rsidRDefault="00D53D72" w:rsidP="00D53D72">
      <w:pPr>
        <w:numPr>
          <w:ilvl w:val="0"/>
          <w:numId w:val="20"/>
        </w:numPr>
        <w:jc w:val="both"/>
        <w:rPr>
          <w:rFonts w:eastAsia="Arial"/>
          <w:lang w:val="en-US"/>
        </w:rPr>
      </w:pPr>
      <w:r w:rsidRPr="0BA292A0">
        <w:rPr>
          <w:rFonts w:eastAsia="Arial"/>
          <w:lang w:val="en-US"/>
        </w:rPr>
        <w:t xml:space="preserve">Anonymity, privacy, stigma, and a lack of specialised services is a significant barrier for LGBTQIA+ people seeking help and services, particularly in the NT. </w:t>
      </w:r>
    </w:p>
    <w:p w14:paraId="0E362BB5" w14:textId="77777777" w:rsidR="00D53D72" w:rsidRPr="00AD63A3" w:rsidRDefault="00D53D72" w:rsidP="00D53D72">
      <w:pPr>
        <w:jc w:val="both"/>
        <w:rPr>
          <w:rFonts w:eastAsia="Arial"/>
          <w:lang w:val="en-US"/>
        </w:rPr>
      </w:pPr>
      <w:r w:rsidRPr="004E1405">
        <w:rPr>
          <w:rFonts w:eastAsia="Arial"/>
          <w:b/>
          <w:bCs/>
          <w:lang w:val="en-US"/>
        </w:rPr>
        <w:t xml:space="preserve">Key learning for primary prevention practice: </w:t>
      </w:r>
      <w:r>
        <w:rPr>
          <w:rFonts w:eastAsia="Arial"/>
          <w:lang w:val="en-US"/>
        </w:rPr>
        <w:t xml:space="preserve">LGBTQIA+ inclusion should be embedded within primary prevention work. </w:t>
      </w:r>
      <w:r w:rsidRPr="00C30D82">
        <w:rPr>
          <w:rFonts w:eastAsia="Arial"/>
        </w:rPr>
        <w:t>Homophobia, transphobia, heteronormativity and rigid gender norms are interconnected</w:t>
      </w:r>
      <w:r>
        <w:rPr>
          <w:rFonts w:eastAsia="Arial"/>
        </w:rPr>
        <w:t xml:space="preserve">, aiming to reinforce ideas of appropriate masculinity, feminity and relationships, </w:t>
      </w:r>
      <w:r w:rsidRPr="00C30D82">
        <w:rPr>
          <w:rFonts w:eastAsia="Arial"/>
        </w:rPr>
        <w:t>underpin</w:t>
      </w:r>
      <w:r>
        <w:rPr>
          <w:rFonts w:eastAsia="Arial"/>
        </w:rPr>
        <w:t>ning</w:t>
      </w:r>
      <w:r w:rsidRPr="00C30D82">
        <w:rPr>
          <w:rFonts w:eastAsia="Arial"/>
        </w:rPr>
        <w:t xml:space="preserve"> violence against both women and LGBTQIA+ people. </w:t>
      </w:r>
    </w:p>
    <w:p w14:paraId="3DE39E6F" w14:textId="77777777" w:rsidR="00CB3B35" w:rsidRDefault="00CB3B35" w:rsidP="00D53D72">
      <w:pPr>
        <w:jc w:val="both"/>
        <w:rPr>
          <w:rFonts w:eastAsia="Arial"/>
          <w:b/>
          <w:bCs/>
          <w:i/>
          <w:iCs/>
          <w:lang w:val="en-US"/>
        </w:rPr>
      </w:pPr>
    </w:p>
    <w:p w14:paraId="4F376AF6" w14:textId="538F5CB0" w:rsidR="00D53D72" w:rsidRPr="00506A01" w:rsidRDefault="00D53D72" w:rsidP="00D53D72">
      <w:pPr>
        <w:jc w:val="both"/>
        <w:rPr>
          <w:rFonts w:eastAsia="Arial"/>
          <w:b/>
          <w:bCs/>
          <w:i/>
          <w:iCs/>
          <w:lang w:val="en-US"/>
        </w:rPr>
      </w:pPr>
      <w:r w:rsidRPr="00506A01">
        <w:rPr>
          <w:rFonts w:eastAsia="Arial"/>
          <w:b/>
          <w:bCs/>
          <w:i/>
          <w:iCs/>
          <w:lang w:val="en-US"/>
        </w:rPr>
        <w:t>Session 4: Valuing Lived Expertise (YWCA)</w:t>
      </w:r>
    </w:p>
    <w:p w14:paraId="1C0F3FA7" w14:textId="77777777" w:rsidR="00D53D72" w:rsidRPr="001054A7" w:rsidRDefault="00D53D72" w:rsidP="00D53D72">
      <w:pPr>
        <w:jc w:val="both"/>
        <w:rPr>
          <w:rFonts w:eastAsia="Arial"/>
          <w:lang w:val="en-US"/>
        </w:rPr>
      </w:pPr>
      <w:r w:rsidRPr="001054A7">
        <w:rPr>
          <w:rFonts w:eastAsia="Arial"/>
          <w:b/>
          <w:bCs/>
          <w:lang w:val="en-US"/>
        </w:rPr>
        <w:t>Purpose</w:t>
      </w:r>
    </w:p>
    <w:p w14:paraId="1009ACCF" w14:textId="77777777" w:rsidR="00D53D72" w:rsidRPr="001054A7" w:rsidRDefault="00D53D72" w:rsidP="00D53D72">
      <w:pPr>
        <w:jc w:val="both"/>
        <w:rPr>
          <w:rFonts w:eastAsia="Arial"/>
          <w:lang w:val="en-US"/>
        </w:rPr>
      </w:pPr>
      <w:r w:rsidRPr="001054A7">
        <w:rPr>
          <w:rFonts w:eastAsia="Arial"/>
          <w:lang w:val="en-US"/>
        </w:rPr>
        <w:t xml:space="preserve">YWCA presented its </w:t>
      </w:r>
      <w:r w:rsidRPr="001054A7">
        <w:rPr>
          <w:rFonts w:eastAsia="Arial"/>
          <w:i/>
          <w:iCs/>
          <w:lang w:val="en-US"/>
        </w:rPr>
        <w:t>Amplifying Voices</w:t>
      </w:r>
      <w:r w:rsidRPr="001054A7">
        <w:rPr>
          <w:rFonts w:eastAsia="Arial"/>
          <w:lang w:val="en-US"/>
        </w:rPr>
        <w:t xml:space="preserve"> program, with lived expertise advocates</w:t>
      </w:r>
      <w:r>
        <w:rPr>
          <w:rFonts w:eastAsia="Arial"/>
          <w:lang w:val="en-US"/>
        </w:rPr>
        <w:t xml:space="preserve"> in that program</w:t>
      </w:r>
      <w:r w:rsidRPr="001054A7">
        <w:rPr>
          <w:rFonts w:eastAsia="Arial"/>
          <w:lang w:val="en-US"/>
        </w:rPr>
        <w:t xml:space="preserve"> sharing their experiences of </w:t>
      </w:r>
      <w:r>
        <w:rPr>
          <w:rFonts w:eastAsia="Arial"/>
          <w:lang w:val="en-US"/>
        </w:rPr>
        <w:t>turning their experiences into expertise that can ultimately strengthen DFSV prevention and response.</w:t>
      </w:r>
    </w:p>
    <w:p w14:paraId="5E372B15" w14:textId="77777777" w:rsidR="00D53D72" w:rsidRPr="001054A7" w:rsidRDefault="00D53D72" w:rsidP="00D53D72">
      <w:pPr>
        <w:jc w:val="both"/>
        <w:rPr>
          <w:rFonts w:eastAsia="Arial"/>
          <w:lang w:val="en-US"/>
        </w:rPr>
      </w:pPr>
      <w:r w:rsidRPr="001054A7">
        <w:rPr>
          <w:rFonts w:eastAsia="Arial"/>
          <w:b/>
          <w:bCs/>
          <w:lang w:val="en-US"/>
        </w:rPr>
        <w:t>Key insights</w:t>
      </w:r>
    </w:p>
    <w:p w14:paraId="057CB314" w14:textId="77777777" w:rsidR="00D53D72" w:rsidRDefault="00D53D72" w:rsidP="00D53D72">
      <w:pPr>
        <w:pStyle w:val="ListParagraph"/>
        <w:numPr>
          <w:ilvl w:val="0"/>
          <w:numId w:val="24"/>
        </w:numPr>
        <w:spacing w:after="200"/>
        <w:contextualSpacing/>
        <w:jc w:val="both"/>
        <w:rPr>
          <w:rFonts w:eastAsia="Arial"/>
          <w:lang w:val="en-US"/>
        </w:rPr>
      </w:pPr>
      <w:r w:rsidRPr="00F965AD">
        <w:rPr>
          <w:rFonts w:eastAsia="Arial"/>
          <w:lang w:val="en-US"/>
        </w:rPr>
        <w:t xml:space="preserve">Participants gained insights into the benefits of incorporating lived expertise into ways of working, including shared decision-making and adopting a flexible pace that accommodates the needs of survivor advocates, as well as into organisational practice, such as the development of tools and advocacy approaches. </w:t>
      </w:r>
    </w:p>
    <w:p w14:paraId="1BEEAFB4" w14:textId="77777777" w:rsidR="00D53D72" w:rsidRPr="00F965AD" w:rsidRDefault="00D53D72" w:rsidP="00D53D72">
      <w:pPr>
        <w:pStyle w:val="ListParagraph"/>
        <w:jc w:val="both"/>
        <w:rPr>
          <w:rFonts w:eastAsia="Arial"/>
          <w:lang w:val="en-US"/>
        </w:rPr>
      </w:pPr>
    </w:p>
    <w:p w14:paraId="2ED75107" w14:textId="4E8C4BBA" w:rsidR="00D53D72" w:rsidRDefault="00D53D72" w:rsidP="00D53D72">
      <w:pPr>
        <w:pStyle w:val="ListParagraph"/>
        <w:numPr>
          <w:ilvl w:val="0"/>
          <w:numId w:val="24"/>
        </w:numPr>
        <w:spacing w:after="0"/>
        <w:contextualSpacing/>
        <w:jc w:val="both"/>
        <w:rPr>
          <w:rFonts w:eastAsia="Arial"/>
          <w:lang w:val="en-US"/>
        </w:rPr>
      </w:pPr>
      <w:r w:rsidRPr="00F965AD">
        <w:rPr>
          <w:rFonts w:eastAsia="Arial"/>
          <w:lang w:val="en-US"/>
        </w:rPr>
        <w:t xml:space="preserve">The session highlighted practical, trauma-informed considerations for embedding lived expertise, including flexibility around time commitments, clear expectations about participation, regular check-ins and positioning </w:t>
      </w:r>
      <w:r w:rsidR="00886F2A" w:rsidRPr="00F965AD">
        <w:rPr>
          <w:rFonts w:eastAsia="Arial"/>
          <w:lang w:val="en-US"/>
        </w:rPr>
        <w:t>survivors</w:t>
      </w:r>
      <w:r w:rsidRPr="00F965AD">
        <w:rPr>
          <w:rFonts w:eastAsia="Arial"/>
          <w:lang w:val="en-US"/>
        </w:rPr>
        <w:t xml:space="preserve"> advocates as leaders and drivers of the work, rather than simply participants. </w:t>
      </w:r>
    </w:p>
    <w:p w14:paraId="154C3BB5" w14:textId="77777777" w:rsidR="00D53D72" w:rsidRPr="00F965AD" w:rsidRDefault="00D53D72" w:rsidP="00D53D72">
      <w:pPr>
        <w:spacing w:after="0"/>
        <w:jc w:val="both"/>
        <w:rPr>
          <w:rFonts w:eastAsia="Arial"/>
          <w:lang w:val="en-US"/>
        </w:rPr>
      </w:pPr>
    </w:p>
    <w:p w14:paraId="289B5124" w14:textId="77777777" w:rsidR="00D53D72" w:rsidRDefault="00D53D72" w:rsidP="00D53D72">
      <w:pPr>
        <w:pStyle w:val="ListParagraph"/>
        <w:numPr>
          <w:ilvl w:val="0"/>
          <w:numId w:val="24"/>
        </w:numPr>
        <w:spacing w:after="0"/>
        <w:contextualSpacing/>
        <w:jc w:val="both"/>
        <w:rPr>
          <w:rFonts w:eastAsia="Arial"/>
          <w:lang w:val="en-US"/>
        </w:rPr>
      </w:pPr>
      <w:r w:rsidRPr="00F965AD">
        <w:rPr>
          <w:rFonts w:eastAsia="Arial"/>
          <w:lang w:val="en-US"/>
        </w:rPr>
        <w:t>Discussion explored the value of lived expertise in grounding complex prevention concepts in personal stories and experiences, helping to connect structural and theoretical understandings of violence with how they are experienced in people’s lives.</w:t>
      </w:r>
    </w:p>
    <w:p w14:paraId="6984A95E" w14:textId="77777777" w:rsidR="00D53D72" w:rsidRDefault="00D53D72" w:rsidP="00D53D72">
      <w:pPr>
        <w:jc w:val="both"/>
        <w:rPr>
          <w:rFonts w:eastAsia="Arial"/>
          <w:lang w:val="en-US"/>
        </w:rPr>
      </w:pPr>
    </w:p>
    <w:p w14:paraId="21626C71" w14:textId="7E2F05F2" w:rsidR="00D53D72" w:rsidRPr="006D114B" w:rsidRDefault="00D53D72" w:rsidP="00D53D72">
      <w:pPr>
        <w:jc w:val="both"/>
        <w:rPr>
          <w:rFonts w:eastAsia="Arial"/>
          <w:lang w:val="en-US"/>
        </w:rPr>
      </w:pPr>
      <w:r w:rsidRPr="00393BF7">
        <w:rPr>
          <w:rFonts w:eastAsia="Arial"/>
          <w:b/>
          <w:bCs/>
          <w:lang w:val="en-US"/>
        </w:rPr>
        <w:t>Key learning for primary prevention practice:</w:t>
      </w:r>
      <w:r>
        <w:rPr>
          <w:rFonts w:eastAsia="Arial"/>
          <w:lang w:val="en-US"/>
        </w:rPr>
        <w:t xml:space="preserve"> Lived expertise is important to shape primary prevention evidence, understanding, priorities, programs and advocacy. But meaningful engagement based upon genuine partnership that is not tokenistic or exploitative requires listening, consideration and adjustment of </w:t>
      </w:r>
      <w:r w:rsidR="00886F2A">
        <w:rPr>
          <w:rFonts w:eastAsia="Arial"/>
          <w:lang w:val="en-US"/>
        </w:rPr>
        <w:t>engagement</w:t>
      </w:r>
      <w:r>
        <w:rPr>
          <w:rFonts w:eastAsia="Arial"/>
          <w:lang w:val="en-US"/>
        </w:rPr>
        <w:t xml:space="preserve"> processes. </w:t>
      </w:r>
    </w:p>
    <w:p w14:paraId="57E6F71A" w14:textId="77777777" w:rsidR="00D53D72" w:rsidRPr="006D114B" w:rsidRDefault="00D53D72" w:rsidP="00D53D72">
      <w:pPr>
        <w:spacing w:after="0"/>
        <w:rPr>
          <w:rFonts w:eastAsia="Arial"/>
          <w:lang w:val="en-US"/>
        </w:rPr>
      </w:pPr>
    </w:p>
    <w:p w14:paraId="52A2884C" w14:textId="77777777" w:rsidR="00D53D72" w:rsidRPr="00A10456" w:rsidRDefault="00D53D72" w:rsidP="00D53D72">
      <w:pPr>
        <w:rPr>
          <w:rFonts w:eastAsia="Arial"/>
          <w:b/>
          <w:bCs/>
          <w:i/>
          <w:iCs/>
          <w:lang w:val="en-US"/>
        </w:rPr>
      </w:pPr>
      <w:r w:rsidRPr="00A10456">
        <w:rPr>
          <w:rFonts w:eastAsia="Arial"/>
          <w:b/>
          <w:bCs/>
          <w:i/>
          <w:iCs/>
          <w:lang w:val="en-US"/>
        </w:rPr>
        <w:t>Community Spotlight: All Good Project – Music NT</w:t>
      </w:r>
    </w:p>
    <w:p w14:paraId="40539C02" w14:textId="77777777" w:rsidR="00D53D72" w:rsidRPr="001054A7" w:rsidRDefault="00D53D72" w:rsidP="00D53D72">
      <w:pPr>
        <w:rPr>
          <w:rFonts w:eastAsia="Arial"/>
          <w:lang w:val="en-US"/>
        </w:rPr>
      </w:pPr>
      <w:r w:rsidRPr="001054A7">
        <w:rPr>
          <w:rFonts w:eastAsia="Arial"/>
          <w:b/>
          <w:bCs/>
          <w:lang w:val="en-US"/>
        </w:rPr>
        <w:t>Purpose</w:t>
      </w:r>
    </w:p>
    <w:p w14:paraId="6294CEBE" w14:textId="4F2F82B7" w:rsidR="00D53D72" w:rsidRPr="001054A7" w:rsidRDefault="00D53D72" w:rsidP="00D53D72">
      <w:pPr>
        <w:jc w:val="both"/>
        <w:rPr>
          <w:rFonts w:eastAsia="Arial"/>
          <w:lang w:val="en-US"/>
        </w:rPr>
      </w:pPr>
      <w:r w:rsidRPr="001054A7">
        <w:rPr>
          <w:rFonts w:eastAsia="Arial"/>
          <w:lang w:val="en-US"/>
        </w:rPr>
        <w:t xml:space="preserve">Music NT shared </w:t>
      </w:r>
      <w:r w:rsidR="00886F2A" w:rsidRPr="001054A7">
        <w:rPr>
          <w:rFonts w:eastAsia="Arial"/>
          <w:lang w:val="en-US"/>
        </w:rPr>
        <w:t>its</w:t>
      </w:r>
      <w:r w:rsidRPr="001054A7">
        <w:rPr>
          <w:rFonts w:eastAsia="Arial"/>
          <w:lang w:val="en-US"/>
        </w:rPr>
        <w:t xml:space="preserve"> All Good Project, demonstrating how primary prevention can be embedded within the live music industry to create safer and more inclusive environments.</w:t>
      </w:r>
    </w:p>
    <w:p w14:paraId="01CC3CF3" w14:textId="77777777" w:rsidR="00D53D72" w:rsidRPr="001054A7" w:rsidRDefault="00D53D72" w:rsidP="00D53D72">
      <w:pPr>
        <w:jc w:val="both"/>
        <w:rPr>
          <w:rFonts w:eastAsia="Arial"/>
          <w:lang w:val="en-US"/>
        </w:rPr>
      </w:pPr>
      <w:r w:rsidRPr="001054A7">
        <w:rPr>
          <w:rFonts w:eastAsia="Arial"/>
          <w:b/>
          <w:bCs/>
          <w:lang w:val="en-US"/>
        </w:rPr>
        <w:t>Key insights</w:t>
      </w:r>
    </w:p>
    <w:p w14:paraId="134AD54D" w14:textId="092CBE8D" w:rsidR="00D53D72" w:rsidRPr="001054A7" w:rsidRDefault="00D53D72" w:rsidP="00B86E11">
      <w:pPr>
        <w:numPr>
          <w:ilvl w:val="0"/>
          <w:numId w:val="21"/>
        </w:numPr>
        <w:rPr>
          <w:rFonts w:eastAsia="Arial"/>
          <w:lang w:val="en-US"/>
        </w:rPr>
      </w:pPr>
      <w:r w:rsidRPr="0BA292A0">
        <w:rPr>
          <w:rFonts w:eastAsia="Arial"/>
          <w:lang w:val="en-US"/>
        </w:rPr>
        <w:t xml:space="preserve">The </w:t>
      </w:r>
      <w:r w:rsidRPr="0BA292A0">
        <w:rPr>
          <w:rFonts w:eastAsia="Arial"/>
          <w:i/>
          <w:iCs/>
          <w:lang w:val="en-US"/>
        </w:rPr>
        <w:t>All Good Project</w:t>
      </w:r>
      <w:r w:rsidRPr="0BA292A0">
        <w:rPr>
          <w:rFonts w:eastAsia="Arial"/>
          <w:lang w:val="en-US"/>
        </w:rPr>
        <w:t xml:space="preserve"> is a practical example of prevention in non-traditional settings, including festivals, venues, and the broader music industry. Works in partnership with authorities, governments and </w:t>
      </w:r>
      <w:r w:rsidR="00B86E11" w:rsidRPr="0BA292A0">
        <w:rPr>
          <w:rFonts w:eastAsia="Arial"/>
          <w:lang w:val="en-US"/>
        </w:rPr>
        <w:t>licens</w:t>
      </w:r>
      <w:r w:rsidR="00B86E11">
        <w:rPr>
          <w:rFonts w:eastAsia="Arial"/>
          <w:lang w:val="en-US"/>
        </w:rPr>
        <w:t>e</w:t>
      </w:r>
      <w:r w:rsidR="00B86E11" w:rsidRPr="0BA292A0">
        <w:rPr>
          <w:rFonts w:eastAsia="Arial"/>
          <w:lang w:val="en-US"/>
        </w:rPr>
        <w:t>es</w:t>
      </w:r>
      <w:r w:rsidRPr="0BA292A0">
        <w:rPr>
          <w:rFonts w:eastAsia="Arial"/>
          <w:lang w:val="en-US"/>
        </w:rPr>
        <w:t xml:space="preserve">. </w:t>
      </w:r>
    </w:p>
    <w:p w14:paraId="38E5A618" w14:textId="77777777" w:rsidR="00D53D72" w:rsidRPr="001054A7" w:rsidRDefault="00D53D72" w:rsidP="00B86E11">
      <w:pPr>
        <w:numPr>
          <w:ilvl w:val="0"/>
          <w:numId w:val="21"/>
        </w:numPr>
        <w:rPr>
          <w:rFonts w:eastAsia="Arial"/>
          <w:lang w:val="en-US"/>
        </w:rPr>
      </w:pPr>
      <w:r w:rsidRPr="0BA292A0">
        <w:rPr>
          <w:rFonts w:eastAsia="Arial"/>
          <w:lang w:val="en-US"/>
        </w:rPr>
        <w:t>The presentation demonstrated how active bystander training for staff contributes to safer environments for everyone.</w:t>
      </w:r>
    </w:p>
    <w:p w14:paraId="5D21BD42" w14:textId="77777777" w:rsidR="00D53D72" w:rsidRPr="003B644E" w:rsidRDefault="00D53D72" w:rsidP="00B86E11">
      <w:pPr>
        <w:numPr>
          <w:ilvl w:val="0"/>
          <w:numId w:val="21"/>
        </w:numPr>
        <w:rPr>
          <w:rFonts w:eastAsia="Arial"/>
          <w:lang w:val="en-US"/>
        </w:rPr>
      </w:pPr>
      <w:r w:rsidRPr="001054A7">
        <w:rPr>
          <w:rFonts w:eastAsia="Arial"/>
          <w:lang w:val="en-US"/>
        </w:rPr>
        <w:t xml:space="preserve">Discussion </w:t>
      </w:r>
      <w:r>
        <w:rPr>
          <w:rFonts w:eastAsia="Arial"/>
          <w:lang w:val="en-US"/>
        </w:rPr>
        <w:t xml:space="preserve">revealed significant interest and demonstrated the various settings for primary prevention. </w:t>
      </w:r>
    </w:p>
    <w:p w14:paraId="7266854F" w14:textId="77777777" w:rsidR="00D53D72" w:rsidRPr="00A10456" w:rsidRDefault="00D53D72" w:rsidP="00D53D72">
      <w:pPr>
        <w:jc w:val="both"/>
        <w:rPr>
          <w:rFonts w:eastAsia="Arial"/>
          <w:b/>
          <w:bCs/>
          <w:i/>
          <w:iCs/>
          <w:lang w:val="en-US"/>
        </w:rPr>
      </w:pPr>
      <w:r w:rsidRPr="00A10456">
        <w:rPr>
          <w:rFonts w:eastAsia="Arial"/>
          <w:b/>
          <w:bCs/>
          <w:i/>
          <w:iCs/>
          <w:lang w:val="en-US"/>
        </w:rPr>
        <w:t>Community Spotlight: United Muslims NT – NISSA</w:t>
      </w:r>
    </w:p>
    <w:p w14:paraId="62151CF6" w14:textId="77777777" w:rsidR="00D53D72" w:rsidRPr="001054A7" w:rsidRDefault="00D53D72" w:rsidP="00D53D72">
      <w:pPr>
        <w:jc w:val="both"/>
        <w:rPr>
          <w:rFonts w:eastAsia="Arial"/>
          <w:lang w:val="en-US"/>
        </w:rPr>
      </w:pPr>
      <w:r w:rsidRPr="001054A7">
        <w:rPr>
          <w:rFonts w:eastAsia="Arial"/>
          <w:b/>
          <w:bCs/>
          <w:lang w:val="en-US"/>
        </w:rPr>
        <w:t>Purpose</w:t>
      </w:r>
    </w:p>
    <w:p w14:paraId="5F04ED8B" w14:textId="77777777" w:rsidR="00D53D72" w:rsidRPr="001054A7" w:rsidRDefault="00D53D72" w:rsidP="00D53D72">
      <w:pPr>
        <w:jc w:val="both"/>
        <w:rPr>
          <w:rFonts w:eastAsia="Arial"/>
          <w:lang w:val="en-US"/>
        </w:rPr>
      </w:pPr>
      <w:r w:rsidRPr="001054A7">
        <w:rPr>
          <w:rFonts w:eastAsia="Arial"/>
          <w:lang w:val="en-US"/>
        </w:rPr>
        <w:t xml:space="preserve">United Muslims NT presented its NISSA project, </w:t>
      </w:r>
      <w:r>
        <w:rPr>
          <w:rFonts w:eastAsia="Arial"/>
          <w:lang w:val="en-US"/>
        </w:rPr>
        <w:t>a primary prevention initiative</w:t>
      </w:r>
      <w:r w:rsidRPr="001054A7">
        <w:rPr>
          <w:rFonts w:eastAsia="Arial"/>
          <w:lang w:val="en-US"/>
        </w:rPr>
        <w:t xml:space="preserve"> delivered through faith-based, family-centred and community-led approaches.</w:t>
      </w:r>
    </w:p>
    <w:p w14:paraId="5B19E814" w14:textId="77777777" w:rsidR="00D53D72" w:rsidRPr="001054A7" w:rsidRDefault="00D53D72" w:rsidP="00D53D72">
      <w:pPr>
        <w:jc w:val="both"/>
        <w:rPr>
          <w:rFonts w:eastAsia="Arial"/>
          <w:lang w:val="en-US"/>
        </w:rPr>
      </w:pPr>
      <w:r w:rsidRPr="001054A7">
        <w:rPr>
          <w:rFonts w:eastAsia="Arial"/>
          <w:b/>
          <w:bCs/>
          <w:lang w:val="en-US"/>
        </w:rPr>
        <w:t>Key insights</w:t>
      </w:r>
    </w:p>
    <w:p w14:paraId="0BE92767" w14:textId="77777777" w:rsidR="00D53D72" w:rsidRPr="001054A7" w:rsidRDefault="00D53D72" w:rsidP="00B86E11">
      <w:pPr>
        <w:numPr>
          <w:ilvl w:val="0"/>
          <w:numId w:val="22"/>
        </w:numPr>
        <w:rPr>
          <w:rFonts w:eastAsia="Arial"/>
          <w:lang w:val="en-US"/>
        </w:rPr>
      </w:pPr>
      <w:r>
        <w:rPr>
          <w:rFonts w:eastAsia="Arial"/>
          <w:lang w:val="en-US"/>
        </w:rPr>
        <w:t xml:space="preserve">NISSA </w:t>
      </w:r>
      <w:r>
        <w:rPr>
          <w:rFonts w:cs="Calibri"/>
          <w:szCs w:val="24"/>
          <w:lang w:val="en-US"/>
        </w:rPr>
        <w:t xml:space="preserve">uses Islamic teachings to reinforce the idea that violence is inconsistent with faith and reinforces the values of respect, equality and compassion within Islamic teachings. </w:t>
      </w:r>
    </w:p>
    <w:p w14:paraId="0A994F9F" w14:textId="77777777" w:rsidR="00D53D72" w:rsidRPr="00BD749B" w:rsidRDefault="00D53D72" w:rsidP="00B86E11">
      <w:pPr>
        <w:pStyle w:val="ListParagraph"/>
        <w:numPr>
          <w:ilvl w:val="0"/>
          <w:numId w:val="22"/>
        </w:numPr>
        <w:spacing w:after="0"/>
        <w:contextualSpacing/>
        <w:textAlignment w:val="baseline"/>
        <w:rPr>
          <w:rFonts w:cs="Segoe UI"/>
          <w:szCs w:val="24"/>
          <w:lang w:val="en-US"/>
        </w:rPr>
      </w:pPr>
      <w:r>
        <w:rPr>
          <w:rFonts w:cs="Calibri"/>
          <w:szCs w:val="24"/>
          <w:lang w:val="en-US"/>
        </w:rPr>
        <w:t xml:space="preserve">NISSA uses a family-based approach and holds “Sisterhood” and “Brotherhood” circles (“Ilm” Circles/Knowledge Circles) to hold these discussions and deliver these messages around non-violence and respect. Families are invited, food is provided and care is available for the younger children, whilst men and women are divided into separate “circles”.  </w:t>
      </w:r>
    </w:p>
    <w:p w14:paraId="369038E4" w14:textId="77777777" w:rsidR="00D53D72" w:rsidRPr="00BD749B" w:rsidRDefault="00D53D72" w:rsidP="00B86E11">
      <w:pPr>
        <w:pStyle w:val="ListParagraph"/>
        <w:spacing w:after="0"/>
        <w:textAlignment w:val="baseline"/>
        <w:rPr>
          <w:rFonts w:cs="Segoe UI"/>
          <w:szCs w:val="24"/>
          <w:lang w:val="en-US"/>
        </w:rPr>
      </w:pPr>
    </w:p>
    <w:p w14:paraId="55E34A29" w14:textId="77777777" w:rsidR="00D53D72" w:rsidRPr="00BD749B" w:rsidRDefault="00D53D72" w:rsidP="00B86E11">
      <w:pPr>
        <w:pStyle w:val="ListParagraph"/>
        <w:numPr>
          <w:ilvl w:val="0"/>
          <w:numId w:val="22"/>
        </w:numPr>
        <w:spacing w:after="0"/>
        <w:contextualSpacing/>
        <w:textAlignment w:val="baseline"/>
        <w:rPr>
          <w:rFonts w:cs="Segoe UI"/>
          <w:szCs w:val="24"/>
          <w:lang w:val="en-US"/>
        </w:rPr>
      </w:pPr>
      <w:r w:rsidRPr="00BD749B">
        <w:rPr>
          <w:rFonts w:cs="Calibri"/>
          <w:szCs w:val="24"/>
          <w:lang w:val="en-US"/>
        </w:rPr>
        <w:t>Partnership with Saving Face</w:t>
      </w:r>
      <w:r>
        <w:rPr>
          <w:rStyle w:val="FootnoteReference"/>
          <w:rFonts w:cs="Calibri"/>
          <w:szCs w:val="24"/>
          <w:lang w:val="en-US"/>
        </w:rPr>
        <w:footnoteReference w:id="3"/>
      </w:r>
      <w:r w:rsidRPr="00BD749B">
        <w:rPr>
          <w:rFonts w:cs="Calibri"/>
          <w:szCs w:val="24"/>
          <w:lang w:val="en-US"/>
        </w:rPr>
        <w:t xml:space="preserve"> – a national primary prevention initiative developed by </w:t>
      </w:r>
      <w:hyperlink r:id="rId16" w:history="1">
        <w:r w:rsidRPr="00BD749B">
          <w:rPr>
            <w:rStyle w:val="Hyperlink"/>
            <w:rFonts w:cs="Calibri"/>
            <w:szCs w:val="24"/>
            <w:lang w:val="en-US"/>
          </w:rPr>
          <w:t>Muslim Women Australia. </w:t>
        </w:r>
      </w:hyperlink>
      <w:r w:rsidRPr="00BD749B">
        <w:rPr>
          <w:rFonts w:cs="Calibri"/>
          <w:szCs w:val="24"/>
          <w:lang w:val="en-US"/>
        </w:rPr>
        <w:t xml:space="preserve"> </w:t>
      </w:r>
    </w:p>
    <w:p w14:paraId="0BA0DDBD" w14:textId="77777777" w:rsidR="00D53D72" w:rsidRPr="00BD749B" w:rsidRDefault="00D53D72" w:rsidP="00B86E11">
      <w:pPr>
        <w:pStyle w:val="ListParagraph"/>
        <w:spacing w:after="0"/>
        <w:textAlignment w:val="baseline"/>
        <w:rPr>
          <w:rFonts w:cs="Segoe UI"/>
          <w:szCs w:val="24"/>
          <w:lang w:val="en-US"/>
        </w:rPr>
      </w:pPr>
    </w:p>
    <w:p w14:paraId="35676325" w14:textId="77777777" w:rsidR="00D53D72" w:rsidRPr="00BD749B" w:rsidRDefault="00D53D72" w:rsidP="00D53D72">
      <w:pPr>
        <w:numPr>
          <w:ilvl w:val="0"/>
          <w:numId w:val="22"/>
        </w:numPr>
        <w:jc w:val="both"/>
        <w:rPr>
          <w:rFonts w:eastAsia="Arial"/>
          <w:lang w:val="en-US"/>
        </w:rPr>
      </w:pPr>
      <w:r w:rsidRPr="00BD749B">
        <w:rPr>
          <w:rFonts w:eastAsia="Arial"/>
          <w:lang w:val="en-US"/>
        </w:rPr>
        <w:t>Discussion highlighted how creating trusted, culturally safe spaces supports learning, dialogue and community ownership.</w:t>
      </w:r>
    </w:p>
    <w:p w14:paraId="5A5340DB" w14:textId="77777777" w:rsidR="00D53D72" w:rsidRPr="009B6498" w:rsidRDefault="00D53D72" w:rsidP="00D53D72">
      <w:pPr>
        <w:jc w:val="both"/>
        <w:rPr>
          <w:rFonts w:eastAsia="Arial"/>
          <w:b/>
          <w:bCs/>
          <w:i/>
          <w:iCs/>
          <w:lang w:val="en-US"/>
        </w:rPr>
      </w:pPr>
      <w:r w:rsidRPr="009B6498">
        <w:rPr>
          <w:rFonts w:eastAsia="Arial"/>
          <w:b/>
          <w:bCs/>
          <w:i/>
          <w:iCs/>
          <w:lang w:val="en-US"/>
        </w:rPr>
        <w:t>Department of Children and Families Update</w:t>
      </w:r>
    </w:p>
    <w:p w14:paraId="46EBF729" w14:textId="77777777" w:rsidR="00D53D72" w:rsidRPr="001054A7" w:rsidRDefault="00D53D72" w:rsidP="00D53D72">
      <w:pPr>
        <w:jc w:val="both"/>
        <w:rPr>
          <w:rFonts w:eastAsia="Arial"/>
          <w:lang w:val="en-US"/>
        </w:rPr>
      </w:pPr>
      <w:r w:rsidRPr="001054A7">
        <w:rPr>
          <w:rFonts w:eastAsia="Arial"/>
          <w:b/>
          <w:bCs/>
          <w:lang w:val="en-US"/>
        </w:rPr>
        <w:t>Purpose</w:t>
      </w:r>
    </w:p>
    <w:p w14:paraId="6575C56C" w14:textId="77777777" w:rsidR="00D53D72" w:rsidRPr="001054A7" w:rsidRDefault="00D53D72" w:rsidP="00D53D72">
      <w:pPr>
        <w:jc w:val="both"/>
        <w:rPr>
          <w:rFonts w:eastAsia="Arial"/>
          <w:lang w:val="en-US"/>
        </w:rPr>
      </w:pPr>
      <w:r w:rsidRPr="103F8685">
        <w:rPr>
          <w:rFonts w:eastAsia="Arial"/>
          <w:lang w:val="en-US"/>
        </w:rPr>
        <w:t>The Domestic, Family and Sexual Violence Prevention Division within the Department of Children and Families provided an update on current priorities, governance arrangements and implementation of the NT DFSV Reduction Strategy.</w:t>
      </w:r>
    </w:p>
    <w:p w14:paraId="72239ECB" w14:textId="77777777" w:rsidR="00D53D72" w:rsidRPr="001054A7" w:rsidRDefault="00D53D72" w:rsidP="00D53D72">
      <w:pPr>
        <w:jc w:val="both"/>
        <w:rPr>
          <w:rFonts w:eastAsia="Arial"/>
          <w:lang w:val="en-US"/>
        </w:rPr>
      </w:pPr>
      <w:r w:rsidRPr="001054A7">
        <w:rPr>
          <w:rFonts w:eastAsia="Arial"/>
          <w:b/>
          <w:bCs/>
          <w:lang w:val="en-US"/>
        </w:rPr>
        <w:t>Key insights</w:t>
      </w:r>
    </w:p>
    <w:p w14:paraId="5B8FB46D" w14:textId="77777777" w:rsidR="00D53D72" w:rsidRPr="001054A7" w:rsidRDefault="00D53D72" w:rsidP="00D53D72">
      <w:pPr>
        <w:numPr>
          <w:ilvl w:val="0"/>
          <w:numId w:val="23"/>
        </w:numPr>
        <w:jc w:val="both"/>
        <w:rPr>
          <w:rFonts w:eastAsia="Arial"/>
          <w:lang w:val="en-US"/>
        </w:rPr>
      </w:pPr>
      <w:r w:rsidRPr="001054A7">
        <w:rPr>
          <w:rFonts w:eastAsia="Arial"/>
          <w:lang w:val="en-US"/>
        </w:rPr>
        <w:t>Participants received an overview of current government priorities, including primary prevention initiatives, grants, regional coordination and monitoring and evaluation</w:t>
      </w:r>
      <w:r>
        <w:rPr>
          <w:rFonts w:eastAsia="Arial"/>
          <w:lang w:val="en-US"/>
        </w:rPr>
        <w:t xml:space="preserve"> e.g. </w:t>
      </w:r>
      <w:r>
        <w:rPr>
          <w:szCs w:val="24"/>
        </w:rPr>
        <w:t>s</w:t>
      </w:r>
      <w:r w:rsidRPr="004546C6">
        <w:rPr>
          <w:szCs w:val="24"/>
        </w:rPr>
        <w:t>trategic policy</w:t>
      </w:r>
      <w:r>
        <w:rPr>
          <w:szCs w:val="24"/>
        </w:rPr>
        <w:t>, g</w:t>
      </w:r>
      <w:r w:rsidRPr="004546C6">
        <w:rPr>
          <w:szCs w:val="24"/>
        </w:rPr>
        <w:t>rants</w:t>
      </w:r>
      <w:r>
        <w:rPr>
          <w:szCs w:val="24"/>
        </w:rPr>
        <w:t>, r</w:t>
      </w:r>
      <w:r w:rsidRPr="004546C6">
        <w:rPr>
          <w:szCs w:val="24"/>
        </w:rPr>
        <w:t>egional coordination based across 5 regions, establishing a DV hub in Darwin</w:t>
      </w:r>
      <w:r>
        <w:rPr>
          <w:szCs w:val="24"/>
        </w:rPr>
        <w:t>, RAMF etc.</w:t>
      </w:r>
    </w:p>
    <w:p w14:paraId="33099BFB" w14:textId="77777777" w:rsidR="00D53D72" w:rsidRPr="004C60FA" w:rsidRDefault="00D53D72" w:rsidP="00D53D72">
      <w:pPr>
        <w:numPr>
          <w:ilvl w:val="0"/>
          <w:numId w:val="23"/>
        </w:numPr>
        <w:jc w:val="both"/>
        <w:rPr>
          <w:rFonts w:eastAsia="Arial"/>
          <w:lang w:val="en-US"/>
        </w:rPr>
      </w:pPr>
      <w:r w:rsidRPr="001054A7">
        <w:rPr>
          <w:rFonts w:eastAsia="Arial"/>
          <w:lang w:val="en-US"/>
        </w:rPr>
        <w:t>Participants also considered how government monitoring and evaluation approaches can better recognise Aboriginal-led theories of change and locally determined evaluation approaches.</w:t>
      </w:r>
    </w:p>
    <w:p w14:paraId="12B1B29F" w14:textId="77777777" w:rsidR="00D53D72" w:rsidRPr="001054A7" w:rsidRDefault="00D53D72" w:rsidP="00D53D72">
      <w:pPr>
        <w:jc w:val="both"/>
        <w:rPr>
          <w:rFonts w:eastAsia="Arial"/>
          <w:b/>
          <w:bCs/>
          <w:lang w:val="en-US"/>
        </w:rPr>
      </w:pPr>
      <w:r w:rsidRPr="001054A7">
        <w:rPr>
          <w:rFonts w:eastAsia="Arial"/>
          <w:b/>
          <w:bCs/>
          <w:lang w:val="en-US"/>
        </w:rPr>
        <w:t>Community Reflection: ARDS Peacemaking Approach</w:t>
      </w:r>
    </w:p>
    <w:p w14:paraId="461E2759" w14:textId="77777777" w:rsidR="00D53D72" w:rsidRPr="001054A7" w:rsidRDefault="00D53D72" w:rsidP="00D53D72">
      <w:pPr>
        <w:jc w:val="both"/>
        <w:rPr>
          <w:rFonts w:eastAsia="Arial"/>
          <w:lang w:val="en-US"/>
        </w:rPr>
      </w:pPr>
      <w:r w:rsidRPr="001054A7">
        <w:rPr>
          <w:rFonts w:eastAsia="Arial"/>
          <w:lang w:val="en-US"/>
        </w:rPr>
        <w:t>ARDS shar</w:t>
      </w:r>
      <w:r>
        <w:rPr>
          <w:rFonts w:eastAsia="Arial"/>
          <w:lang w:val="en-US"/>
        </w:rPr>
        <w:t>ed</w:t>
      </w:r>
      <w:r w:rsidRPr="001054A7">
        <w:rPr>
          <w:rFonts w:eastAsia="Arial"/>
          <w:lang w:val="en-US"/>
        </w:rPr>
        <w:t xml:space="preserve"> reflections on its developing Peacemaking Approach</w:t>
      </w:r>
      <w:r>
        <w:rPr>
          <w:rFonts w:eastAsia="Arial"/>
          <w:lang w:val="en-US"/>
        </w:rPr>
        <w:t xml:space="preserve"> using Yolngu metaphor</w:t>
      </w:r>
      <w:r w:rsidRPr="001054A7">
        <w:rPr>
          <w:rFonts w:eastAsia="Arial"/>
          <w:lang w:val="en-US"/>
        </w:rPr>
        <w:t>. Participants discussed Aboriginal-led approaches to healing, collective responsibility and the importance of moving at the pace of community. The discussion reinforced many of the themes explored throughout the workshop, including community leadership, cultural strength, relational approaches</w:t>
      </w:r>
      <w:r>
        <w:rPr>
          <w:rFonts w:eastAsia="Arial"/>
          <w:lang w:val="en-US"/>
        </w:rPr>
        <w:t>, connection to nature,</w:t>
      </w:r>
      <w:r w:rsidRPr="001054A7">
        <w:rPr>
          <w:rFonts w:eastAsia="Arial"/>
          <w:lang w:val="en-US"/>
        </w:rPr>
        <w:t xml:space="preserve"> and the importance of walking alongside communities in prevention work.</w:t>
      </w:r>
    </w:p>
    <w:p w14:paraId="0DD853E8" w14:textId="77777777" w:rsidR="00D53D72" w:rsidRDefault="00D53D72" w:rsidP="00D53D72">
      <w:pPr>
        <w:pStyle w:val="Heading2"/>
        <w:spacing w:before="440"/>
        <w:jc w:val="both"/>
        <w:rPr>
          <w:lang w:val="en-US"/>
        </w:rPr>
      </w:pPr>
      <w:r>
        <w:rPr>
          <w:lang w:val="en-US"/>
        </w:rPr>
        <w:t>Participant Feedback</w:t>
      </w:r>
    </w:p>
    <w:p w14:paraId="3F17A534" w14:textId="77777777" w:rsidR="00D53D72" w:rsidRPr="00845322" w:rsidRDefault="00D53D72" w:rsidP="00D53D72">
      <w:pPr>
        <w:jc w:val="both"/>
        <w:rPr>
          <w:lang w:val="en-US"/>
        </w:rPr>
      </w:pPr>
      <w:r w:rsidRPr="00845322">
        <w:rPr>
          <w:lang w:val="en-US"/>
        </w:rPr>
        <w:t>The workshop evaluation was distributed to the 1</w:t>
      </w:r>
      <w:r>
        <w:rPr>
          <w:lang w:val="en-US"/>
        </w:rPr>
        <w:t>8</w:t>
      </w:r>
      <w:r w:rsidRPr="00845322">
        <w:rPr>
          <w:lang w:val="en-US"/>
        </w:rPr>
        <w:t xml:space="preserve"> Community of Practice members who attended the workshop, with </w:t>
      </w:r>
      <w:r w:rsidRPr="00845322">
        <w:rPr>
          <w:b/>
          <w:bCs/>
          <w:lang w:val="en-US"/>
        </w:rPr>
        <w:t>9 participants completing the survey (</w:t>
      </w:r>
      <w:r>
        <w:rPr>
          <w:b/>
          <w:bCs/>
          <w:lang w:val="en-US"/>
        </w:rPr>
        <w:t>50</w:t>
      </w:r>
      <w:r w:rsidRPr="00845322">
        <w:rPr>
          <w:b/>
          <w:bCs/>
          <w:lang w:val="en-US"/>
        </w:rPr>
        <w:t>% response rate)</w:t>
      </w:r>
      <w:r w:rsidRPr="00845322">
        <w:rPr>
          <w:lang w:val="en-US"/>
        </w:rPr>
        <w:t>.</w:t>
      </w:r>
    </w:p>
    <w:p w14:paraId="09297F08" w14:textId="77777777" w:rsidR="00D53D72" w:rsidRPr="00845322" w:rsidRDefault="00D53D72" w:rsidP="00D53D72">
      <w:pPr>
        <w:jc w:val="both"/>
        <w:rPr>
          <w:b/>
          <w:bCs/>
          <w:lang w:val="en-US"/>
        </w:rPr>
      </w:pPr>
      <w:r w:rsidRPr="00845322">
        <w:rPr>
          <w:b/>
          <w:bCs/>
          <w:lang w:val="en-US"/>
        </w:rPr>
        <w:t>Overall satisfaction</w:t>
      </w:r>
    </w:p>
    <w:p w14:paraId="17FAFFCB" w14:textId="77777777" w:rsidR="00D53D72" w:rsidRPr="00845322" w:rsidRDefault="00D53D72" w:rsidP="00D53D72">
      <w:pPr>
        <w:rPr>
          <w:lang w:val="en-US"/>
        </w:rPr>
      </w:pPr>
      <w:r w:rsidRPr="00845322">
        <w:rPr>
          <w:lang w:val="en-US"/>
        </w:rPr>
        <w:t>Feedback indicated a highly positive participant experience.</w:t>
      </w:r>
    </w:p>
    <w:p w14:paraId="1333D6D5" w14:textId="77777777" w:rsidR="00D53D72" w:rsidRPr="00845322" w:rsidRDefault="00D53D72" w:rsidP="00D53D72">
      <w:pPr>
        <w:numPr>
          <w:ilvl w:val="0"/>
          <w:numId w:val="16"/>
        </w:numPr>
        <w:rPr>
          <w:lang w:val="en-US"/>
        </w:rPr>
      </w:pPr>
      <w:r w:rsidRPr="00845322">
        <w:rPr>
          <w:b/>
          <w:bCs/>
          <w:lang w:val="en-US"/>
        </w:rPr>
        <w:t>100%</w:t>
      </w:r>
      <w:r w:rsidRPr="00845322">
        <w:rPr>
          <w:lang w:val="en-US"/>
        </w:rPr>
        <w:t xml:space="preserve"> of respondents reported being </w:t>
      </w:r>
      <w:r w:rsidRPr="00845322">
        <w:rPr>
          <w:b/>
          <w:bCs/>
          <w:lang w:val="en-US"/>
        </w:rPr>
        <w:t>very satisfied</w:t>
      </w:r>
      <w:r w:rsidRPr="00845322">
        <w:rPr>
          <w:lang w:val="en-US"/>
        </w:rPr>
        <w:t xml:space="preserve"> with the workshop. </w:t>
      </w:r>
    </w:p>
    <w:p w14:paraId="46C552D0" w14:textId="77777777" w:rsidR="00D53D72" w:rsidRPr="00845322" w:rsidRDefault="00D53D72" w:rsidP="00D53D72">
      <w:pPr>
        <w:numPr>
          <w:ilvl w:val="0"/>
          <w:numId w:val="16"/>
        </w:numPr>
        <w:rPr>
          <w:lang w:val="en-US"/>
        </w:rPr>
      </w:pPr>
      <w:r w:rsidRPr="00845322">
        <w:rPr>
          <w:lang w:val="en-US"/>
        </w:rPr>
        <w:t xml:space="preserve">Participants agreed that the workshop: </w:t>
      </w:r>
    </w:p>
    <w:p w14:paraId="1B06E090" w14:textId="77777777" w:rsidR="00D53D72" w:rsidRPr="00845322" w:rsidRDefault="00D53D72" w:rsidP="00D53D72">
      <w:pPr>
        <w:numPr>
          <w:ilvl w:val="1"/>
          <w:numId w:val="16"/>
        </w:numPr>
        <w:rPr>
          <w:lang w:val="en-US"/>
        </w:rPr>
      </w:pPr>
      <w:r w:rsidRPr="00845322">
        <w:rPr>
          <w:lang w:val="en-US"/>
        </w:rPr>
        <w:t xml:space="preserve">was relevant to their work </w:t>
      </w:r>
    </w:p>
    <w:p w14:paraId="71E1B679" w14:textId="77777777" w:rsidR="00D53D72" w:rsidRPr="00845322" w:rsidRDefault="00D53D72" w:rsidP="00D53D72">
      <w:pPr>
        <w:numPr>
          <w:ilvl w:val="1"/>
          <w:numId w:val="16"/>
        </w:numPr>
        <w:rPr>
          <w:lang w:val="en-US"/>
        </w:rPr>
      </w:pPr>
      <w:r w:rsidRPr="00845322">
        <w:rPr>
          <w:lang w:val="en-US"/>
        </w:rPr>
        <w:t xml:space="preserve">supported their prevention practice and professional learning </w:t>
      </w:r>
    </w:p>
    <w:p w14:paraId="7B2228B4" w14:textId="77777777" w:rsidR="00D53D72" w:rsidRPr="00845322" w:rsidRDefault="00D53D72" w:rsidP="00D53D72">
      <w:pPr>
        <w:numPr>
          <w:ilvl w:val="1"/>
          <w:numId w:val="16"/>
        </w:numPr>
        <w:rPr>
          <w:lang w:val="en-US"/>
        </w:rPr>
      </w:pPr>
      <w:r w:rsidRPr="00845322">
        <w:rPr>
          <w:lang w:val="en-US"/>
        </w:rPr>
        <w:t xml:space="preserve">provided opportunities to learn from others </w:t>
      </w:r>
    </w:p>
    <w:p w14:paraId="68807F31" w14:textId="77777777" w:rsidR="00D53D72" w:rsidRPr="00845322" w:rsidRDefault="00D53D72" w:rsidP="00D53D72">
      <w:pPr>
        <w:numPr>
          <w:ilvl w:val="1"/>
          <w:numId w:val="16"/>
        </w:numPr>
        <w:rPr>
          <w:lang w:val="en-US"/>
        </w:rPr>
      </w:pPr>
      <w:r w:rsidRPr="00845322">
        <w:rPr>
          <w:lang w:val="en-US"/>
        </w:rPr>
        <w:t xml:space="preserve">was well organised and facilitated </w:t>
      </w:r>
    </w:p>
    <w:p w14:paraId="249C7A1B" w14:textId="77777777" w:rsidR="00D53D72" w:rsidRPr="00845322" w:rsidRDefault="00D53D72" w:rsidP="00D53D72">
      <w:pPr>
        <w:numPr>
          <w:ilvl w:val="1"/>
          <w:numId w:val="16"/>
        </w:numPr>
        <w:rPr>
          <w:lang w:val="en-US"/>
        </w:rPr>
      </w:pPr>
      <w:r w:rsidRPr="00845322">
        <w:rPr>
          <w:lang w:val="en-US"/>
        </w:rPr>
        <w:t xml:space="preserve">would be recommended to others working in primary prevention. </w:t>
      </w:r>
    </w:p>
    <w:p w14:paraId="22052897" w14:textId="77777777" w:rsidR="00D53D72" w:rsidRPr="00845322" w:rsidRDefault="00D53D72" w:rsidP="00D53D72">
      <w:pPr>
        <w:rPr>
          <w:b/>
          <w:bCs/>
          <w:lang w:val="en-US"/>
        </w:rPr>
      </w:pPr>
      <w:r w:rsidRPr="00845322">
        <w:rPr>
          <w:b/>
          <w:bCs/>
          <w:lang w:val="en-US"/>
        </w:rPr>
        <w:t>What participants gained</w:t>
      </w:r>
    </w:p>
    <w:p w14:paraId="3AF2E6F9" w14:textId="77777777" w:rsidR="00D53D72" w:rsidRPr="00845322" w:rsidRDefault="00D53D72" w:rsidP="00D53D72">
      <w:pPr>
        <w:rPr>
          <w:lang w:val="en-US"/>
        </w:rPr>
      </w:pPr>
      <w:r w:rsidRPr="00845322">
        <w:rPr>
          <w:lang w:val="en-US"/>
        </w:rPr>
        <w:lastRenderedPageBreak/>
        <w:t>Across the six workshop sessions, participants most commonly reported that the sessions:</w:t>
      </w:r>
    </w:p>
    <w:p w14:paraId="1393A831" w14:textId="77777777" w:rsidR="00D53D72" w:rsidRPr="00845322" w:rsidRDefault="00D53D72" w:rsidP="00D53D72">
      <w:pPr>
        <w:numPr>
          <w:ilvl w:val="0"/>
          <w:numId w:val="17"/>
        </w:numPr>
        <w:rPr>
          <w:lang w:val="en-US"/>
        </w:rPr>
      </w:pPr>
      <w:r w:rsidRPr="00845322">
        <w:rPr>
          <w:lang w:val="en-US"/>
        </w:rPr>
        <w:t xml:space="preserve">introduced new ideas and perspectives </w:t>
      </w:r>
    </w:p>
    <w:p w14:paraId="22A80917" w14:textId="77777777" w:rsidR="00D53D72" w:rsidRPr="00845322" w:rsidRDefault="00D53D72" w:rsidP="00D53D72">
      <w:pPr>
        <w:numPr>
          <w:ilvl w:val="0"/>
          <w:numId w:val="17"/>
        </w:numPr>
        <w:rPr>
          <w:lang w:val="en-US"/>
        </w:rPr>
      </w:pPr>
      <w:r w:rsidRPr="00845322">
        <w:rPr>
          <w:lang w:val="en-US"/>
        </w:rPr>
        <w:t xml:space="preserve">reinforced or deepened their existing knowledge </w:t>
      </w:r>
    </w:p>
    <w:p w14:paraId="23716E0E" w14:textId="77777777" w:rsidR="00D53D72" w:rsidRPr="00845322" w:rsidRDefault="00D53D72" w:rsidP="00D53D72">
      <w:pPr>
        <w:numPr>
          <w:ilvl w:val="0"/>
          <w:numId w:val="17"/>
        </w:numPr>
        <w:rPr>
          <w:lang w:val="en-US"/>
        </w:rPr>
      </w:pPr>
      <w:r w:rsidRPr="00845322">
        <w:rPr>
          <w:lang w:val="en-US"/>
        </w:rPr>
        <w:t xml:space="preserve">provided practical ideas and resources they could apply in their work </w:t>
      </w:r>
    </w:p>
    <w:p w14:paraId="5197D97D" w14:textId="77777777" w:rsidR="00D53D72" w:rsidRPr="00845322" w:rsidRDefault="00D53D72" w:rsidP="00D53D72">
      <w:pPr>
        <w:numPr>
          <w:ilvl w:val="0"/>
          <w:numId w:val="17"/>
        </w:numPr>
        <w:rPr>
          <w:lang w:val="en-US"/>
        </w:rPr>
      </w:pPr>
      <w:r w:rsidRPr="00845322">
        <w:rPr>
          <w:lang w:val="en-US"/>
        </w:rPr>
        <w:t xml:space="preserve">increased their understanding of different approaches to primary prevention </w:t>
      </w:r>
    </w:p>
    <w:p w14:paraId="497F7869" w14:textId="77777777" w:rsidR="00D53D72" w:rsidRPr="00845322" w:rsidRDefault="00D53D72" w:rsidP="00D53D72">
      <w:pPr>
        <w:numPr>
          <w:ilvl w:val="0"/>
          <w:numId w:val="17"/>
        </w:numPr>
        <w:rPr>
          <w:lang w:val="en-US"/>
        </w:rPr>
      </w:pPr>
      <w:r w:rsidRPr="00845322">
        <w:rPr>
          <w:lang w:val="en-US"/>
        </w:rPr>
        <w:t xml:space="preserve">were directly relevant to their work. </w:t>
      </w:r>
    </w:p>
    <w:p w14:paraId="712A45AF" w14:textId="77777777" w:rsidR="00D53D72" w:rsidRDefault="00D53D72" w:rsidP="00D53D72">
      <w:pPr>
        <w:rPr>
          <w:lang w:val="en-US"/>
        </w:rPr>
      </w:pPr>
    </w:p>
    <w:p w14:paraId="7DC04F1E" w14:textId="77777777" w:rsidR="00D53D72" w:rsidRPr="00845322" w:rsidRDefault="00D53D72" w:rsidP="00D53D72">
      <w:pPr>
        <w:rPr>
          <w:lang w:val="en-US"/>
        </w:rPr>
      </w:pPr>
      <w:r w:rsidRPr="00845322">
        <w:rPr>
          <w:lang w:val="en-US"/>
        </w:rPr>
        <w:t>The most commonly reported outcomes for each session are summarised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64"/>
        <w:gridCol w:w="6954"/>
      </w:tblGrid>
      <w:tr w:rsidR="00D53D72" w:rsidRPr="00845322" w14:paraId="28F29F03" w14:textId="77777777" w:rsidTr="00E54F81">
        <w:trPr>
          <w:tblHeader/>
          <w:tblCellSpacing w:w="15" w:type="dxa"/>
        </w:trPr>
        <w:tc>
          <w:tcPr>
            <w:tcW w:w="0" w:type="auto"/>
            <w:vAlign w:val="center"/>
            <w:hideMark/>
          </w:tcPr>
          <w:p w14:paraId="55A83E8A" w14:textId="77777777" w:rsidR="00D53D72" w:rsidRPr="00845322" w:rsidRDefault="00D53D72" w:rsidP="00E54F81">
            <w:pPr>
              <w:rPr>
                <w:b/>
                <w:bCs/>
                <w:lang w:val="en-US"/>
              </w:rPr>
            </w:pPr>
            <w:r w:rsidRPr="00845322">
              <w:rPr>
                <w:b/>
                <w:bCs/>
                <w:lang w:val="en-US"/>
              </w:rPr>
              <w:t>Session</w:t>
            </w:r>
          </w:p>
        </w:tc>
        <w:tc>
          <w:tcPr>
            <w:tcW w:w="0" w:type="auto"/>
            <w:vAlign w:val="center"/>
            <w:hideMark/>
          </w:tcPr>
          <w:p w14:paraId="32740BBA" w14:textId="77777777" w:rsidR="00D53D72" w:rsidRPr="00845322" w:rsidRDefault="00D53D72" w:rsidP="00E54F81">
            <w:pPr>
              <w:rPr>
                <w:b/>
                <w:bCs/>
                <w:lang w:val="en-US"/>
              </w:rPr>
            </w:pPr>
            <w:r w:rsidRPr="00845322">
              <w:rPr>
                <w:b/>
                <w:bCs/>
                <w:lang w:val="en-US"/>
              </w:rPr>
              <w:t>Most commonly reported outcomes</w:t>
            </w:r>
          </w:p>
        </w:tc>
      </w:tr>
      <w:tr w:rsidR="00D53D72" w:rsidRPr="00845322" w14:paraId="4F79A910" w14:textId="77777777" w:rsidTr="00E54F81">
        <w:trPr>
          <w:tblCellSpacing w:w="15" w:type="dxa"/>
        </w:trPr>
        <w:tc>
          <w:tcPr>
            <w:tcW w:w="0" w:type="auto"/>
            <w:vAlign w:val="center"/>
            <w:hideMark/>
          </w:tcPr>
          <w:p w14:paraId="7ECAF1A8" w14:textId="77777777" w:rsidR="00D53D72" w:rsidRPr="00845322" w:rsidRDefault="00D53D72" w:rsidP="00E54F81">
            <w:pPr>
              <w:rPr>
                <w:lang w:val="en-US"/>
              </w:rPr>
            </w:pPr>
            <w:r w:rsidRPr="00845322">
              <w:rPr>
                <w:lang w:val="en-US"/>
              </w:rPr>
              <w:t>Decolonising Practice</w:t>
            </w:r>
          </w:p>
        </w:tc>
        <w:tc>
          <w:tcPr>
            <w:tcW w:w="0" w:type="auto"/>
            <w:vAlign w:val="center"/>
            <w:hideMark/>
          </w:tcPr>
          <w:p w14:paraId="4AA5A361" w14:textId="77777777" w:rsidR="00D53D72" w:rsidRPr="00845322" w:rsidRDefault="00D53D72" w:rsidP="00E54F81">
            <w:pPr>
              <w:rPr>
                <w:lang w:val="en-US"/>
              </w:rPr>
            </w:pPr>
            <w:r w:rsidRPr="00845322">
              <w:rPr>
                <w:lang w:val="en-US"/>
              </w:rPr>
              <w:t>Reinforced or deepened existing knowledge; introduced new ideas and perspectives</w:t>
            </w:r>
          </w:p>
        </w:tc>
      </w:tr>
      <w:tr w:rsidR="00D53D72" w:rsidRPr="00845322" w14:paraId="6607868B" w14:textId="77777777" w:rsidTr="00E54F81">
        <w:trPr>
          <w:tblCellSpacing w:w="15" w:type="dxa"/>
        </w:trPr>
        <w:tc>
          <w:tcPr>
            <w:tcW w:w="0" w:type="auto"/>
            <w:vAlign w:val="center"/>
            <w:hideMark/>
          </w:tcPr>
          <w:p w14:paraId="0957A913" w14:textId="77777777" w:rsidR="00D53D72" w:rsidRPr="00845322" w:rsidRDefault="00D53D72" w:rsidP="00E54F81">
            <w:pPr>
              <w:rPr>
                <w:lang w:val="en-US"/>
              </w:rPr>
            </w:pPr>
            <w:r w:rsidRPr="00845322">
              <w:rPr>
                <w:lang w:val="en-US"/>
              </w:rPr>
              <w:t>Sacred Embers and Collective Care</w:t>
            </w:r>
          </w:p>
        </w:tc>
        <w:tc>
          <w:tcPr>
            <w:tcW w:w="0" w:type="auto"/>
            <w:vAlign w:val="center"/>
            <w:hideMark/>
          </w:tcPr>
          <w:p w14:paraId="02FE04B7" w14:textId="77777777" w:rsidR="00D53D72" w:rsidRPr="00845322" w:rsidRDefault="00D53D72" w:rsidP="00E54F81">
            <w:pPr>
              <w:rPr>
                <w:lang w:val="en-US"/>
              </w:rPr>
            </w:pPr>
            <w:r w:rsidRPr="00845322">
              <w:rPr>
                <w:lang w:val="en-US"/>
              </w:rPr>
              <w:t>Introduced new ideas and perspectives; provided practical ideas and resources</w:t>
            </w:r>
          </w:p>
        </w:tc>
      </w:tr>
      <w:tr w:rsidR="00D53D72" w:rsidRPr="00845322" w14:paraId="63EFEB63" w14:textId="77777777" w:rsidTr="00E54F81">
        <w:trPr>
          <w:tblCellSpacing w:w="15" w:type="dxa"/>
        </w:trPr>
        <w:tc>
          <w:tcPr>
            <w:tcW w:w="0" w:type="auto"/>
            <w:vAlign w:val="center"/>
            <w:hideMark/>
          </w:tcPr>
          <w:p w14:paraId="49C166D4" w14:textId="77777777" w:rsidR="00D53D72" w:rsidRPr="00845322" w:rsidRDefault="00D53D72" w:rsidP="00E54F81">
            <w:pPr>
              <w:rPr>
                <w:lang w:val="en-US"/>
              </w:rPr>
            </w:pPr>
            <w:r w:rsidRPr="00845322">
              <w:rPr>
                <w:lang w:val="en-US"/>
              </w:rPr>
              <w:t>Preventing Violence against LGBTQIA+ People and Communities</w:t>
            </w:r>
          </w:p>
        </w:tc>
        <w:tc>
          <w:tcPr>
            <w:tcW w:w="0" w:type="auto"/>
            <w:vAlign w:val="center"/>
            <w:hideMark/>
          </w:tcPr>
          <w:p w14:paraId="1B92A5D0" w14:textId="77777777" w:rsidR="00D53D72" w:rsidRPr="00845322" w:rsidRDefault="00D53D72" w:rsidP="00E54F81">
            <w:pPr>
              <w:rPr>
                <w:lang w:val="en-US"/>
              </w:rPr>
            </w:pPr>
            <w:r w:rsidRPr="00845322">
              <w:rPr>
                <w:lang w:val="en-US"/>
              </w:rPr>
              <w:t>Increased understanding of different approaches to primary prevention; provided practical ideas and resources/reinforced existing knowledge</w:t>
            </w:r>
          </w:p>
        </w:tc>
      </w:tr>
      <w:tr w:rsidR="00D53D72" w:rsidRPr="00845322" w14:paraId="487075CE" w14:textId="77777777" w:rsidTr="00E54F81">
        <w:trPr>
          <w:tblCellSpacing w:w="15" w:type="dxa"/>
        </w:trPr>
        <w:tc>
          <w:tcPr>
            <w:tcW w:w="0" w:type="auto"/>
            <w:vAlign w:val="center"/>
            <w:hideMark/>
          </w:tcPr>
          <w:p w14:paraId="0626121B" w14:textId="77777777" w:rsidR="00D53D72" w:rsidRPr="00845322" w:rsidRDefault="00D53D72" w:rsidP="00E54F81">
            <w:pPr>
              <w:rPr>
                <w:lang w:val="en-US"/>
              </w:rPr>
            </w:pPr>
            <w:r w:rsidRPr="00845322">
              <w:rPr>
                <w:lang w:val="en-US"/>
              </w:rPr>
              <w:t>Valuing Lived Experience</w:t>
            </w:r>
          </w:p>
        </w:tc>
        <w:tc>
          <w:tcPr>
            <w:tcW w:w="0" w:type="auto"/>
            <w:vAlign w:val="center"/>
            <w:hideMark/>
          </w:tcPr>
          <w:p w14:paraId="7D9140D0" w14:textId="77777777" w:rsidR="00D53D72" w:rsidRPr="00845322" w:rsidRDefault="00D53D72" w:rsidP="00E54F81">
            <w:pPr>
              <w:rPr>
                <w:lang w:val="en-US"/>
              </w:rPr>
            </w:pPr>
            <w:r w:rsidRPr="00845322">
              <w:rPr>
                <w:lang w:val="en-US"/>
              </w:rPr>
              <w:t>Provided practical ideas and resources/reinforced existing knowledge; directly relevant to participants' work</w:t>
            </w:r>
          </w:p>
        </w:tc>
      </w:tr>
      <w:tr w:rsidR="00D53D72" w:rsidRPr="00845322" w14:paraId="3F54DB7D" w14:textId="77777777" w:rsidTr="00E54F81">
        <w:trPr>
          <w:tblCellSpacing w:w="15" w:type="dxa"/>
        </w:trPr>
        <w:tc>
          <w:tcPr>
            <w:tcW w:w="0" w:type="auto"/>
            <w:vAlign w:val="center"/>
            <w:hideMark/>
          </w:tcPr>
          <w:p w14:paraId="1D643E9F" w14:textId="77777777" w:rsidR="00D53D72" w:rsidRPr="00845322" w:rsidRDefault="00D53D72" w:rsidP="00E54F81">
            <w:pPr>
              <w:rPr>
                <w:lang w:val="en-US"/>
              </w:rPr>
            </w:pPr>
            <w:r w:rsidRPr="00845322">
              <w:rPr>
                <w:lang w:val="en-US"/>
              </w:rPr>
              <w:t>Community Spotlight – Music NT</w:t>
            </w:r>
          </w:p>
        </w:tc>
        <w:tc>
          <w:tcPr>
            <w:tcW w:w="0" w:type="auto"/>
            <w:vAlign w:val="center"/>
            <w:hideMark/>
          </w:tcPr>
          <w:p w14:paraId="29C32AFC" w14:textId="77777777" w:rsidR="00D53D72" w:rsidRPr="00845322" w:rsidRDefault="00D53D72" w:rsidP="00E54F81">
            <w:pPr>
              <w:rPr>
                <w:lang w:val="en-US"/>
              </w:rPr>
            </w:pPr>
            <w:r w:rsidRPr="00845322">
              <w:rPr>
                <w:lang w:val="en-US"/>
              </w:rPr>
              <w:t>Introduced new ideas and perspectives/increased understanding of different approaches to primary prevention; reinforced existing knowledge</w:t>
            </w:r>
          </w:p>
        </w:tc>
      </w:tr>
      <w:tr w:rsidR="00D53D72" w:rsidRPr="00845322" w14:paraId="7873A5FD" w14:textId="77777777" w:rsidTr="00E54F81">
        <w:trPr>
          <w:tblCellSpacing w:w="15" w:type="dxa"/>
        </w:trPr>
        <w:tc>
          <w:tcPr>
            <w:tcW w:w="0" w:type="auto"/>
            <w:vAlign w:val="center"/>
            <w:hideMark/>
          </w:tcPr>
          <w:p w14:paraId="3575315D" w14:textId="77777777" w:rsidR="00D53D72" w:rsidRPr="00845322" w:rsidRDefault="00D53D72" w:rsidP="00E54F81">
            <w:pPr>
              <w:rPr>
                <w:lang w:val="en-US"/>
              </w:rPr>
            </w:pPr>
            <w:r w:rsidRPr="00845322">
              <w:rPr>
                <w:lang w:val="en-US"/>
              </w:rPr>
              <w:t>Community Spotlight – United Muslims NT</w:t>
            </w:r>
          </w:p>
        </w:tc>
        <w:tc>
          <w:tcPr>
            <w:tcW w:w="0" w:type="auto"/>
            <w:vAlign w:val="center"/>
            <w:hideMark/>
          </w:tcPr>
          <w:p w14:paraId="6BF3864A" w14:textId="77777777" w:rsidR="00D53D72" w:rsidRPr="00845322" w:rsidRDefault="00D53D72" w:rsidP="00E54F81">
            <w:pPr>
              <w:rPr>
                <w:lang w:val="en-US"/>
              </w:rPr>
            </w:pPr>
            <w:r w:rsidRPr="00845322">
              <w:rPr>
                <w:lang w:val="en-US"/>
              </w:rPr>
              <w:t>Reinforced existing knowledge; increased understanding of different approaches to primary prevention</w:t>
            </w:r>
          </w:p>
        </w:tc>
      </w:tr>
    </w:tbl>
    <w:p w14:paraId="07B3C457" w14:textId="77777777" w:rsidR="00D53D72" w:rsidRDefault="00D53D72" w:rsidP="00D53D72">
      <w:pPr>
        <w:rPr>
          <w:b/>
          <w:bCs/>
          <w:lang w:val="en-US"/>
        </w:rPr>
      </w:pPr>
    </w:p>
    <w:p w14:paraId="167FE09A" w14:textId="77777777" w:rsidR="00D53D72" w:rsidRPr="00845322" w:rsidRDefault="00D53D72" w:rsidP="00D53D72">
      <w:pPr>
        <w:rPr>
          <w:b/>
          <w:bCs/>
          <w:lang w:val="en-US"/>
        </w:rPr>
      </w:pPr>
      <w:r w:rsidRPr="00845322">
        <w:rPr>
          <w:b/>
          <w:bCs/>
          <w:lang w:val="en-US"/>
        </w:rPr>
        <w:t>Key themes from participant feedback</w:t>
      </w:r>
    </w:p>
    <w:p w14:paraId="42D820C1" w14:textId="77777777" w:rsidR="00D53D72" w:rsidRPr="00845322" w:rsidRDefault="00D53D72" w:rsidP="00D53D72">
      <w:pPr>
        <w:jc w:val="both"/>
        <w:rPr>
          <w:lang w:val="en-US"/>
        </w:rPr>
      </w:pPr>
      <w:r w:rsidRPr="00845322">
        <w:rPr>
          <w:lang w:val="en-US"/>
        </w:rPr>
        <w:t>Three key themes emerged from participants' qualitative feedback.</w:t>
      </w:r>
    </w:p>
    <w:p w14:paraId="786D576A" w14:textId="77777777" w:rsidR="00D53D72" w:rsidRPr="00845322" w:rsidRDefault="00D53D72" w:rsidP="00D53D72">
      <w:pPr>
        <w:jc w:val="both"/>
        <w:rPr>
          <w:lang w:val="en-US"/>
        </w:rPr>
      </w:pPr>
      <w:r w:rsidRPr="00845322">
        <w:rPr>
          <w:b/>
          <w:bCs/>
          <w:lang w:val="en-US"/>
        </w:rPr>
        <w:t>Learning from diverse perspectives</w:t>
      </w:r>
    </w:p>
    <w:p w14:paraId="15BF6C68" w14:textId="77777777" w:rsidR="00D53D72" w:rsidRPr="00845322" w:rsidRDefault="00D53D72" w:rsidP="00D53D72">
      <w:pPr>
        <w:jc w:val="both"/>
        <w:rPr>
          <w:lang w:val="en-US"/>
        </w:rPr>
      </w:pPr>
      <w:r w:rsidRPr="00845322">
        <w:rPr>
          <w:lang w:val="en-US"/>
        </w:rPr>
        <w:t>Participants valued hearing from organisations working in different communities and contexts. Many described the breadth of perspectives and approaches to primary prevention as inspiring, affirming and directly relevant to their own work.</w:t>
      </w:r>
    </w:p>
    <w:p w14:paraId="2D2C5779" w14:textId="77777777" w:rsidR="00F92F0A" w:rsidRDefault="00F92F0A" w:rsidP="00D53D72">
      <w:pPr>
        <w:jc w:val="both"/>
        <w:rPr>
          <w:b/>
          <w:bCs/>
          <w:lang w:val="en-US"/>
        </w:rPr>
      </w:pPr>
    </w:p>
    <w:p w14:paraId="28F6C199" w14:textId="77777777" w:rsidR="00F92F0A" w:rsidRDefault="00F92F0A" w:rsidP="00D53D72">
      <w:pPr>
        <w:jc w:val="both"/>
        <w:rPr>
          <w:b/>
          <w:bCs/>
          <w:lang w:val="en-US"/>
        </w:rPr>
      </w:pPr>
    </w:p>
    <w:p w14:paraId="6BAE7EA9" w14:textId="1924845E" w:rsidR="00D53D72" w:rsidRPr="00845322" w:rsidRDefault="00D53D72" w:rsidP="00D53D72">
      <w:pPr>
        <w:jc w:val="both"/>
        <w:rPr>
          <w:lang w:val="en-US"/>
        </w:rPr>
      </w:pPr>
      <w:r w:rsidRPr="00845322">
        <w:rPr>
          <w:b/>
          <w:bCs/>
          <w:lang w:val="en-US"/>
        </w:rPr>
        <w:lastRenderedPageBreak/>
        <w:t>Connection and networking</w:t>
      </w:r>
    </w:p>
    <w:p w14:paraId="203E1208" w14:textId="77777777" w:rsidR="00D53D72" w:rsidRPr="00845322" w:rsidRDefault="00D53D72" w:rsidP="00D53D72">
      <w:pPr>
        <w:jc w:val="both"/>
        <w:rPr>
          <w:lang w:val="en-US"/>
        </w:rPr>
      </w:pPr>
      <w:r w:rsidRPr="00845322">
        <w:rPr>
          <w:lang w:val="en-US"/>
        </w:rPr>
        <w:t>The opportunity to connect with practitioners from across the Northern Territory was consistently identified as a key strength of the workshop. Participants appreciated the chance to build relationships, exchange ideas and strengthen connections within</w:t>
      </w:r>
      <w:r>
        <w:rPr>
          <w:lang w:val="en-US"/>
        </w:rPr>
        <w:t>, and beyond,</w:t>
      </w:r>
      <w:r w:rsidRPr="00845322">
        <w:rPr>
          <w:lang w:val="en-US"/>
        </w:rPr>
        <w:t xml:space="preserve"> the Territory's primary prevention sector.</w:t>
      </w:r>
    </w:p>
    <w:p w14:paraId="08468178" w14:textId="77777777" w:rsidR="00D53D72" w:rsidRPr="00845322" w:rsidRDefault="00D53D72" w:rsidP="00D53D72">
      <w:pPr>
        <w:jc w:val="both"/>
        <w:rPr>
          <w:lang w:val="en-US"/>
        </w:rPr>
      </w:pPr>
      <w:r w:rsidRPr="00845322">
        <w:rPr>
          <w:b/>
          <w:bCs/>
          <w:lang w:val="en-US"/>
        </w:rPr>
        <w:t>Practical learning and reflection</w:t>
      </w:r>
    </w:p>
    <w:p w14:paraId="13E193CA" w14:textId="77777777" w:rsidR="00D53D72" w:rsidRPr="00845322" w:rsidRDefault="00D53D72" w:rsidP="00D53D72">
      <w:pPr>
        <w:jc w:val="both"/>
        <w:rPr>
          <w:lang w:val="en-US"/>
        </w:rPr>
      </w:pPr>
      <w:r w:rsidRPr="00845322">
        <w:rPr>
          <w:lang w:val="en-US"/>
        </w:rPr>
        <w:t xml:space="preserve">Participants described taking away practical tools, new ways of thinking and approaches that they could apply in their own work. Themes included the importance of deep listening, community-led practice, valuing lived expertise, and broadening perspectives through learning from </w:t>
      </w:r>
      <w:r>
        <w:rPr>
          <w:lang w:val="en-US"/>
        </w:rPr>
        <w:t>primary prevention work from different perspectives (e.g. LGBTQIA+/faith-based) and in different settings (e.g. Music venues)</w:t>
      </w:r>
      <w:r w:rsidRPr="00845322">
        <w:rPr>
          <w:lang w:val="en-US"/>
        </w:rPr>
        <w:t>.</w:t>
      </w:r>
    </w:p>
    <w:p w14:paraId="4FEF72E4" w14:textId="77777777" w:rsidR="00D53D72" w:rsidRPr="00845322" w:rsidRDefault="00D53D72" w:rsidP="00D53D72">
      <w:pPr>
        <w:jc w:val="both"/>
        <w:rPr>
          <w:b/>
          <w:bCs/>
          <w:lang w:val="en-US"/>
        </w:rPr>
      </w:pPr>
      <w:r w:rsidRPr="00845322">
        <w:rPr>
          <w:b/>
          <w:bCs/>
          <w:lang w:val="en-US"/>
        </w:rPr>
        <w:t>Selected participant reflections</w:t>
      </w:r>
    </w:p>
    <w:p w14:paraId="30176BBF" w14:textId="77777777" w:rsidR="00D53D72" w:rsidRPr="00845322" w:rsidRDefault="00D53D72" w:rsidP="00D53D72">
      <w:pPr>
        <w:jc w:val="both"/>
        <w:rPr>
          <w:lang w:val="en-US"/>
        </w:rPr>
      </w:pPr>
      <w:r w:rsidRPr="00845322">
        <w:rPr>
          <w:i/>
          <w:iCs/>
          <w:lang w:val="en-US"/>
        </w:rPr>
        <w:t>"The need to slow down and listen deeply and richly to each other – not just with our ears and minds, but with our hearts."</w:t>
      </w:r>
    </w:p>
    <w:p w14:paraId="0D8D4CD7" w14:textId="77777777" w:rsidR="00D53D72" w:rsidRPr="00845322" w:rsidRDefault="00D53D72" w:rsidP="00D53D72">
      <w:pPr>
        <w:jc w:val="both"/>
        <w:rPr>
          <w:lang w:val="en-US"/>
        </w:rPr>
      </w:pPr>
      <w:r w:rsidRPr="00845322">
        <w:rPr>
          <w:i/>
          <w:iCs/>
          <w:lang w:val="en-US"/>
        </w:rPr>
        <w:t>"Greater connection to others doing primary prevention work – it's a small but important sector."</w:t>
      </w:r>
    </w:p>
    <w:p w14:paraId="00C98E67" w14:textId="77777777" w:rsidR="00D53D72" w:rsidRPr="00845322" w:rsidRDefault="00D53D72" w:rsidP="00D53D72">
      <w:pPr>
        <w:jc w:val="both"/>
        <w:rPr>
          <w:lang w:val="en-US"/>
        </w:rPr>
      </w:pPr>
      <w:r w:rsidRPr="00845322">
        <w:rPr>
          <w:i/>
          <w:iCs/>
          <w:lang w:val="en-US"/>
        </w:rPr>
        <w:t>"The breadth of people and intersection of ideas was powerful."</w:t>
      </w:r>
    </w:p>
    <w:p w14:paraId="4F68C508" w14:textId="77777777" w:rsidR="00D53D72" w:rsidRDefault="00D53D72" w:rsidP="00D53D72">
      <w:pPr>
        <w:jc w:val="both"/>
        <w:rPr>
          <w:i/>
          <w:iCs/>
          <w:lang w:val="en-US"/>
        </w:rPr>
      </w:pPr>
      <w:r w:rsidRPr="00845322">
        <w:rPr>
          <w:i/>
          <w:iCs/>
          <w:lang w:val="en-US"/>
        </w:rPr>
        <w:t>"I loved the United Muslims NT spotlight – this work was from a community I am not involved in or work with, and it was very illuminating and inspiring."</w:t>
      </w:r>
    </w:p>
    <w:p w14:paraId="015BA5EB" w14:textId="77777777" w:rsidR="00D53D72" w:rsidRDefault="00D53D72" w:rsidP="00D53D72">
      <w:pPr>
        <w:rPr>
          <w:i/>
          <w:iCs/>
          <w:lang w:val="en-US"/>
        </w:rPr>
      </w:pPr>
    </w:p>
    <w:p w14:paraId="33F8D76D" w14:textId="77777777" w:rsidR="00D53D72" w:rsidRDefault="00D53D72" w:rsidP="00D53D72">
      <w:pPr>
        <w:rPr>
          <w:i/>
          <w:iCs/>
          <w:lang w:val="en-US"/>
        </w:rPr>
      </w:pPr>
      <w:r w:rsidRPr="000A2902">
        <w:rPr>
          <w:noProof/>
          <w:lang w:val="en-US"/>
        </w:rPr>
        <w:drawing>
          <wp:inline distT="0" distB="0" distL="0" distR="0" wp14:anchorId="10ABD10F" wp14:editId="4F4B6F38">
            <wp:extent cx="3332285" cy="2222298"/>
            <wp:effectExtent l="0" t="0" r="1905" b="6985"/>
            <wp:docPr id="784178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58772" cy="2239962"/>
                    </a:xfrm>
                    <a:prstGeom prst="rect">
                      <a:avLst/>
                    </a:prstGeom>
                    <a:noFill/>
                    <a:ln>
                      <a:noFill/>
                    </a:ln>
                  </pic:spPr>
                </pic:pic>
              </a:graphicData>
            </a:graphic>
          </wp:inline>
        </w:drawing>
      </w:r>
    </w:p>
    <w:p w14:paraId="6C6D4D22" w14:textId="77777777" w:rsidR="00D53D72" w:rsidRDefault="00D53D72" w:rsidP="00D53D72">
      <w:pPr>
        <w:rPr>
          <w:i/>
          <w:iCs/>
          <w:lang w:val="en-US"/>
        </w:rPr>
      </w:pPr>
    </w:p>
    <w:p w14:paraId="38350335" w14:textId="77777777" w:rsidR="00D53D72" w:rsidRDefault="00D53D72" w:rsidP="00D53D72">
      <w:pPr>
        <w:rPr>
          <w:i/>
          <w:iCs/>
          <w:lang w:val="en-US"/>
        </w:rPr>
      </w:pPr>
      <w:r w:rsidRPr="0051714D">
        <w:rPr>
          <w:rFonts w:ascii="Aptos" w:hAnsi="Aptos"/>
          <w:i/>
          <w:iCs/>
          <w:noProof/>
          <w:kern w:val="2"/>
          <w:szCs w:val="24"/>
          <w:lang w:val="en-US"/>
          <w14:ligatures w14:val="standardContextual"/>
        </w:rPr>
        <w:lastRenderedPageBreak/>
        <w:drawing>
          <wp:inline distT="0" distB="0" distL="0" distR="0" wp14:anchorId="0722F43F" wp14:editId="1DDD567B">
            <wp:extent cx="3331845" cy="2498884"/>
            <wp:effectExtent l="0" t="0" r="1905" b="0"/>
            <wp:docPr id="516537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36521" cy="2502391"/>
                    </a:xfrm>
                    <a:prstGeom prst="rect">
                      <a:avLst/>
                    </a:prstGeom>
                    <a:noFill/>
                    <a:ln>
                      <a:noFill/>
                    </a:ln>
                  </pic:spPr>
                </pic:pic>
              </a:graphicData>
            </a:graphic>
          </wp:inline>
        </w:drawing>
      </w:r>
    </w:p>
    <w:p w14:paraId="64C8CF0F" w14:textId="77777777" w:rsidR="00D53D72" w:rsidRDefault="00D53D72" w:rsidP="00D53D72">
      <w:pPr>
        <w:jc w:val="right"/>
        <w:rPr>
          <w:i/>
          <w:iCs/>
          <w:lang w:val="en-US"/>
        </w:rPr>
      </w:pPr>
      <w:r w:rsidRPr="00A13C2E">
        <w:rPr>
          <w:i/>
          <w:iCs/>
          <w:noProof/>
          <w:lang w:val="en-US"/>
        </w:rPr>
        <w:drawing>
          <wp:inline distT="0" distB="0" distL="0" distR="0" wp14:anchorId="3163BA54" wp14:editId="262CC063">
            <wp:extent cx="2596810" cy="3323493"/>
            <wp:effectExtent l="0" t="0" r="0" b="0"/>
            <wp:docPr id="19542765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1957" cy="3330080"/>
                    </a:xfrm>
                    <a:prstGeom prst="rect">
                      <a:avLst/>
                    </a:prstGeom>
                    <a:noFill/>
                    <a:ln>
                      <a:noFill/>
                    </a:ln>
                  </pic:spPr>
                </pic:pic>
              </a:graphicData>
            </a:graphic>
          </wp:inline>
        </w:drawing>
      </w:r>
      <w:r w:rsidRPr="0051714D">
        <w:rPr>
          <w:rFonts w:ascii="Aptos" w:hAnsi="Aptos"/>
          <w:noProof/>
          <w:kern w:val="2"/>
          <w:szCs w:val="24"/>
          <w:lang w:val="en-US"/>
          <w14:ligatures w14:val="standardContextual"/>
        </w:rPr>
        <w:drawing>
          <wp:anchor distT="0" distB="0" distL="114300" distR="114300" simplePos="0" relativeHeight="251659264" behindDoc="1" locked="0" layoutInCell="1" allowOverlap="1" wp14:anchorId="64417523" wp14:editId="3E37BBCC">
            <wp:simplePos x="0" y="0"/>
            <wp:positionH relativeFrom="column">
              <wp:posOffset>2734945</wp:posOffset>
            </wp:positionH>
            <wp:positionV relativeFrom="paragraph">
              <wp:posOffset>44450</wp:posOffset>
            </wp:positionV>
            <wp:extent cx="2482215" cy="3277870"/>
            <wp:effectExtent l="0" t="0" r="0" b="0"/>
            <wp:wrapTight wrapText="bothSides">
              <wp:wrapPolygon edited="0">
                <wp:start x="0" y="0"/>
                <wp:lineTo x="0" y="21466"/>
                <wp:lineTo x="21384" y="21466"/>
                <wp:lineTo x="21384" y="0"/>
                <wp:lineTo x="0" y="0"/>
              </wp:wrapPolygon>
            </wp:wrapTight>
            <wp:docPr id="5737611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61125" name="Picture 573761125"/>
                    <pic:cNvPicPr/>
                  </pic:nvPicPr>
                  <pic:blipFill>
                    <a:blip r:embed="rId20"/>
                    <a:stretch>
                      <a:fillRect/>
                    </a:stretch>
                  </pic:blipFill>
                  <pic:spPr>
                    <a:xfrm>
                      <a:off x="0" y="0"/>
                      <a:ext cx="2482215" cy="3277870"/>
                    </a:xfrm>
                    <a:prstGeom prst="rect">
                      <a:avLst/>
                    </a:prstGeom>
                  </pic:spPr>
                </pic:pic>
              </a:graphicData>
            </a:graphic>
          </wp:anchor>
        </w:drawing>
      </w:r>
    </w:p>
    <w:p w14:paraId="06BC653E" w14:textId="77777777" w:rsidR="00D53D72" w:rsidRDefault="00D53D72" w:rsidP="00D53D72">
      <w:pPr>
        <w:spacing w:after="0"/>
        <w:rPr>
          <w:rFonts w:ascii="Times New Roman" w:hAnsi="Times New Roman"/>
          <w:noProof/>
          <w:szCs w:val="24"/>
          <w:lang w:val="en-US"/>
        </w:rPr>
      </w:pPr>
      <w:r w:rsidRPr="000353ED">
        <w:rPr>
          <w:rFonts w:ascii="Times New Roman" w:hAnsi="Times New Roman"/>
          <w:noProof/>
          <w:szCs w:val="24"/>
          <w:lang w:val="en-US"/>
        </w:rPr>
        <w:t xml:space="preserve"> </w:t>
      </w:r>
    </w:p>
    <w:p w14:paraId="0484B97E" w14:textId="77777777" w:rsidR="00D53D72" w:rsidRDefault="00D53D72" w:rsidP="00D53D72">
      <w:pPr>
        <w:spacing w:after="0"/>
        <w:rPr>
          <w:rFonts w:ascii="Times New Roman" w:hAnsi="Times New Roman"/>
          <w:noProof/>
          <w:szCs w:val="24"/>
          <w:lang w:val="en-US"/>
        </w:rPr>
      </w:pPr>
    </w:p>
    <w:p w14:paraId="72CCD290" w14:textId="77777777" w:rsidR="00D53D72" w:rsidRDefault="00D53D72" w:rsidP="00D53D72">
      <w:pPr>
        <w:spacing w:after="0"/>
        <w:rPr>
          <w:rFonts w:ascii="Times New Roman" w:hAnsi="Times New Roman"/>
          <w:noProof/>
          <w:szCs w:val="24"/>
          <w:lang w:val="en-US"/>
        </w:rPr>
      </w:pPr>
      <w:r w:rsidRPr="000353ED">
        <w:rPr>
          <w:rFonts w:ascii="Times New Roman" w:hAnsi="Times New Roman"/>
          <w:noProof/>
          <w:szCs w:val="24"/>
          <w:lang w:val="en-US"/>
        </w:rPr>
        <w:lastRenderedPageBreak/>
        <w:drawing>
          <wp:inline distT="0" distB="0" distL="0" distR="0" wp14:anchorId="7B2C5327" wp14:editId="4015FA36">
            <wp:extent cx="3420110" cy="2358570"/>
            <wp:effectExtent l="0" t="0" r="8890" b="3810"/>
            <wp:docPr id="1004708451" name="Picture 100470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47049" cy="2377147"/>
                    </a:xfrm>
                    <a:prstGeom prst="rect">
                      <a:avLst/>
                    </a:prstGeom>
                    <a:noFill/>
                    <a:ln>
                      <a:noFill/>
                    </a:ln>
                  </pic:spPr>
                </pic:pic>
              </a:graphicData>
            </a:graphic>
          </wp:inline>
        </w:drawing>
      </w:r>
    </w:p>
    <w:p w14:paraId="36B6DC91" w14:textId="77777777" w:rsidR="00D53D72" w:rsidRDefault="00D53D72" w:rsidP="00D53D72">
      <w:pPr>
        <w:spacing w:after="0"/>
        <w:rPr>
          <w:rFonts w:ascii="Times New Roman" w:hAnsi="Times New Roman"/>
          <w:noProof/>
          <w:szCs w:val="24"/>
          <w:lang w:val="en-US"/>
        </w:rPr>
      </w:pPr>
    </w:p>
    <w:p w14:paraId="20388311" w14:textId="77777777" w:rsidR="00D53D72" w:rsidRDefault="00D53D72" w:rsidP="00D53D72">
      <w:pPr>
        <w:spacing w:after="0"/>
        <w:rPr>
          <w:rFonts w:ascii="Times New Roman" w:hAnsi="Times New Roman"/>
          <w:noProof/>
          <w:szCs w:val="24"/>
          <w:lang w:val="en-US"/>
        </w:rPr>
      </w:pPr>
    </w:p>
    <w:p w14:paraId="3308D53B" w14:textId="77777777" w:rsidR="00D53D72" w:rsidRPr="00F22E89" w:rsidRDefault="00D53D72" w:rsidP="00D53D72">
      <w:pPr>
        <w:rPr>
          <w:lang w:val="en-US"/>
        </w:rPr>
      </w:pPr>
      <w:r w:rsidRPr="00F22E89">
        <w:rPr>
          <w:noProof/>
          <w:lang w:val="en-US"/>
        </w:rPr>
        <w:drawing>
          <wp:inline distT="0" distB="0" distL="0" distR="0" wp14:anchorId="187F5831" wp14:editId="6A50FD65">
            <wp:extent cx="3409950" cy="2557462"/>
            <wp:effectExtent l="0" t="0" r="0" b="0"/>
            <wp:docPr id="14896339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16129" cy="2562097"/>
                    </a:xfrm>
                    <a:prstGeom prst="rect">
                      <a:avLst/>
                    </a:prstGeom>
                    <a:noFill/>
                    <a:ln>
                      <a:noFill/>
                    </a:ln>
                  </pic:spPr>
                </pic:pic>
              </a:graphicData>
            </a:graphic>
          </wp:inline>
        </w:drawing>
      </w:r>
    </w:p>
    <w:p w14:paraId="74E8F8CB" w14:textId="77777777" w:rsidR="00D53D72" w:rsidRPr="00845322" w:rsidRDefault="00D53D72" w:rsidP="00D53D72">
      <w:pPr>
        <w:rPr>
          <w:lang w:val="en-US"/>
        </w:rPr>
      </w:pPr>
    </w:p>
    <w:p w14:paraId="289D8513" w14:textId="77777777" w:rsidR="00D53D72" w:rsidRPr="00260E29" w:rsidRDefault="00D53D72" w:rsidP="00D53D72">
      <w:pPr>
        <w:rPr>
          <w:lang w:val="en-US"/>
        </w:rPr>
      </w:pPr>
    </w:p>
    <w:p w14:paraId="3E06F129" w14:textId="77777777" w:rsidR="00D53D72" w:rsidRDefault="00D53D72" w:rsidP="00D53D72">
      <w:pPr>
        <w:keepNext/>
        <w:spacing w:after="0"/>
      </w:pPr>
      <w:r w:rsidRPr="00217F2B">
        <w:rPr>
          <w:rFonts w:ascii="Times New Roman" w:hAnsi="Times New Roman"/>
          <w:noProof/>
          <w:szCs w:val="24"/>
          <w:lang w:val="en-US"/>
        </w:rPr>
        <w:lastRenderedPageBreak/>
        <w:drawing>
          <wp:inline distT="0" distB="0" distL="0" distR="0" wp14:anchorId="533A895C" wp14:editId="5AC8F44C">
            <wp:extent cx="3188676" cy="239150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12085" cy="2409063"/>
                    </a:xfrm>
                    <a:prstGeom prst="rect">
                      <a:avLst/>
                    </a:prstGeom>
                    <a:noFill/>
                    <a:ln>
                      <a:noFill/>
                    </a:ln>
                  </pic:spPr>
                </pic:pic>
              </a:graphicData>
            </a:graphic>
          </wp:inline>
        </w:drawing>
      </w:r>
    </w:p>
    <w:p w14:paraId="60B8B1EE" w14:textId="77777777" w:rsidR="00A43525" w:rsidRDefault="00A43525" w:rsidP="00D53D72">
      <w:pPr>
        <w:pStyle w:val="Caption"/>
        <w:rPr>
          <w:i/>
          <w:iCs w:val="0"/>
        </w:rPr>
      </w:pPr>
    </w:p>
    <w:p w14:paraId="2B5E81C5" w14:textId="54551FFB" w:rsidR="00D53D72" w:rsidRPr="001E1D38" w:rsidRDefault="00D53D72" w:rsidP="00D53D72">
      <w:pPr>
        <w:pStyle w:val="Caption"/>
        <w:rPr>
          <w:i/>
          <w:iCs w:val="0"/>
        </w:rPr>
      </w:pPr>
      <w:r w:rsidRPr="001E1D38">
        <w:rPr>
          <w:i/>
          <w:iCs w:val="0"/>
        </w:rPr>
        <w:t xml:space="preserve">Figure </w:t>
      </w:r>
      <w:r w:rsidRPr="001E1D38">
        <w:rPr>
          <w:i/>
          <w:iCs w:val="0"/>
        </w:rPr>
        <w:fldChar w:fldCharType="begin"/>
      </w:r>
      <w:r w:rsidRPr="001E1D38">
        <w:rPr>
          <w:i/>
          <w:iCs w:val="0"/>
        </w:rPr>
        <w:instrText xml:space="preserve"> SEQ Figure \* ARABIC </w:instrText>
      </w:r>
      <w:r w:rsidRPr="001E1D38">
        <w:rPr>
          <w:i/>
          <w:iCs w:val="0"/>
        </w:rPr>
        <w:fldChar w:fldCharType="separate"/>
      </w:r>
      <w:r w:rsidRPr="001E1D38">
        <w:rPr>
          <w:i/>
          <w:iCs w:val="0"/>
          <w:noProof/>
        </w:rPr>
        <w:t>2</w:t>
      </w:r>
      <w:r w:rsidRPr="001E1D38">
        <w:rPr>
          <w:i/>
          <w:iCs w:val="0"/>
          <w:noProof/>
        </w:rPr>
        <w:fldChar w:fldCharType="end"/>
      </w:r>
      <w:r w:rsidRPr="001E1D38">
        <w:rPr>
          <w:i/>
          <w:iCs w:val="0"/>
        </w:rPr>
        <w:t xml:space="preserve"> This image depicts Rhoda Goluŋ Dhurrkay presenting a Yolŋu-led project strategy design based on the gapu (water) metaphor for the Dälkum Yolŋu Gurruṯu project (strengthening Yolŋu kinship). The image, language and associated metaphor represent Yolŋu Intellectual Property and must not be reproduced, distributed, adapted, or used without prior permission. For enquiries regarding use of this material, please contact </w:t>
      </w:r>
      <w:hyperlink r:id="rId24" w:tooltip="Original URL: https://ards.com.au/contact/. Click or tap if you trust this link." w:history="1">
        <w:r w:rsidRPr="001E1D38">
          <w:rPr>
            <w:rStyle w:val="Hyperlink"/>
            <w:i/>
            <w:iCs w:val="0"/>
          </w:rPr>
          <w:t>ARDS Aboriginal Corporation</w:t>
        </w:r>
      </w:hyperlink>
      <w:r w:rsidRPr="001E1D38">
        <w:rPr>
          <w:i/>
          <w:iCs w:val="0"/>
        </w:rPr>
        <w:t>.</w:t>
      </w:r>
    </w:p>
    <w:p w14:paraId="63A52E2B" w14:textId="77777777" w:rsidR="00D53D72" w:rsidRPr="00E17F3C" w:rsidRDefault="00D53D72" w:rsidP="00D53D72">
      <w:pPr>
        <w:rPr>
          <w:lang w:val="en-US"/>
        </w:rPr>
      </w:pPr>
    </w:p>
    <w:p w14:paraId="52E90C06" w14:textId="77777777" w:rsidR="00D53D72" w:rsidRDefault="00D53D72" w:rsidP="00D53D72">
      <w:pPr>
        <w:rPr>
          <w:lang w:val="en-US"/>
        </w:rPr>
      </w:pPr>
      <w:r w:rsidRPr="008C33AE">
        <w:rPr>
          <w:noProof/>
          <w:lang w:val="en-US"/>
        </w:rPr>
        <w:drawing>
          <wp:inline distT="0" distB="0" distL="0" distR="0" wp14:anchorId="316C48DB" wp14:editId="46A8F4ED">
            <wp:extent cx="3252069" cy="2393950"/>
            <wp:effectExtent l="0" t="0" r="5715" b="6350"/>
            <wp:docPr id="13603493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63935" cy="2402685"/>
                    </a:xfrm>
                    <a:prstGeom prst="rect">
                      <a:avLst/>
                    </a:prstGeom>
                    <a:noFill/>
                    <a:ln>
                      <a:noFill/>
                    </a:ln>
                  </pic:spPr>
                </pic:pic>
              </a:graphicData>
            </a:graphic>
          </wp:inline>
        </w:drawing>
      </w:r>
    </w:p>
    <w:p w14:paraId="517F2B4E" w14:textId="77777777" w:rsidR="00D53D72" w:rsidRDefault="00D53D72" w:rsidP="00D53D72">
      <w:pPr>
        <w:rPr>
          <w:lang w:val="en-US"/>
        </w:rPr>
      </w:pPr>
    </w:p>
    <w:p w14:paraId="16AD231C" w14:textId="77777777" w:rsidR="00D53D72" w:rsidRPr="0051714D" w:rsidRDefault="00D53D72" w:rsidP="00D53D72">
      <w:pPr>
        <w:rPr>
          <w:lang w:val="en-US"/>
        </w:rPr>
      </w:pPr>
      <w:r w:rsidRPr="00660FE8">
        <w:rPr>
          <w:rFonts w:eastAsiaTheme="majorEastAsia"/>
          <w:noProof/>
          <w:lang w:val="en-US"/>
        </w:rPr>
        <w:lastRenderedPageBreak/>
        <w:drawing>
          <wp:inline distT="0" distB="0" distL="0" distR="0" wp14:anchorId="35FA677E" wp14:editId="692835E8">
            <wp:extent cx="3292390" cy="2215662"/>
            <wp:effectExtent l="0" t="0" r="3810" b="0"/>
            <wp:docPr id="18029224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21479" cy="2235238"/>
                    </a:xfrm>
                    <a:prstGeom prst="rect">
                      <a:avLst/>
                    </a:prstGeom>
                    <a:noFill/>
                    <a:ln>
                      <a:noFill/>
                    </a:ln>
                  </pic:spPr>
                </pic:pic>
              </a:graphicData>
            </a:graphic>
          </wp:inline>
        </w:drawing>
      </w:r>
    </w:p>
    <w:p w14:paraId="53617EEC" w14:textId="77777777" w:rsidR="005219DB" w:rsidRPr="005219DB" w:rsidRDefault="005219DB" w:rsidP="005219DB">
      <w:pPr>
        <w:rPr>
          <w:lang w:eastAsia="en-AU"/>
        </w:rPr>
      </w:pPr>
    </w:p>
    <w:sectPr w:rsidR="005219DB" w:rsidRPr="005219DB" w:rsidSect="00CF5B6E">
      <w:headerReference w:type="default" r:id="rId27"/>
      <w:footerReference w:type="default" r:id="rId28"/>
      <w:headerReference w:type="first" r:id="rId29"/>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E063" w14:textId="77777777" w:rsidR="00E13A73" w:rsidRDefault="00E13A73" w:rsidP="007332FF">
      <w:r>
        <w:separator/>
      </w:r>
    </w:p>
  </w:endnote>
  <w:endnote w:type="continuationSeparator" w:id="0">
    <w:p w14:paraId="2B01D0AF" w14:textId="77777777" w:rsidR="00E13A73" w:rsidRDefault="00E13A73"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78889599"/>
      <w:docPartObj>
        <w:docPartGallery w:val="Page Numbers (Bottom of Page)"/>
        <w:docPartUnique/>
      </w:docPartObj>
    </w:sdtPr>
    <w:sdtEndPr/>
    <w:sdtContent>
      <w:sdt>
        <w:sdtPr>
          <w:rPr>
            <w:sz w:val="18"/>
            <w:szCs w:val="18"/>
          </w:rPr>
          <w:id w:val="-675958069"/>
          <w:docPartObj>
            <w:docPartGallery w:val="Page Numbers (Top of Page)"/>
            <w:docPartUnique/>
          </w:docPartObj>
        </w:sdtPr>
        <w:sdtEndPr/>
        <w:sdtContent>
          <w:p w14:paraId="3980AA9C" w14:textId="77777777" w:rsidR="00D53D72" w:rsidRPr="00560A03" w:rsidRDefault="00D53D72" w:rsidP="00DB7087">
            <w:pPr>
              <w:pStyle w:val="Footer"/>
              <w:rPr>
                <w:sz w:val="18"/>
              </w:rPr>
            </w:pPr>
            <w:r w:rsidRPr="000D05B7">
              <w:t xml:space="preserve">Page </w:t>
            </w:r>
            <w:r w:rsidRPr="000D05B7">
              <w:rPr>
                <w:color w:val="2B579A"/>
                <w:shd w:val="clear" w:color="auto" w:fill="E6E6E6"/>
              </w:rPr>
              <w:fldChar w:fldCharType="begin"/>
            </w:r>
            <w:r w:rsidRPr="000D05B7">
              <w:instrText xml:space="preserve"> PAGE </w:instrText>
            </w:r>
            <w:r w:rsidRPr="000D05B7">
              <w:rPr>
                <w:color w:val="2B579A"/>
                <w:shd w:val="clear" w:color="auto" w:fill="E6E6E6"/>
              </w:rPr>
              <w:fldChar w:fldCharType="separate"/>
            </w:r>
            <w:r w:rsidRPr="000D05B7">
              <w:rPr>
                <w:noProof/>
              </w:rPr>
              <w:t>5</w:t>
            </w:r>
            <w:r w:rsidRPr="000D05B7">
              <w:rPr>
                <w:color w:val="2B579A"/>
                <w:shd w:val="clear" w:color="auto" w:fill="E6E6E6"/>
              </w:rPr>
              <w:fldChar w:fldCharType="end"/>
            </w:r>
            <w:r w:rsidRPr="000D05B7">
              <w:t xml:space="preserve"> of </w:t>
            </w:r>
            <w:r>
              <w:fldChar w:fldCharType="begin"/>
            </w:r>
            <w:r>
              <w:instrText>NUMPAGES</w:instrText>
            </w:r>
            <w:r>
              <w:fldChar w:fldCharType="separate"/>
            </w:r>
            <w:r w:rsidRPr="000D05B7">
              <w:rPr>
                <w:noProof/>
              </w:rPr>
              <w:t>5</w:t>
            </w:r>
            <w:r>
              <w:fldChar w:fldCharType="end"/>
            </w:r>
            <w:r w:rsidRPr="00990FD7">
              <w:rPr>
                <w:noProof/>
              </w:rPr>
              <w:drawing>
                <wp:anchor distT="0" distB="0" distL="114300" distR="114300" simplePos="0" relativeHeight="251659264" behindDoc="1" locked="1" layoutInCell="1" allowOverlap="1" wp14:anchorId="4D8D4BE1" wp14:editId="40A4D273">
                  <wp:simplePos x="0" y="0"/>
                  <wp:positionH relativeFrom="page">
                    <wp:posOffset>4958080</wp:posOffset>
                  </wp:positionH>
                  <wp:positionV relativeFrom="page">
                    <wp:posOffset>10038715</wp:posOffset>
                  </wp:positionV>
                  <wp:extent cx="1594485" cy="712470"/>
                  <wp:effectExtent l="0" t="0" r="0" b="0"/>
                  <wp:wrapNone/>
                  <wp:docPr id="1123034124" name="Picture 1123034124">
                    <a:extLst xmlns:a="http://schemas.openxmlformats.org/drawingml/2006/main">
                      <a:ext uri="{FF2B5EF4-FFF2-40B4-BE49-F238E27FC236}">
                        <a16:creationId xmlns:a16="http://schemas.microsoft.com/office/drawing/2014/main" id="{2107D204-F303-33DF-C8A4-C5B2FD33A1C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074057" name="Picture 1735074057">
                            <a:extLst>
                              <a:ext uri="{FF2B5EF4-FFF2-40B4-BE49-F238E27FC236}">
                                <a16:creationId xmlns:a16="http://schemas.microsoft.com/office/drawing/2014/main" id="{2107D204-F303-33DF-C8A4-C5B2FD33A1C3}"/>
                              </a:ex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1" r="-28935" b="-23505"/>
                          <a:stretch/>
                        </pic:blipFill>
                        <pic:spPr>
                          <a:xfrm>
                            <a:off x="0" y="0"/>
                            <a:ext cx="1594485" cy="71247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0F762B" w:rsidRPr="00132658" w14:paraId="066570C4" w14:textId="77777777" w:rsidTr="00E54F81">
      <w:trPr>
        <w:cantSplit/>
        <w:trHeight w:hRule="exact" w:val="1134"/>
      </w:trPr>
      <w:tc>
        <w:tcPr>
          <w:tcW w:w="7767" w:type="dxa"/>
          <w:vAlign w:val="bottom"/>
        </w:tcPr>
        <w:p w14:paraId="79B370E0" w14:textId="68D2A075" w:rsidR="000F762B" w:rsidRDefault="00886F2A" w:rsidP="000F762B">
          <w:pPr>
            <w:spacing w:after="0"/>
            <w:rPr>
              <w:rStyle w:val="PageNumber"/>
              <w:b/>
            </w:rPr>
          </w:pPr>
          <w:r>
            <w:rPr>
              <w:noProof/>
              <w:lang w:eastAsia="en-AU"/>
            </w:rPr>
            <w:drawing>
              <wp:anchor distT="0" distB="0" distL="114300" distR="114300" simplePos="0" relativeHeight="251660288" behindDoc="1" locked="0" layoutInCell="1" allowOverlap="1" wp14:anchorId="7CA3D230" wp14:editId="6D5EC3F1">
                <wp:simplePos x="0" y="0"/>
                <wp:positionH relativeFrom="column">
                  <wp:posOffset>4634865</wp:posOffset>
                </wp:positionH>
                <wp:positionV relativeFrom="paragraph">
                  <wp:posOffset>-93345</wp:posOffset>
                </wp:positionV>
                <wp:extent cx="1572260" cy="561340"/>
                <wp:effectExtent l="0" t="0" r="8890" b="0"/>
                <wp:wrapNone/>
                <wp:docPr id="935885090" name="Picture 935885090"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260" cy="561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762B">
            <w:rPr>
              <w:rStyle w:val="PageNumber"/>
            </w:rPr>
            <w:t xml:space="preserve">Department of </w:t>
          </w:r>
          <w:sdt>
            <w:sdtPr>
              <w:rPr>
                <w:rStyle w:val="PageNumber"/>
                <w:b/>
                <w:bCs/>
              </w:rPr>
              <w:alias w:val="Company"/>
              <w:tag w:val=""/>
              <w:id w:val="-461031884"/>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0F762B">
                <w:rPr>
                  <w:rStyle w:val="PageNumber"/>
                  <w:b/>
                  <w:bCs/>
                </w:rPr>
                <w:t>Children and Families</w:t>
              </w:r>
            </w:sdtContent>
          </w:sdt>
        </w:p>
        <w:p w14:paraId="73FE34C3" w14:textId="0134A897" w:rsidR="000F762B" w:rsidRPr="00CE6614" w:rsidRDefault="00E13A73" w:rsidP="000F762B">
          <w:pPr>
            <w:spacing w:after="0"/>
            <w:rPr>
              <w:rStyle w:val="PageNumber"/>
            </w:rPr>
          </w:pPr>
          <w:sdt>
            <w:sdtPr>
              <w:rPr>
                <w:rStyle w:val="PageNumber"/>
              </w:rPr>
              <w:alias w:val="Date"/>
              <w:tag w:val=""/>
              <w:id w:val="-1361592602"/>
              <w:dataBinding w:prefixMappings="xmlns:ns0='http://schemas.microsoft.com/office/2006/coverPageProps' " w:xpath="/ns0:CoverPageProperties[1]/ns0:PublishDate[1]" w:storeItemID="{55AF091B-3C7A-41E3-B477-F2FDAA23CFDA}"/>
              <w15:color w:val="000000"/>
              <w:date w:fullDate="2026-09-07T00:00:00Z">
                <w:dateFormat w:val="d MMMM yyyy"/>
                <w:lid w:val="en-AU"/>
                <w:storeMappedDataAs w:val="dateTime"/>
                <w:calendar w:val="gregorian"/>
              </w:date>
            </w:sdtPr>
            <w:sdtEndPr>
              <w:rPr>
                <w:rStyle w:val="PageNumber"/>
              </w:rPr>
            </w:sdtEndPr>
            <w:sdtContent>
              <w:r w:rsidR="000F762B">
                <w:rPr>
                  <w:rStyle w:val="PageNumber"/>
                </w:rPr>
                <w:t>7 September 2026</w:t>
              </w:r>
            </w:sdtContent>
          </w:sdt>
        </w:p>
        <w:p w14:paraId="7A3B128D" w14:textId="77777777" w:rsidR="000F762B" w:rsidRPr="00CE30CF" w:rsidRDefault="000F762B" w:rsidP="000F762B">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w:t>
          </w:r>
          <w:r w:rsidRPr="00AC4488">
            <w:rPr>
              <w:rStyle w:val="PageNumber"/>
            </w:rPr>
            <w:fldChar w:fldCharType="end"/>
          </w:r>
        </w:p>
      </w:tc>
      <w:tc>
        <w:tcPr>
          <w:tcW w:w="2551" w:type="dxa"/>
          <w:vAlign w:val="bottom"/>
        </w:tcPr>
        <w:p w14:paraId="474392D9" w14:textId="68ADA653" w:rsidR="000F762B" w:rsidRPr="001E14EB" w:rsidRDefault="000F762B" w:rsidP="000F762B">
          <w:pPr>
            <w:spacing w:after="0"/>
            <w:jc w:val="right"/>
          </w:pPr>
          <w:r w:rsidRPr="00785C24">
            <w:rPr>
              <w:rStyle w:val="PageNumber"/>
              <w:noProof/>
              <w:lang w:eastAsia="en-AU"/>
            </w:rPr>
            <w:t xml:space="preserve"> </w:t>
          </w:r>
        </w:p>
      </w:tc>
    </w:tr>
  </w:tbl>
  <w:p w14:paraId="29B246AF" w14:textId="198BE202" w:rsidR="00D53D72" w:rsidRPr="000F762B" w:rsidRDefault="00D53D72" w:rsidP="000F76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A73048" w:rsidRPr="00132658" w14:paraId="03FB5F86" w14:textId="77777777" w:rsidTr="00E54F81">
      <w:trPr>
        <w:cantSplit/>
        <w:trHeight w:hRule="exact" w:val="1134"/>
      </w:trPr>
      <w:tc>
        <w:tcPr>
          <w:tcW w:w="7767" w:type="dxa"/>
          <w:vAlign w:val="bottom"/>
        </w:tcPr>
        <w:p w14:paraId="3437040C" w14:textId="77777777" w:rsidR="00A73048" w:rsidRDefault="00A73048" w:rsidP="00A73048">
          <w:pPr>
            <w:spacing w:after="0"/>
            <w:rPr>
              <w:rStyle w:val="PageNumber"/>
              <w:b/>
            </w:rPr>
          </w:pPr>
          <w:r>
            <w:rPr>
              <w:noProof/>
              <w:lang w:eastAsia="en-AU"/>
            </w:rPr>
            <w:drawing>
              <wp:anchor distT="0" distB="0" distL="114300" distR="114300" simplePos="0" relativeHeight="251662336" behindDoc="1" locked="0" layoutInCell="1" allowOverlap="1" wp14:anchorId="5D8C3B92" wp14:editId="67D62A1A">
                <wp:simplePos x="0" y="0"/>
                <wp:positionH relativeFrom="column">
                  <wp:posOffset>4634865</wp:posOffset>
                </wp:positionH>
                <wp:positionV relativeFrom="paragraph">
                  <wp:posOffset>-93345</wp:posOffset>
                </wp:positionV>
                <wp:extent cx="1572260" cy="561340"/>
                <wp:effectExtent l="0" t="0" r="8890" b="0"/>
                <wp:wrapNone/>
                <wp:docPr id="1817037775" name="Picture 1817037775"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260" cy="561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Department of </w:t>
          </w:r>
          <w:sdt>
            <w:sdtPr>
              <w:rPr>
                <w:rStyle w:val="PageNumber"/>
                <w:b/>
                <w:bCs/>
              </w:rPr>
              <w:alias w:val="Company"/>
              <w:tag w:val=""/>
              <w:id w:val="596217880"/>
              <w:dataBinding w:prefixMappings="xmlns:ns0='http://schemas.openxmlformats.org/officeDocument/2006/extended-properties' " w:xpath="/ns0:Properties[1]/ns0:Company[1]" w:storeItemID="{6668398D-A668-4E3E-A5EB-62B293D839F1}"/>
              <w:text w:multiLine="1"/>
            </w:sdtPr>
            <w:sdtEndPr>
              <w:rPr>
                <w:rStyle w:val="PageNumber"/>
              </w:rPr>
            </w:sdtEndPr>
            <w:sdtContent>
              <w:r>
                <w:rPr>
                  <w:rStyle w:val="PageNumber"/>
                  <w:b/>
                  <w:bCs/>
                </w:rPr>
                <w:t>Children and Families</w:t>
              </w:r>
            </w:sdtContent>
          </w:sdt>
        </w:p>
        <w:p w14:paraId="3DA31D7F" w14:textId="77777777" w:rsidR="00A73048" w:rsidRPr="00CE6614" w:rsidRDefault="00E13A73" w:rsidP="00A73048">
          <w:pPr>
            <w:spacing w:after="0"/>
            <w:rPr>
              <w:rStyle w:val="PageNumber"/>
            </w:rPr>
          </w:pPr>
          <w:sdt>
            <w:sdtPr>
              <w:rPr>
                <w:rStyle w:val="PageNumber"/>
              </w:rPr>
              <w:alias w:val="Date"/>
              <w:tag w:val=""/>
              <w:id w:val="1283690207"/>
              <w:dataBinding w:prefixMappings="xmlns:ns0='http://schemas.microsoft.com/office/2006/coverPageProps' " w:xpath="/ns0:CoverPageProperties[1]/ns0:PublishDate[1]" w:storeItemID="{55AF091B-3C7A-41E3-B477-F2FDAA23CFDA}"/>
              <w15:color w:val="000000"/>
              <w:date w:fullDate="2026-09-07T00:00:00Z">
                <w:dateFormat w:val="d MMMM yyyy"/>
                <w:lid w:val="en-AU"/>
                <w:storeMappedDataAs w:val="dateTime"/>
                <w:calendar w:val="gregorian"/>
              </w:date>
            </w:sdtPr>
            <w:sdtEndPr>
              <w:rPr>
                <w:rStyle w:val="PageNumber"/>
              </w:rPr>
            </w:sdtEndPr>
            <w:sdtContent>
              <w:r w:rsidR="00A73048">
                <w:rPr>
                  <w:rStyle w:val="PageNumber"/>
                </w:rPr>
                <w:t>7 September 2026</w:t>
              </w:r>
            </w:sdtContent>
          </w:sdt>
        </w:p>
        <w:p w14:paraId="35AF6283" w14:textId="77777777" w:rsidR="00A73048" w:rsidRPr="00CE30CF" w:rsidRDefault="00A73048" w:rsidP="00A73048">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w:t>
          </w:r>
          <w:r w:rsidRPr="00AC4488">
            <w:rPr>
              <w:rStyle w:val="PageNumber"/>
            </w:rPr>
            <w:fldChar w:fldCharType="end"/>
          </w:r>
        </w:p>
      </w:tc>
      <w:tc>
        <w:tcPr>
          <w:tcW w:w="2551" w:type="dxa"/>
          <w:vAlign w:val="bottom"/>
        </w:tcPr>
        <w:p w14:paraId="2462F91C" w14:textId="77777777" w:rsidR="00A73048" w:rsidRPr="001E14EB" w:rsidRDefault="00A73048" w:rsidP="00A73048">
          <w:pPr>
            <w:spacing w:after="0"/>
            <w:jc w:val="right"/>
          </w:pPr>
          <w:r w:rsidRPr="00785C24">
            <w:rPr>
              <w:rStyle w:val="PageNumber"/>
              <w:noProof/>
              <w:lang w:eastAsia="en-AU"/>
            </w:rPr>
            <w:t xml:space="preserve"> </w:t>
          </w:r>
        </w:p>
      </w:tc>
    </w:tr>
  </w:tbl>
  <w:p w14:paraId="6EAEDD54" w14:textId="77777777" w:rsidR="00CA36A0" w:rsidRPr="00A73048" w:rsidRDefault="00CA36A0" w:rsidP="00A73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95159" w14:textId="77777777" w:rsidR="00E13A73" w:rsidRDefault="00E13A73" w:rsidP="007332FF">
      <w:r>
        <w:separator/>
      </w:r>
    </w:p>
  </w:footnote>
  <w:footnote w:type="continuationSeparator" w:id="0">
    <w:p w14:paraId="456D0E04" w14:textId="77777777" w:rsidR="00E13A73" w:rsidRDefault="00E13A73" w:rsidP="007332FF">
      <w:r>
        <w:continuationSeparator/>
      </w:r>
    </w:p>
  </w:footnote>
  <w:footnote w:id="1">
    <w:p w14:paraId="405E9163" w14:textId="4F19B193" w:rsidR="00D53D72" w:rsidRDefault="00D53D72" w:rsidP="00D53D72">
      <w:pPr>
        <w:pStyle w:val="FootnoteText"/>
        <w:rPr>
          <w:lang w:val="en-US"/>
        </w:rPr>
      </w:pPr>
      <w:r>
        <w:rPr>
          <w:rStyle w:val="FootnoteReference"/>
        </w:rPr>
        <w:footnoteRef/>
      </w:r>
      <w:r>
        <w:t xml:space="preserve"> </w:t>
      </w:r>
      <w:r w:rsidRPr="00A27C2A">
        <w:rPr>
          <w:sz w:val="18"/>
          <w:szCs w:val="18"/>
          <w:lang w:val="en-US"/>
        </w:rPr>
        <w:t>These TOR are due to be updated for the next round of primary prevention grants project beginning 1 July 2026. The most significant difference to note is that since these TORs were developed an Aboriginal-led Primary Prevention Grants program that began in July 2025 with the following 3 projects: 1) Katherine West Health Board – Strong Men Leading Change; 2) Jawoyn Association Aboriginal Corporation – Ngalmuka Healing – Our Way; 3) Aboriginal Resource and Development Services - Dalkum Yolgnu Gurrutu (Strengthening Yolgnu Kinship) Project.</w:t>
      </w:r>
      <w:r>
        <w:rPr>
          <w:lang w:val="en-US"/>
        </w:rPr>
        <w:t xml:space="preserve">  </w:t>
      </w:r>
    </w:p>
    <w:p w14:paraId="0ABB5B71" w14:textId="77777777" w:rsidR="00857417" w:rsidRPr="00E259BE" w:rsidRDefault="00857417" w:rsidP="00D53D72">
      <w:pPr>
        <w:pStyle w:val="FootnoteText"/>
        <w:rPr>
          <w:lang w:val="en-US"/>
        </w:rPr>
      </w:pPr>
    </w:p>
  </w:footnote>
  <w:footnote w:id="2">
    <w:p w14:paraId="06FC473A" w14:textId="77777777" w:rsidR="00D53D72" w:rsidRDefault="00D53D72" w:rsidP="00D53D72">
      <w:pPr>
        <w:pStyle w:val="FootnoteText"/>
        <w:rPr>
          <w:lang w:val="en-US"/>
        </w:rPr>
      </w:pPr>
      <w:r>
        <w:rPr>
          <w:rStyle w:val="FootnoteReference"/>
        </w:rPr>
        <w:footnoteRef/>
      </w:r>
      <w:r>
        <w:t xml:space="preserve"> </w:t>
      </w:r>
      <w:r w:rsidRPr="009E74F6">
        <w:rPr>
          <w:lang w:val="en-US"/>
        </w:rPr>
        <w:t>The Healing our Children project, run by Relationships Australia NT, is not a grantee of the NTG’s primary prevention grants project, however they have been a guest between February to June 2026 in the primary prevention CoP.</w:t>
      </w:r>
    </w:p>
    <w:p w14:paraId="7E9F20B2" w14:textId="77777777" w:rsidR="00857417" w:rsidRPr="00101750" w:rsidRDefault="00857417" w:rsidP="00D53D72">
      <w:pPr>
        <w:pStyle w:val="FootnoteText"/>
        <w:rPr>
          <w:lang w:val="en-US"/>
        </w:rPr>
      </w:pPr>
    </w:p>
  </w:footnote>
  <w:footnote w:id="3">
    <w:p w14:paraId="174541C2" w14:textId="77777777" w:rsidR="00D53D72" w:rsidRDefault="00D53D72" w:rsidP="00D53D72">
      <w:pPr>
        <w:pStyle w:val="FootnoteText"/>
        <w:rPr>
          <w:rFonts w:cs="Calibri"/>
          <w:lang w:val="en-US"/>
        </w:rPr>
      </w:pPr>
      <w:r>
        <w:rPr>
          <w:rStyle w:val="FootnoteReference"/>
        </w:rPr>
        <w:footnoteRef/>
      </w:r>
      <w:r>
        <w:t xml:space="preserve"> </w:t>
      </w:r>
      <w:r w:rsidRPr="004B5353">
        <w:rPr>
          <w:rFonts w:cs="Calibri"/>
          <w:lang w:val="en-US"/>
        </w:rPr>
        <w:t>FACE stands for Saving Faith and Cultural Empowerment.</w:t>
      </w:r>
    </w:p>
    <w:p w14:paraId="2079405D" w14:textId="77777777" w:rsidR="00857417" w:rsidRPr="004B5353" w:rsidRDefault="00857417" w:rsidP="00D53D72">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709D" w14:textId="28887E65" w:rsidR="00983000" w:rsidRPr="00162207" w:rsidRDefault="00E13A73" w:rsidP="008C70BB">
    <w:pPr>
      <w:pStyle w:val="Header"/>
      <w:tabs>
        <w:tab w:val="clear" w:pos="9638"/>
        <w:tab w:val="right" w:pos="10318"/>
      </w:tabs>
    </w:pPr>
    <w:sdt>
      <w:sdtPr>
        <w:alias w:val="Title"/>
        <w:tag w:val="Title"/>
        <w:id w:val="-2113969407"/>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rsidR="0014128A">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2060"/>
      </w:rPr>
      <w:alias w:val="Title"/>
      <w:tag w:val="Title"/>
      <w:id w:val="-509755993"/>
      <w:lock w:val="sdtLocked"/>
      <w:showingPlcHdr/>
      <w:dataBinding w:prefixMappings="xmlns:ns0='http://purl.org/dc/elements/1.1/' xmlns:ns1='http://schemas.openxmlformats.org/package/2006/metadata/core-properties' " w:xpath="/ns1:coreProperties[1]/ns0:title[1]" w:storeItemID="{6C3C8BC8-F283-45AE-878A-BAB7291924A1}"/>
      <w:text w:multiLine="1"/>
    </w:sdtPr>
    <w:sdtEndPr/>
    <w:sdtContent>
      <w:p w14:paraId="22D62B79" w14:textId="0E199C9A" w:rsidR="00E54F9E" w:rsidRPr="005219DB" w:rsidRDefault="0014128A" w:rsidP="00435082">
        <w:pPr>
          <w:pStyle w:val="Title"/>
          <w:rPr>
            <w:color w:val="002060"/>
          </w:rPr>
        </w:pPr>
        <w:r>
          <w:rPr>
            <w:color w:val="002060"/>
          </w:rPr>
          <w:t xml:space="preserve">     </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BBE1FAF"/>
    <w:multiLevelType w:val="hybridMultilevel"/>
    <w:tmpl w:val="801AFD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11206D2"/>
    <w:multiLevelType w:val="multilevel"/>
    <w:tmpl w:val="012C31A2"/>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9B56B70"/>
    <w:multiLevelType w:val="hybridMultilevel"/>
    <w:tmpl w:val="0F1031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B263E52"/>
    <w:multiLevelType w:val="hybridMultilevel"/>
    <w:tmpl w:val="66A65138"/>
    <w:lvl w:ilvl="0" w:tplc="547EF876">
      <w:start w:val="1"/>
      <w:numFmt w:val="bullet"/>
      <w:pStyle w:val="Bulletedlis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26429D"/>
    <w:multiLevelType w:val="multilevel"/>
    <w:tmpl w:val="3E5E177A"/>
    <w:name w:val="NTG Table Bullet List33222222222"/>
    <w:numStyleLink w:val="Tablenumberlist"/>
  </w:abstractNum>
  <w:abstractNum w:abstractNumId="13" w15:restartNumberingAfterBreak="0">
    <w:nsid w:val="1B86276C"/>
    <w:multiLevelType w:val="multilevel"/>
    <w:tmpl w:val="3928FD02"/>
    <w:name w:val="NTG Table Bullet List32223"/>
    <w:numStyleLink w:val="Bulletlist"/>
  </w:abstractNum>
  <w:abstractNum w:abstractNumId="14" w15:restartNumberingAfterBreak="0">
    <w:nsid w:val="1D0744AE"/>
    <w:multiLevelType w:val="multilevel"/>
    <w:tmpl w:val="3E5E177A"/>
    <w:name w:val="NTG Table Bullet List3222322"/>
    <w:numStyleLink w:val="Tablenumberlist"/>
  </w:abstractNum>
  <w:abstractNum w:abstractNumId="15"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6" w15:restartNumberingAfterBreak="0">
    <w:nsid w:val="23DE2659"/>
    <w:multiLevelType w:val="hybridMultilevel"/>
    <w:tmpl w:val="CA501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2E3F76"/>
    <w:multiLevelType w:val="multilevel"/>
    <w:tmpl w:val="3E5E177A"/>
    <w:name w:val="NTG Table Bullet List3322"/>
    <w:numStyleLink w:val="Tablenumberlist"/>
  </w:abstractNum>
  <w:abstractNum w:abstractNumId="18" w15:restartNumberingAfterBreak="0">
    <w:nsid w:val="27CE4608"/>
    <w:multiLevelType w:val="multilevel"/>
    <w:tmpl w:val="3E5E177A"/>
    <w:name w:val="NTG Table Bullet List33222"/>
    <w:numStyleLink w:val="Tablenumberlist"/>
  </w:abstractNum>
  <w:abstractNum w:abstractNumId="19" w15:restartNumberingAfterBreak="0">
    <w:nsid w:val="27D83E4D"/>
    <w:multiLevelType w:val="multilevel"/>
    <w:tmpl w:val="3928FD02"/>
    <w:numStyleLink w:val="Bulletlist"/>
  </w:abstractNum>
  <w:abstractNum w:abstractNumId="20"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1" w15:restartNumberingAfterBreak="0">
    <w:nsid w:val="2E693641"/>
    <w:multiLevelType w:val="multilevel"/>
    <w:tmpl w:val="3E5E177A"/>
    <w:name w:val="NTG Table Bullet List33"/>
    <w:numStyleLink w:val="Tablenumberlist"/>
  </w:abstractNum>
  <w:abstractNum w:abstractNumId="22" w15:restartNumberingAfterBreak="0">
    <w:nsid w:val="2EF077BC"/>
    <w:multiLevelType w:val="multilevel"/>
    <w:tmpl w:val="0C78A7AC"/>
    <w:name w:val="NTG Table Bullet List33222222222222222222"/>
    <w:numStyleLink w:val="Tablebulletlist"/>
  </w:abstractNum>
  <w:abstractNum w:abstractNumId="23" w15:restartNumberingAfterBreak="0">
    <w:nsid w:val="32DF44DA"/>
    <w:multiLevelType w:val="multilevel"/>
    <w:tmpl w:val="3E5E177A"/>
    <w:name w:val="NTG Table Bullet List3222323"/>
    <w:numStyleLink w:val="Tablenumberlist"/>
  </w:abstractNum>
  <w:abstractNum w:abstractNumId="24"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5" w15:restartNumberingAfterBreak="0">
    <w:nsid w:val="3B026BD7"/>
    <w:multiLevelType w:val="multilevel"/>
    <w:tmpl w:val="D946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E61945"/>
    <w:multiLevelType w:val="multilevel"/>
    <w:tmpl w:val="3928FD02"/>
    <w:name w:val="NTG Table Bullet List332222222222222222"/>
    <w:numStyleLink w:val="Bulletlist"/>
  </w:abstractNum>
  <w:abstractNum w:abstractNumId="27" w15:restartNumberingAfterBreak="0">
    <w:nsid w:val="3EE35049"/>
    <w:multiLevelType w:val="multilevel"/>
    <w:tmpl w:val="721E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4168F9"/>
    <w:multiLevelType w:val="multilevel"/>
    <w:tmpl w:val="AF9C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FD3A20"/>
    <w:multiLevelType w:val="multilevel"/>
    <w:tmpl w:val="3E5E177A"/>
    <w:name w:val="NTG Table Bullet List3322222222222"/>
    <w:numStyleLink w:val="Tablenumberlist"/>
  </w:abstractNum>
  <w:abstractNum w:abstractNumId="30" w15:restartNumberingAfterBreak="0">
    <w:nsid w:val="4B164F70"/>
    <w:multiLevelType w:val="multilevel"/>
    <w:tmpl w:val="72000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2"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3" w15:restartNumberingAfterBreak="0">
    <w:nsid w:val="4F70399C"/>
    <w:multiLevelType w:val="multilevel"/>
    <w:tmpl w:val="86F2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3C47EF"/>
    <w:multiLevelType w:val="multilevel"/>
    <w:tmpl w:val="A600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2F327C"/>
    <w:multiLevelType w:val="hybridMultilevel"/>
    <w:tmpl w:val="EB90A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842BC6"/>
    <w:multiLevelType w:val="multilevel"/>
    <w:tmpl w:val="0C78A7AC"/>
    <w:numStyleLink w:val="Tablebulletlist"/>
  </w:abstractNum>
  <w:abstractNum w:abstractNumId="3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8" w15:restartNumberingAfterBreak="0">
    <w:nsid w:val="56763BA1"/>
    <w:multiLevelType w:val="hybridMultilevel"/>
    <w:tmpl w:val="7A3E2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DA2CAE"/>
    <w:multiLevelType w:val="multilevel"/>
    <w:tmpl w:val="3E5E177A"/>
    <w:name w:val="NTG Table Bullet List332222222222222"/>
    <w:numStyleLink w:val="Tablenumberlist"/>
  </w:abstractNum>
  <w:abstractNum w:abstractNumId="40" w15:restartNumberingAfterBreak="0">
    <w:nsid w:val="583359D9"/>
    <w:multiLevelType w:val="multilevel"/>
    <w:tmpl w:val="3E5E177A"/>
    <w:name w:val="NTG Table Bullet List332222222"/>
    <w:numStyleLink w:val="Tablenumberlist"/>
  </w:abstractNum>
  <w:abstractNum w:abstractNumId="41" w15:restartNumberingAfterBreak="0">
    <w:nsid w:val="593A3CC8"/>
    <w:multiLevelType w:val="hybridMultilevel"/>
    <w:tmpl w:val="51268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9A5FFE"/>
    <w:multiLevelType w:val="multilevel"/>
    <w:tmpl w:val="0C78A7AC"/>
    <w:name w:val="NTG Table Bullet List33222222222222"/>
    <w:numStyleLink w:val="Tablebulletlist"/>
  </w:abstractNum>
  <w:abstractNum w:abstractNumId="43" w15:restartNumberingAfterBreak="0">
    <w:nsid w:val="5D444259"/>
    <w:multiLevelType w:val="multilevel"/>
    <w:tmpl w:val="0C78A7AC"/>
    <w:name w:val="NTG Table Bullet List332222"/>
    <w:numStyleLink w:val="Tablebulletlist"/>
  </w:abstractNum>
  <w:abstractNum w:abstractNumId="44" w15:restartNumberingAfterBreak="0">
    <w:nsid w:val="64F8404F"/>
    <w:multiLevelType w:val="multilevel"/>
    <w:tmpl w:val="C138F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262556"/>
    <w:multiLevelType w:val="multilevel"/>
    <w:tmpl w:val="3E5E177A"/>
    <w:name w:val="NTG Table Bullet List3322222222222222"/>
    <w:numStyleLink w:val="Tablenumberlist"/>
  </w:abstractNum>
  <w:abstractNum w:abstractNumId="46" w15:restartNumberingAfterBreak="0">
    <w:nsid w:val="7453664D"/>
    <w:multiLevelType w:val="multilevel"/>
    <w:tmpl w:val="0C78A7AC"/>
    <w:name w:val="NTG Table Bullet List3322222222222222222"/>
    <w:numStyleLink w:val="Tablebulletlist"/>
  </w:abstractNum>
  <w:abstractNum w:abstractNumId="47" w15:restartNumberingAfterBreak="0">
    <w:nsid w:val="76112ECF"/>
    <w:multiLevelType w:val="multilevel"/>
    <w:tmpl w:val="CC72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141D1E"/>
    <w:multiLevelType w:val="multilevel"/>
    <w:tmpl w:val="0C78A7AC"/>
    <w:name w:val="NTG Table Bullet List332222222222"/>
    <w:numStyleLink w:val="Tablebulletlist"/>
  </w:abstractNum>
  <w:abstractNum w:abstractNumId="4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4620797">
    <w:abstractNumId w:val="24"/>
  </w:num>
  <w:num w:numId="2" w16cid:durableId="298344336">
    <w:abstractNumId w:val="15"/>
  </w:num>
  <w:num w:numId="3" w16cid:durableId="432751859">
    <w:abstractNumId w:val="49"/>
  </w:num>
  <w:num w:numId="4" w16cid:durableId="660087949">
    <w:abstractNumId w:val="31"/>
  </w:num>
  <w:num w:numId="5" w16cid:durableId="293217313">
    <w:abstractNumId w:val="20"/>
  </w:num>
  <w:num w:numId="6" w16cid:durableId="776290608">
    <w:abstractNumId w:val="9"/>
  </w:num>
  <w:num w:numId="7" w16cid:durableId="794257236">
    <w:abstractNumId w:val="36"/>
  </w:num>
  <w:num w:numId="8" w16cid:durableId="1772166039">
    <w:abstractNumId w:val="19"/>
  </w:num>
  <w:num w:numId="9" w16cid:durableId="1919165519">
    <w:abstractNumId w:val="16"/>
  </w:num>
  <w:num w:numId="10" w16cid:durableId="648368816">
    <w:abstractNumId w:val="10"/>
  </w:num>
  <w:num w:numId="11" w16cid:durableId="569072117">
    <w:abstractNumId w:val="41"/>
  </w:num>
  <w:num w:numId="12" w16cid:durableId="296227187">
    <w:abstractNumId w:val="1"/>
  </w:num>
  <w:num w:numId="13" w16cid:durableId="2039046230">
    <w:abstractNumId w:val="11"/>
  </w:num>
  <w:num w:numId="14" w16cid:durableId="1731923966">
    <w:abstractNumId w:val="5"/>
  </w:num>
  <w:num w:numId="15" w16cid:durableId="858078654">
    <w:abstractNumId w:val="35"/>
  </w:num>
  <w:num w:numId="16" w16cid:durableId="1768189494">
    <w:abstractNumId w:val="44"/>
  </w:num>
  <w:num w:numId="17" w16cid:durableId="984553650">
    <w:abstractNumId w:val="34"/>
  </w:num>
  <w:num w:numId="18" w16cid:durableId="1197428245">
    <w:abstractNumId w:val="28"/>
  </w:num>
  <w:num w:numId="19" w16cid:durableId="1681154402">
    <w:abstractNumId w:val="27"/>
  </w:num>
  <w:num w:numId="20" w16cid:durableId="1964579722">
    <w:abstractNumId w:val="30"/>
  </w:num>
  <w:num w:numId="21" w16cid:durableId="2008898502">
    <w:abstractNumId w:val="33"/>
  </w:num>
  <w:num w:numId="22" w16cid:durableId="927350295">
    <w:abstractNumId w:val="47"/>
  </w:num>
  <w:num w:numId="23" w16cid:durableId="1881437523">
    <w:abstractNumId w:val="25"/>
  </w:num>
  <w:num w:numId="24" w16cid:durableId="1664039838">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C04" w:allStyles="0" w:customStyles="0" w:latentStyles="1" w:stylesInUse="0" w:headingStyles="0" w:numberingStyles="0" w:tableStyles="0" w:directFormattingOnRuns="0" w:directFormattingOnParagraphs="0" w:directFormattingOnNumbering="1" w:directFormattingOnTables="1" w:clearFormatting="1" w:top3HeadingStyles="0" w:visibleStyles="1" w:alternateStyleNames="1"/>
  <w:defaultTabStop w:val="284"/>
  <w:defaultTableStyle w:val="NTGtable"/>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2DF"/>
    <w:rsid w:val="00001DDF"/>
    <w:rsid w:val="0000322D"/>
    <w:rsid w:val="00007670"/>
    <w:rsid w:val="00010665"/>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72E00"/>
    <w:rsid w:val="000801B3"/>
    <w:rsid w:val="00080202"/>
    <w:rsid w:val="00080DCD"/>
    <w:rsid w:val="00080E22"/>
    <w:rsid w:val="00082573"/>
    <w:rsid w:val="000840A3"/>
    <w:rsid w:val="00085062"/>
    <w:rsid w:val="00086A5F"/>
    <w:rsid w:val="000911EF"/>
    <w:rsid w:val="000962C5"/>
    <w:rsid w:val="00097865"/>
    <w:rsid w:val="000A4317"/>
    <w:rsid w:val="000A559C"/>
    <w:rsid w:val="000B2CA1"/>
    <w:rsid w:val="000D1F29"/>
    <w:rsid w:val="000D633D"/>
    <w:rsid w:val="000E342B"/>
    <w:rsid w:val="000E3ED2"/>
    <w:rsid w:val="000E5DD2"/>
    <w:rsid w:val="000F2958"/>
    <w:rsid w:val="000F3850"/>
    <w:rsid w:val="000F604F"/>
    <w:rsid w:val="000F762B"/>
    <w:rsid w:val="00104E7F"/>
    <w:rsid w:val="001119B7"/>
    <w:rsid w:val="001137EC"/>
    <w:rsid w:val="00113F12"/>
    <w:rsid w:val="001152F5"/>
    <w:rsid w:val="00117743"/>
    <w:rsid w:val="00117F5B"/>
    <w:rsid w:val="00131ABD"/>
    <w:rsid w:val="00132658"/>
    <w:rsid w:val="0013567C"/>
    <w:rsid w:val="0014128A"/>
    <w:rsid w:val="00150DC0"/>
    <w:rsid w:val="001520B6"/>
    <w:rsid w:val="0015394D"/>
    <w:rsid w:val="00156CD4"/>
    <w:rsid w:val="0016153B"/>
    <w:rsid w:val="00162207"/>
    <w:rsid w:val="00164A3E"/>
    <w:rsid w:val="00166FF6"/>
    <w:rsid w:val="00170378"/>
    <w:rsid w:val="00172B64"/>
    <w:rsid w:val="00176123"/>
    <w:rsid w:val="00181620"/>
    <w:rsid w:val="00187130"/>
    <w:rsid w:val="0019014D"/>
    <w:rsid w:val="001957AD"/>
    <w:rsid w:val="00196F8E"/>
    <w:rsid w:val="001A2B7F"/>
    <w:rsid w:val="001A3AFD"/>
    <w:rsid w:val="001A3D39"/>
    <w:rsid w:val="001A496C"/>
    <w:rsid w:val="001A576A"/>
    <w:rsid w:val="001B28DA"/>
    <w:rsid w:val="001B2B6C"/>
    <w:rsid w:val="001D01C4"/>
    <w:rsid w:val="001D4F99"/>
    <w:rsid w:val="001D52B0"/>
    <w:rsid w:val="001D5A18"/>
    <w:rsid w:val="001D7CA4"/>
    <w:rsid w:val="001E057F"/>
    <w:rsid w:val="001E14EB"/>
    <w:rsid w:val="001E1D38"/>
    <w:rsid w:val="001F59E6"/>
    <w:rsid w:val="00203F1C"/>
    <w:rsid w:val="00206936"/>
    <w:rsid w:val="00206C6F"/>
    <w:rsid w:val="00206FBD"/>
    <w:rsid w:val="00207746"/>
    <w:rsid w:val="00216245"/>
    <w:rsid w:val="00230031"/>
    <w:rsid w:val="00235C01"/>
    <w:rsid w:val="00247343"/>
    <w:rsid w:val="00247476"/>
    <w:rsid w:val="00265C56"/>
    <w:rsid w:val="002662CB"/>
    <w:rsid w:val="002716CD"/>
    <w:rsid w:val="00274D4B"/>
    <w:rsid w:val="002806F5"/>
    <w:rsid w:val="00281577"/>
    <w:rsid w:val="00287D73"/>
    <w:rsid w:val="002926BC"/>
    <w:rsid w:val="00293A72"/>
    <w:rsid w:val="002A0160"/>
    <w:rsid w:val="002A30C3"/>
    <w:rsid w:val="002A6F6A"/>
    <w:rsid w:val="002A7712"/>
    <w:rsid w:val="002B38F7"/>
    <w:rsid w:val="002B4F50"/>
    <w:rsid w:val="002B5591"/>
    <w:rsid w:val="002B5944"/>
    <w:rsid w:val="002B6AA4"/>
    <w:rsid w:val="002C1FE9"/>
    <w:rsid w:val="002C2081"/>
    <w:rsid w:val="002D3A57"/>
    <w:rsid w:val="002D6524"/>
    <w:rsid w:val="002D7D05"/>
    <w:rsid w:val="002E20C8"/>
    <w:rsid w:val="002E4290"/>
    <w:rsid w:val="002E66A6"/>
    <w:rsid w:val="002F0378"/>
    <w:rsid w:val="002F0DB1"/>
    <w:rsid w:val="002F2885"/>
    <w:rsid w:val="002F45A1"/>
    <w:rsid w:val="0030203D"/>
    <w:rsid w:val="003037F9"/>
    <w:rsid w:val="0030583E"/>
    <w:rsid w:val="00307001"/>
    <w:rsid w:val="00307FE1"/>
    <w:rsid w:val="003102DF"/>
    <w:rsid w:val="003164BA"/>
    <w:rsid w:val="003226BC"/>
    <w:rsid w:val="003258E6"/>
    <w:rsid w:val="00342283"/>
    <w:rsid w:val="00343A87"/>
    <w:rsid w:val="00344A36"/>
    <w:rsid w:val="003456F4"/>
    <w:rsid w:val="00347FB6"/>
    <w:rsid w:val="00350328"/>
    <w:rsid w:val="003504FD"/>
    <w:rsid w:val="00350881"/>
    <w:rsid w:val="00357D55"/>
    <w:rsid w:val="00363513"/>
    <w:rsid w:val="003657E5"/>
    <w:rsid w:val="0036589C"/>
    <w:rsid w:val="00371312"/>
    <w:rsid w:val="00371DC7"/>
    <w:rsid w:val="00377B21"/>
    <w:rsid w:val="00390862"/>
    <w:rsid w:val="00390CE3"/>
    <w:rsid w:val="00394876"/>
    <w:rsid w:val="00394AAF"/>
    <w:rsid w:val="00394CE5"/>
    <w:rsid w:val="003A6341"/>
    <w:rsid w:val="003B67FD"/>
    <w:rsid w:val="003B6A61"/>
    <w:rsid w:val="003C2198"/>
    <w:rsid w:val="003C4941"/>
    <w:rsid w:val="003D0F63"/>
    <w:rsid w:val="003D42C0"/>
    <w:rsid w:val="003D4A8F"/>
    <w:rsid w:val="003D5B29"/>
    <w:rsid w:val="003D7818"/>
    <w:rsid w:val="003E2445"/>
    <w:rsid w:val="003E3BB2"/>
    <w:rsid w:val="003F5B58"/>
    <w:rsid w:val="0040222A"/>
    <w:rsid w:val="004047BC"/>
    <w:rsid w:val="004100F7"/>
    <w:rsid w:val="00414CB3"/>
    <w:rsid w:val="0041563D"/>
    <w:rsid w:val="00426E25"/>
    <w:rsid w:val="00427D9C"/>
    <w:rsid w:val="00427E7E"/>
    <w:rsid w:val="0043465D"/>
    <w:rsid w:val="00435082"/>
    <w:rsid w:val="004377C9"/>
    <w:rsid w:val="00443B6E"/>
    <w:rsid w:val="00450636"/>
    <w:rsid w:val="00453E33"/>
    <w:rsid w:val="0045420A"/>
    <w:rsid w:val="004554D4"/>
    <w:rsid w:val="00461744"/>
    <w:rsid w:val="00466185"/>
    <w:rsid w:val="00466303"/>
    <w:rsid w:val="004668A7"/>
    <w:rsid w:val="00466D96"/>
    <w:rsid w:val="00467747"/>
    <w:rsid w:val="00470017"/>
    <w:rsid w:val="0047105A"/>
    <w:rsid w:val="00473C98"/>
    <w:rsid w:val="00474965"/>
    <w:rsid w:val="00477E05"/>
    <w:rsid w:val="00482DF8"/>
    <w:rsid w:val="004864DE"/>
    <w:rsid w:val="00487572"/>
    <w:rsid w:val="00491B08"/>
    <w:rsid w:val="00494BE5"/>
    <w:rsid w:val="00496611"/>
    <w:rsid w:val="004A0EBA"/>
    <w:rsid w:val="004A2538"/>
    <w:rsid w:val="004A331E"/>
    <w:rsid w:val="004B0C15"/>
    <w:rsid w:val="004B35EA"/>
    <w:rsid w:val="004B69E4"/>
    <w:rsid w:val="004C365C"/>
    <w:rsid w:val="004C6C39"/>
    <w:rsid w:val="004D075F"/>
    <w:rsid w:val="004D1B76"/>
    <w:rsid w:val="004D344E"/>
    <w:rsid w:val="004E019E"/>
    <w:rsid w:val="004E06EC"/>
    <w:rsid w:val="004E0A3F"/>
    <w:rsid w:val="004E2CB7"/>
    <w:rsid w:val="004E4910"/>
    <w:rsid w:val="004F016A"/>
    <w:rsid w:val="00500F94"/>
    <w:rsid w:val="00502FB3"/>
    <w:rsid w:val="00503DE9"/>
    <w:rsid w:val="0050530C"/>
    <w:rsid w:val="00505DEA"/>
    <w:rsid w:val="00507782"/>
    <w:rsid w:val="00512A04"/>
    <w:rsid w:val="00520499"/>
    <w:rsid w:val="005219DB"/>
    <w:rsid w:val="005249F5"/>
    <w:rsid w:val="005260F7"/>
    <w:rsid w:val="00543BD1"/>
    <w:rsid w:val="00552DB3"/>
    <w:rsid w:val="00556113"/>
    <w:rsid w:val="00564C12"/>
    <w:rsid w:val="005654B8"/>
    <w:rsid w:val="00570D94"/>
    <w:rsid w:val="00570FA2"/>
    <w:rsid w:val="005762CC"/>
    <w:rsid w:val="00582D3D"/>
    <w:rsid w:val="00590040"/>
    <w:rsid w:val="00595386"/>
    <w:rsid w:val="00597234"/>
    <w:rsid w:val="005A4AC0"/>
    <w:rsid w:val="005A539B"/>
    <w:rsid w:val="005A5FDF"/>
    <w:rsid w:val="005B0FB7"/>
    <w:rsid w:val="005B122A"/>
    <w:rsid w:val="005B1FCB"/>
    <w:rsid w:val="005B5AC2"/>
    <w:rsid w:val="005B78AC"/>
    <w:rsid w:val="005C1F8F"/>
    <w:rsid w:val="005C2833"/>
    <w:rsid w:val="005E144D"/>
    <w:rsid w:val="005E1500"/>
    <w:rsid w:val="005E3A43"/>
    <w:rsid w:val="005F0B17"/>
    <w:rsid w:val="005F6602"/>
    <w:rsid w:val="005F6AD0"/>
    <w:rsid w:val="005F77C7"/>
    <w:rsid w:val="00614CEC"/>
    <w:rsid w:val="00620675"/>
    <w:rsid w:val="00622910"/>
    <w:rsid w:val="006254B6"/>
    <w:rsid w:val="00627FC8"/>
    <w:rsid w:val="006338E2"/>
    <w:rsid w:val="006433C3"/>
    <w:rsid w:val="00650F5B"/>
    <w:rsid w:val="006670D7"/>
    <w:rsid w:val="0066711A"/>
    <w:rsid w:val="00667AB3"/>
    <w:rsid w:val="006719EA"/>
    <w:rsid w:val="00671F13"/>
    <w:rsid w:val="006728AA"/>
    <w:rsid w:val="0067400A"/>
    <w:rsid w:val="006847AD"/>
    <w:rsid w:val="006863DB"/>
    <w:rsid w:val="0069114B"/>
    <w:rsid w:val="006944C1"/>
    <w:rsid w:val="006A756A"/>
    <w:rsid w:val="006C0EC2"/>
    <w:rsid w:val="006D66F7"/>
    <w:rsid w:val="00705C9D"/>
    <w:rsid w:val="00705F13"/>
    <w:rsid w:val="0070624C"/>
    <w:rsid w:val="00706BC7"/>
    <w:rsid w:val="00707EF4"/>
    <w:rsid w:val="00714F1D"/>
    <w:rsid w:val="00715225"/>
    <w:rsid w:val="0071700C"/>
    <w:rsid w:val="00720662"/>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6A4F"/>
    <w:rsid w:val="007B03F5"/>
    <w:rsid w:val="007B5C09"/>
    <w:rsid w:val="007B5DA2"/>
    <w:rsid w:val="007C0966"/>
    <w:rsid w:val="007C19E7"/>
    <w:rsid w:val="007C5CFD"/>
    <w:rsid w:val="007C6D9F"/>
    <w:rsid w:val="007D4893"/>
    <w:rsid w:val="007E2BF1"/>
    <w:rsid w:val="007E70CF"/>
    <w:rsid w:val="007E74A4"/>
    <w:rsid w:val="007F1B6F"/>
    <w:rsid w:val="007F263F"/>
    <w:rsid w:val="008015A8"/>
    <w:rsid w:val="0080766E"/>
    <w:rsid w:val="00811169"/>
    <w:rsid w:val="0081304C"/>
    <w:rsid w:val="00815297"/>
    <w:rsid w:val="008170DB"/>
    <w:rsid w:val="00817BA1"/>
    <w:rsid w:val="00823022"/>
    <w:rsid w:val="0082598B"/>
    <w:rsid w:val="0082634E"/>
    <w:rsid w:val="008313C4"/>
    <w:rsid w:val="00835434"/>
    <w:rsid w:val="008358C0"/>
    <w:rsid w:val="00842838"/>
    <w:rsid w:val="00854EC1"/>
    <w:rsid w:val="00857417"/>
    <w:rsid w:val="0085797F"/>
    <w:rsid w:val="00861DC3"/>
    <w:rsid w:val="00867019"/>
    <w:rsid w:val="00872EF1"/>
    <w:rsid w:val="008735A9"/>
    <w:rsid w:val="00877BC5"/>
    <w:rsid w:val="00877D20"/>
    <w:rsid w:val="00881C48"/>
    <w:rsid w:val="00885B80"/>
    <w:rsid w:val="00885C30"/>
    <w:rsid w:val="00885E9B"/>
    <w:rsid w:val="00886F2A"/>
    <w:rsid w:val="0089368E"/>
    <w:rsid w:val="00893C96"/>
    <w:rsid w:val="0089500A"/>
    <w:rsid w:val="00897307"/>
    <w:rsid w:val="00897C94"/>
    <w:rsid w:val="008A4B30"/>
    <w:rsid w:val="008A6812"/>
    <w:rsid w:val="008A7C12"/>
    <w:rsid w:val="008B03CE"/>
    <w:rsid w:val="008B529E"/>
    <w:rsid w:val="008C17FB"/>
    <w:rsid w:val="008C70BB"/>
    <w:rsid w:val="008D1B00"/>
    <w:rsid w:val="008D57B8"/>
    <w:rsid w:val="008E03FC"/>
    <w:rsid w:val="008E510B"/>
    <w:rsid w:val="008E6544"/>
    <w:rsid w:val="00902B13"/>
    <w:rsid w:val="00911941"/>
    <w:rsid w:val="0092024D"/>
    <w:rsid w:val="00925146"/>
    <w:rsid w:val="009254DC"/>
    <w:rsid w:val="00925F0F"/>
    <w:rsid w:val="00932971"/>
    <w:rsid w:val="00932F6B"/>
    <w:rsid w:val="00942735"/>
    <w:rsid w:val="009444F0"/>
    <w:rsid w:val="009468BC"/>
    <w:rsid w:val="00947FAE"/>
    <w:rsid w:val="009616DF"/>
    <w:rsid w:val="0096542F"/>
    <w:rsid w:val="00967FA7"/>
    <w:rsid w:val="00971645"/>
    <w:rsid w:val="00972B4D"/>
    <w:rsid w:val="00977919"/>
    <w:rsid w:val="00983000"/>
    <w:rsid w:val="009870FA"/>
    <w:rsid w:val="009921C3"/>
    <w:rsid w:val="0099551D"/>
    <w:rsid w:val="009A5897"/>
    <w:rsid w:val="009A5F24"/>
    <w:rsid w:val="009B0B3E"/>
    <w:rsid w:val="009B1913"/>
    <w:rsid w:val="009B6657"/>
    <w:rsid w:val="009B6966"/>
    <w:rsid w:val="009D0EB5"/>
    <w:rsid w:val="009D14F9"/>
    <w:rsid w:val="009D2B74"/>
    <w:rsid w:val="009D63FF"/>
    <w:rsid w:val="009E175D"/>
    <w:rsid w:val="009E3CC2"/>
    <w:rsid w:val="009F06BD"/>
    <w:rsid w:val="009F2A4D"/>
    <w:rsid w:val="00A00828"/>
    <w:rsid w:val="00A0310F"/>
    <w:rsid w:val="00A03290"/>
    <w:rsid w:val="00A0387E"/>
    <w:rsid w:val="00A05BFD"/>
    <w:rsid w:val="00A07490"/>
    <w:rsid w:val="00A10655"/>
    <w:rsid w:val="00A11F67"/>
    <w:rsid w:val="00A12B64"/>
    <w:rsid w:val="00A22C38"/>
    <w:rsid w:val="00A25193"/>
    <w:rsid w:val="00A26E80"/>
    <w:rsid w:val="00A31AE8"/>
    <w:rsid w:val="00A3739D"/>
    <w:rsid w:val="00A37DDA"/>
    <w:rsid w:val="00A43525"/>
    <w:rsid w:val="00A45005"/>
    <w:rsid w:val="00A567EE"/>
    <w:rsid w:val="00A61144"/>
    <w:rsid w:val="00A655D0"/>
    <w:rsid w:val="00A671E4"/>
    <w:rsid w:val="00A70DD8"/>
    <w:rsid w:val="00A73048"/>
    <w:rsid w:val="00A76790"/>
    <w:rsid w:val="00A85D0C"/>
    <w:rsid w:val="00A925EC"/>
    <w:rsid w:val="00A929AA"/>
    <w:rsid w:val="00A92B6B"/>
    <w:rsid w:val="00AA541E"/>
    <w:rsid w:val="00AD0DA4"/>
    <w:rsid w:val="00AD4169"/>
    <w:rsid w:val="00AD5703"/>
    <w:rsid w:val="00AE25C6"/>
    <w:rsid w:val="00AE306C"/>
    <w:rsid w:val="00AF28C1"/>
    <w:rsid w:val="00AF7239"/>
    <w:rsid w:val="00B02EF1"/>
    <w:rsid w:val="00B07A1E"/>
    <w:rsid w:val="00B07C97"/>
    <w:rsid w:val="00B11C67"/>
    <w:rsid w:val="00B127FE"/>
    <w:rsid w:val="00B15754"/>
    <w:rsid w:val="00B16002"/>
    <w:rsid w:val="00B2046E"/>
    <w:rsid w:val="00B20E8B"/>
    <w:rsid w:val="00B257E1"/>
    <w:rsid w:val="00B2599A"/>
    <w:rsid w:val="00B27AC4"/>
    <w:rsid w:val="00B343CC"/>
    <w:rsid w:val="00B40FD8"/>
    <w:rsid w:val="00B4294E"/>
    <w:rsid w:val="00B5084A"/>
    <w:rsid w:val="00B5393C"/>
    <w:rsid w:val="00B606A1"/>
    <w:rsid w:val="00B614F7"/>
    <w:rsid w:val="00B61B26"/>
    <w:rsid w:val="00B65E6B"/>
    <w:rsid w:val="00B675B2"/>
    <w:rsid w:val="00B81261"/>
    <w:rsid w:val="00B8223E"/>
    <w:rsid w:val="00B832AE"/>
    <w:rsid w:val="00B86678"/>
    <w:rsid w:val="00B86E11"/>
    <w:rsid w:val="00B92F9B"/>
    <w:rsid w:val="00B941B3"/>
    <w:rsid w:val="00B96513"/>
    <w:rsid w:val="00BA1D47"/>
    <w:rsid w:val="00BA3096"/>
    <w:rsid w:val="00BA35AB"/>
    <w:rsid w:val="00BA66F0"/>
    <w:rsid w:val="00BA7ECE"/>
    <w:rsid w:val="00BB2239"/>
    <w:rsid w:val="00BB2AE7"/>
    <w:rsid w:val="00BB6464"/>
    <w:rsid w:val="00BC1BB8"/>
    <w:rsid w:val="00BD7FE1"/>
    <w:rsid w:val="00BE37CA"/>
    <w:rsid w:val="00BE6144"/>
    <w:rsid w:val="00BE635A"/>
    <w:rsid w:val="00BF17E9"/>
    <w:rsid w:val="00BF2ABB"/>
    <w:rsid w:val="00BF5099"/>
    <w:rsid w:val="00C07BB1"/>
    <w:rsid w:val="00C10B5E"/>
    <w:rsid w:val="00C10F10"/>
    <w:rsid w:val="00C15D4D"/>
    <w:rsid w:val="00C175DC"/>
    <w:rsid w:val="00C30171"/>
    <w:rsid w:val="00C30816"/>
    <w:rsid w:val="00C309D8"/>
    <w:rsid w:val="00C43519"/>
    <w:rsid w:val="00C45263"/>
    <w:rsid w:val="00C51537"/>
    <w:rsid w:val="00C52BC3"/>
    <w:rsid w:val="00C61AFA"/>
    <w:rsid w:val="00C61D64"/>
    <w:rsid w:val="00C61DB8"/>
    <w:rsid w:val="00C62099"/>
    <w:rsid w:val="00C62A34"/>
    <w:rsid w:val="00C64EA3"/>
    <w:rsid w:val="00C72867"/>
    <w:rsid w:val="00C74FF7"/>
    <w:rsid w:val="00C75E81"/>
    <w:rsid w:val="00C80860"/>
    <w:rsid w:val="00C83BB6"/>
    <w:rsid w:val="00C86609"/>
    <w:rsid w:val="00C92B4C"/>
    <w:rsid w:val="00C954F6"/>
    <w:rsid w:val="00CA36A0"/>
    <w:rsid w:val="00CA6BC5"/>
    <w:rsid w:val="00CB3B35"/>
    <w:rsid w:val="00CC571B"/>
    <w:rsid w:val="00CC61CD"/>
    <w:rsid w:val="00CC6C02"/>
    <w:rsid w:val="00CC737B"/>
    <w:rsid w:val="00CD5011"/>
    <w:rsid w:val="00CE640F"/>
    <w:rsid w:val="00CE76BC"/>
    <w:rsid w:val="00CF1D5C"/>
    <w:rsid w:val="00CF540E"/>
    <w:rsid w:val="00CF5B6E"/>
    <w:rsid w:val="00CF752F"/>
    <w:rsid w:val="00CF7E89"/>
    <w:rsid w:val="00D02F07"/>
    <w:rsid w:val="00D04E66"/>
    <w:rsid w:val="00D11826"/>
    <w:rsid w:val="00D15D88"/>
    <w:rsid w:val="00D259D9"/>
    <w:rsid w:val="00D27D49"/>
    <w:rsid w:val="00D27EBE"/>
    <w:rsid w:val="00D30D65"/>
    <w:rsid w:val="00D3383A"/>
    <w:rsid w:val="00D36A49"/>
    <w:rsid w:val="00D460A9"/>
    <w:rsid w:val="00D47DC7"/>
    <w:rsid w:val="00D50F86"/>
    <w:rsid w:val="00D517C6"/>
    <w:rsid w:val="00D53D72"/>
    <w:rsid w:val="00D71D84"/>
    <w:rsid w:val="00D72464"/>
    <w:rsid w:val="00D72A57"/>
    <w:rsid w:val="00D768EB"/>
    <w:rsid w:val="00D81E17"/>
    <w:rsid w:val="00D82D1E"/>
    <w:rsid w:val="00D832D9"/>
    <w:rsid w:val="00D85265"/>
    <w:rsid w:val="00D90F00"/>
    <w:rsid w:val="00D96804"/>
    <w:rsid w:val="00D975C0"/>
    <w:rsid w:val="00DA5285"/>
    <w:rsid w:val="00DB1330"/>
    <w:rsid w:val="00DB191D"/>
    <w:rsid w:val="00DB205A"/>
    <w:rsid w:val="00DB4F91"/>
    <w:rsid w:val="00DB6D0A"/>
    <w:rsid w:val="00DC06BE"/>
    <w:rsid w:val="00DC1F0F"/>
    <w:rsid w:val="00DC3117"/>
    <w:rsid w:val="00DC4E2A"/>
    <w:rsid w:val="00DC5DD9"/>
    <w:rsid w:val="00DC6D2D"/>
    <w:rsid w:val="00DD08F9"/>
    <w:rsid w:val="00DD4E59"/>
    <w:rsid w:val="00DE33B5"/>
    <w:rsid w:val="00DE5E18"/>
    <w:rsid w:val="00DF0487"/>
    <w:rsid w:val="00DF5EA4"/>
    <w:rsid w:val="00E02681"/>
    <w:rsid w:val="00E02792"/>
    <w:rsid w:val="00E034D8"/>
    <w:rsid w:val="00E04CC0"/>
    <w:rsid w:val="00E07F28"/>
    <w:rsid w:val="00E1049B"/>
    <w:rsid w:val="00E13A73"/>
    <w:rsid w:val="00E15816"/>
    <w:rsid w:val="00E160D5"/>
    <w:rsid w:val="00E239FF"/>
    <w:rsid w:val="00E240B4"/>
    <w:rsid w:val="00E27D7B"/>
    <w:rsid w:val="00E30556"/>
    <w:rsid w:val="00E30981"/>
    <w:rsid w:val="00E33136"/>
    <w:rsid w:val="00E34D7C"/>
    <w:rsid w:val="00E3723D"/>
    <w:rsid w:val="00E375FC"/>
    <w:rsid w:val="00E44C89"/>
    <w:rsid w:val="00E457A6"/>
    <w:rsid w:val="00E54F9E"/>
    <w:rsid w:val="00E61BA2"/>
    <w:rsid w:val="00E63864"/>
    <w:rsid w:val="00E6403F"/>
    <w:rsid w:val="00E75451"/>
    <w:rsid w:val="00E76AD6"/>
    <w:rsid w:val="00E770C4"/>
    <w:rsid w:val="00E81C0F"/>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62B7"/>
    <w:rsid w:val="00EE750D"/>
    <w:rsid w:val="00EF3CA4"/>
    <w:rsid w:val="00EF4938"/>
    <w:rsid w:val="00EF49A8"/>
    <w:rsid w:val="00EF7859"/>
    <w:rsid w:val="00F014DA"/>
    <w:rsid w:val="00F02591"/>
    <w:rsid w:val="00F11448"/>
    <w:rsid w:val="00F30AE1"/>
    <w:rsid w:val="00F36A52"/>
    <w:rsid w:val="00F37032"/>
    <w:rsid w:val="00F5696E"/>
    <w:rsid w:val="00F60EFF"/>
    <w:rsid w:val="00F67D2D"/>
    <w:rsid w:val="00F77F27"/>
    <w:rsid w:val="00F819ED"/>
    <w:rsid w:val="00F858F2"/>
    <w:rsid w:val="00F860CC"/>
    <w:rsid w:val="00F92F0A"/>
    <w:rsid w:val="00F94398"/>
    <w:rsid w:val="00FB2B56"/>
    <w:rsid w:val="00FB55D5"/>
    <w:rsid w:val="00FC12BF"/>
    <w:rsid w:val="00FC2C60"/>
    <w:rsid w:val="00FD3E6F"/>
    <w:rsid w:val="00FD51B9"/>
    <w:rsid w:val="00FD5849"/>
    <w:rsid w:val="00FD7F35"/>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D2359"/>
  <w15:docId w15:val="{4CD305F3-50BD-419F-A7E4-B8EED17E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45"/>
    <w:rPr>
      <w:rFonts w:ascii="Lato" w:hAnsi="Lato"/>
    </w:rPr>
  </w:style>
  <w:style w:type="paragraph" w:styleId="Heading1">
    <w:name w:val="heading 1"/>
    <w:basedOn w:val="Normal"/>
    <w:next w:val="Normal"/>
    <w:link w:val="Heading1Char"/>
    <w:uiPriority w:val="2"/>
    <w:qFormat/>
    <w:rsid w:val="00496611"/>
    <w:pPr>
      <w:keepNext/>
      <w:keepLines/>
      <w:spacing w:before="240"/>
      <w:outlineLvl w:val="0"/>
    </w:pPr>
    <w:rPr>
      <w:rFonts w:ascii="Lato Semibold" w:eastAsia="Times New Roman" w:hAnsi="Lato Semibold"/>
      <w:color w:val="F4551A" w:themeColor="text2"/>
      <w:kern w:val="32"/>
      <w:sz w:val="36"/>
      <w:szCs w:val="32"/>
    </w:rPr>
  </w:style>
  <w:style w:type="paragraph" w:styleId="Heading2">
    <w:name w:val="heading 2"/>
    <w:basedOn w:val="Normal"/>
    <w:next w:val="Normal"/>
    <w:link w:val="Heading2Char"/>
    <w:uiPriority w:val="2"/>
    <w:qFormat/>
    <w:rsid w:val="00496611"/>
    <w:pPr>
      <w:keepNext/>
      <w:keepLines/>
      <w:spacing w:before="240"/>
      <w:outlineLvl w:val="1"/>
    </w:pPr>
    <w:rPr>
      <w:rFonts w:ascii="Lato Semibold" w:eastAsia="Times New Roman" w:hAnsi="Lato Semibold"/>
      <w:color w:val="008387" w:themeColor="accent3"/>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343741"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496611"/>
    <w:rPr>
      <w:rFonts w:ascii="Lato Semibold" w:eastAsia="Times New Roman" w:hAnsi="Lato Semibold"/>
      <w:color w:val="F4551A" w:themeColor="text2"/>
      <w:kern w:val="32"/>
      <w:sz w:val="36"/>
      <w:szCs w:val="32"/>
    </w:rPr>
  </w:style>
  <w:style w:type="character" w:customStyle="1" w:styleId="Heading2Char">
    <w:name w:val="Heading 2 Char"/>
    <w:basedOn w:val="DefaultParagraphFont"/>
    <w:link w:val="Heading2"/>
    <w:uiPriority w:val="2"/>
    <w:rsid w:val="00496611"/>
    <w:rPr>
      <w:rFonts w:ascii="Lato Semibold" w:eastAsia="Times New Roman" w:hAnsi="Lato Semibold"/>
      <w:color w:val="008387" w:themeColor="accent3"/>
      <w:sz w:val="32"/>
      <w:szCs w:val="28"/>
    </w:rPr>
  </w:style>
  <w:style w:type="paragraph" w:styleId="Title">
    <w:name w:val="Title"/>
    <w:basedOn w:val="Normal"/>
    <w:next w:val="Normal"/>
    <w:link w:val="TitleChar"/>
    <w:qFormat/>
    <w:rsid w:val="00496611"/>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496611"/>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343741"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99"/>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99"/>
    <w:rsid w:val="00D96804"/>
    <w:rPr>
      <w:rFonts w:ascii="Lato" w:hAnsi="Lato"/>
    </w:rPr>
  </w:style>
  <w:style w:type="paragraph" w:styleId="Footer">
    <w:name w:val="footer"/>
    <w:basedOn w:val="Normal"/>
    <w:link w:val="FooterChar"/>
    <w:uiPriority w:val="99"/>
    <w:rsid w:val="00B02EF1"/>
    <w:pPr>
      <w:tabs>
        <w:tab w:val="center" w:pos="4513"/>
        <w:tab w:val="right" w:pos="9026"/>
      </w:tabs>
      <w:spacing w:after="0"/>
    </w:pPr>
  </w:style>
  <w:style w:type="character" w:customStyle="1" w:styleId="FooterChar">
    <w:name w:val="Footer Char"/>
    <w:basedOn w:val="DefaultParagraphFont"/>
    <w:link w:val="Footer"/>
    <w:uiPriority w:val="99"/>
    <w:rsid w:val="00595386"/>
    <w:rPr>
      <w:rFonts w:ascii="Arial" w:eastAsia="Times New Roman" w:hAnsi="Arial"/>
      <w:sz w:val="22"/>
      <w:lang w:eastAsia="en-AU"/>
    </w:rPr>
  </w:style>
  <w:style w:type="paragraph" w:customStyle="1" w:styleId="Subtitle0">
    <w:name w:val="Sub title"/>
    <w:basedOn w:val="Normal"/>
    <w:uiPriority w:val="1"/>
    <w:qFormat/>
    <w:rsid w:val="00496611"/>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aliases w:val="Recommendation,List Paragraph1,List Paragraph11,L,Number,Dot Points"/>
    <w:basedOn w:val="BlockText"/>
    <w:link w:val="ListParagraphChar"/>
    <w:uiPriority w:val="34"/>
    <w:qFormat/>
    <w:rsid w:val="003B6A61"/>
    <w:pPr>
      <w:spacing w:after="120"/>
    </w:pPr>
  </w:style>
  <w:style w:type="table" w:styleId="TableGrid">
    <w:name w:val="Table Grid"/>
    <w:basedOn w:val="TableNormal"/>
    <w:uiPriority w:val="3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343741"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343741"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491B08"/>
    <w:pPr>
      <w:spacing w:before="40" w:after="40"/>
    </w:pPr>
    <w:rPr>
      <w:rFonts w:ascii="Lato" w:hAnsi="Lato"/>
      <w:szCs w:val="20"/>
      <w:lang w:eastAsia="en-AU"/>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none" w:sz="0" w:space="0" w:color="auto"/>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Lato" w:hAnsi="Lato"/>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sz w:val="22"/>
      </w:rPr>
    </w:tblStylePr>
    <w:tblStylePr w:type="lastCol">
      <w:rPr>
        <w:rFonts w:ascii="Lato" w:hAnsi="Lato"/>
        <w:sz w:val="22"/>
      </w:rPr>
    </w:tblStylePr>
    <w:tblStylePr w:type="band1Vert">
      <w:rPr>
        <w:rFonts w:ascii="Lato" w:hAnsi="Lato"/>
        <w:sz w:val="22"/>
      </w:rPr>
    </w:tblStylePr>
    <w:tblStylePr w:type="band2Vert">
      <w:rPr>
        <w:rFonts w:ascii="Lato" w:hAnsi="Lato"/>
        <w:color w:val="au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rFonts w:ascii="Lato" w:hAnsi="Lato"/>
        <w:sz w:val="22"/>
      </w:rPr>
    </w:tblStylePr>
    <w:tblStylePr w:type="nwCell">
      <w:rPr>
        <w:rFonts w:ascii="Lato" w:hAnsi="Lato"/>
        <w:sz w:val="22"/>
      </w:rPr>
    </w:tblStylePr>
    <w:tblStylePr w:type="seCell">
      <w:rPr>
        <w:rFonts w:ascii="Lato" w:hAnsi="Lato"/>
        <w:sz w:val="22"/>
      </w:rPr>
    </w:tblStylePr>
    <w:tblStylePr w:type="swCell">
      <w:rPr>
        <w:rFonts w:ascii="Lato" w:hAnsi="Lato"/>
        <w:sz w:val="22"/>
      </w:rPr>
    </w:tblStylePr>
  </w:style>
  <w:style w:type="paragraph" w:styleId="Caption">
    <w:name w:val="caption"/>
    <w:basedOn w:val="Normal"/>
    <w:next w:val="Normal"/>
    <w:uiPriority w:val="35"/>
    <w:qFormat/>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styleId="FootnoteText">
    <w:name w:val="footnote text"/>
    <w:basedOn w:val="Normal"/>
    <w:link w:val="FootnoteTextChar"/>
    <w:uiPriority w:val="99"/>
    <w:semiHidden/>
    <w:unhideWhenUsed/>
    <w:rsid w:val="00491B08"/>
    <w:pPr>
      <w:spacing w:after="0"/>
    </w:pPr>
    <w:rPr>
      <w:sz w:val="20"/>
      <w:szCs w:val="20"/>
    </w:rPr>
  </w:style>
  <w:style w:type="character" w:customStyle="1" w:styleId="FootnoteTextChar">
    <w:name w:val="Footnote Text Char"/>
    <w:basedOn w:val="DefaultParagraphFont"/>
    <w:link w:val="FootnoteText"/>
    <w:uiPriority w:val="99"/>
    <w:semiHidden/>
    <w:rsid w:val="00491B08"/>
    <w:rPr>
      <w:rFonts w:ascii="Lato" w:hAnsi="Lato"/>
      <w:sz w:val="20"/>
      <w:szCs w:val="20"/>
    </w:rPr>
  </w:style>
  <w:style w:type="character" w:styleId="FootnoteReference">
    <w:name w:val="footnote reference"/>
    <w:basedOn w:val="DefaultParagraphFont"/>
    <w:uiPriority w:val="99"/>
    <w:semiHidden/>
    <w:unhideWhenUsed/>
    <w:rsid w:val="00491B08"/>
    <w:rPr>
      <w:vertAlign w:val="superscript"/>
    </w:rPr>
  </w:style>
  <w:style w:type="paragraph" w:styleId="EndnoteText">
    <w:name w:val="endnote text"/>
    <w:basedOn w:val="Normal"/>
    <w:link w:val="EndnoteTextChar"/>
    <w:uiPriority w:val="99"/>
    <w:semiHidden/>
    <w:unhideWhenUsed/>
    <w:rsid w:val="00491B08"/>
    <w:pPr>
      <w:spacing w:after="0"/>
    </w:pPr>
    <w:rPr>
      <w:sz w:val="20"/>
      <w:szCs w:val="20"/>
    </w:rPr>
  </w:style>
  <w:style w:type="character" w:customStyle="1" w:styleId="EndnoteTextChar">
    <w:name w:val="Endnote Text Char"/>
    <w:basedOn w:val="DefaultParagraphFont"/>
    <w:link w:val="EndnoteText"/>
    <w:uiPriority w:val="99"/>
    <w:semiHidden/>
    <w:rsid w:val="00491B08"/>
    <w:rPr>
      <w:rFonts w:ascii="Lato" w:hAnsi="Lato"/>
      <w:sz w:val="20"/>
      <w:szCs w:val="20"/>
    </w:rPr>
  </w:style>
  <w:style w:type="character" w:styleId="EndnoteReference">
    <w:name w:val="endnote reference"/>
    <w:basedOn w:val="DefaultParagraphFont"/>
    <w:uiPriority w:val="99"/>
    <w:semiHidden/>
    <w:unhideWhenUsed/>
    <w:rsid w:val="00491B08"/>
    <w:rPr>
      <w:vertAlign w:val="superscript"/>
    </w:rPr>
  </w:style>
  <w:style w:type="paragraph" w:styleId="IntenseQuote">
    <w:name w:val="Intense Quote"/>
    <w:basedOn w:val="Normal"/>
    <w:next w:val="Normal"/>
    <w:link w:val="IntenseQuoteChar"/>
    <w:uiPriority w:val="30"/>
    <w:qFormat/>
    <w:rsid w:val="00A61144"/>
    <w:pPr>
      <w:pBdr>
        <w:top w:val="single" w:sz="4" w:space="10" w:color="C03A09" w:themeColor="accent1" w:themeShade="BF"/>
        <w:bottom w:val="single" w:sz="4" w:space="10" w:color="C03A09" w:themeColor="accent1" w:themeShade="BF"/>
      </w:pBdr>
      <w:spacing w:before="360" w:after="360"/>
      <w:ind w:left="864" w:right="864"/>
      <w:jc w:val="center"/>
    </w:pPr>
    <w:rPr>
      <w:i/>
      <w:iCs/>
      <w:color w:val="C03A09" w:themeColor="accent1" w:themeShade="BF"/>
    </w:rPr>
  </w:style>
  <w:style w:type="character" w:customStyle="1" w:styleId="IntenseQuoteChar">
    <w:name w:val="Intense Quote Char"/>
    <w:basedOn w:val="DefaultParagraphFont"/>
    <w:link w:val="IntenseQuote"/>
    <w:uiPriority w:val="30"/>
    <w:rsid w:val="00A61144"/>
    <w:rPr>
      <w:rFonts w:ascii="Lato" w:hAnsi="Lato"/>
      <w:i/>
      <w:iCs/>
      <w:color w:val="C03A09" w:themeColor="accent1" w:themeShade="BF"/>
    </w:rPr>
  </w:style>
  <w:style w:type="character" w:styleId="UnresolvedMention">
    <w:name w:val="Unresolved Mention"/>
    <w:basedOn w:val="DefaultParagraphFont"/>
    <w:uiPriority w:val="99"/>
    <w:semiHidden/>
    <w:unhideWhenUsed/>
    <w:rsid w:val="005219DB"/>
    <w:rPr>
      <w:color w:val="605E5C"/>
      <w:shd w:val="clear" w:color="auto" w:fill="E1DFDD"/>
    </w:rPr>
  </w:style>
  <w:style w:type="paragraph" w:customStyle="1" w:styleId="Bulletedlist">
    <w:name w:val="Bulleted list"/>
    <w:basedOn w:val="ListParagraph"/>
    <w:link w:val="BulletedlistChar"/>
    <w:qFormat/>
    <w:rsid w:val="00D53D72"/>
    <w:pPr>
      <w:numPr>
        <w:numId w:val="13"/>
      </w:numPr>
      <w:spacing w:after="200" w:line="192" w:lineRule="auto"/>
      <w:contextualSpacing/>
    </w:pPr>
    <w:rPr>
      <w:rFonts w:ascii="Roboto" w:eastAsiaTheme="majorEastAsia" w:hAnsi="Roboto"/>
      <w:sz w:val="24"/>
    </w:rPr>
  </w:style>
  <w:style w:type="character" w:customStyle="1" w:styleId="ListParagraphChar">
    <w:name w:val="List Paragraph Char"/>
    <w:aliases w:val="Recommendation Char,List Paragraph1 Char,List Paragraph11 Char,L Char,Number Char,Dot Points Char"/>
    <w:basedOn w:val="DefaultParagraphFont"/>
    <w:link w:val="ListParagraph"/>
    <w:uiPriority w:val="34"/>
    <w:qFormat/>
    <w:rsid w:val="00D53D72"/>
    <w:rPr>
      <w:rFonts w:ascii="Lato" w:eastAsiaTheme="minorEastAsia" w:hAnsi="Lato"/>
      <w:iCs/>
    </w:rPr>
  </w:style>
  <w:style w:type="character" w:customStyle="1" w:styleId="BulletedlistChar">
    <w:name w:val="Bulleted list Char"/>
    <w:basedOn w:val="ListParagraphChar"/>
    <w:link w:val="Bulletedlist"/>
    <w:rsid w:val="00D53D72"/>
    <w:rPr>
      <w:rFonts w:ascii="Roboto" w:eastAsiaTheme="majorEastAsia" w:hAnsi="Roboto"/>
      <w:iCs/>
      <w:sz w:val="24"/>
    </w:rPr>
  </w:style>
  <w:style w:type="numbering" w:customStyle="1" w:styleId="CurrentList1">
    <w:name w:val="Current List1"/>
    <w:uiPriority w:val="99"/>
    <w:rsid w:val="00D53D72"/>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69969411">
      <w:bodyDiv w:val="1"/>
      <w:marLeft w:val="0"/>
      <w:marRight w:val="0"/>
      <w:marTop w:val="0"/>
      <w:marBottom w:val="0"/>
      <w:divBdr>
        <w:top w:val="none" w:sz="0" w:space="0" w:color="auto"/>
        <w:left w:val="none" w:sz="0" w:space="0" w:color="auto"/>
        <w:bottom w:val="none" w:sz="0" w:space="0" w:color="auto"/>
        <w:right w:val="none" w:sz="0" w:space="0" w:color="auto"/>
      </w:divBdr>
    </w:div>
    <w:div w:id="1288438119">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hyperlink" Target="https://mwa.org.au/face/" TargetMode="External"/><Relationship Id="rId20" Type="http://schemas.openxmlformats.org/officeDocument/2006/relationships/image" Target="media/image7.jp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fhc.nt.gov.au/__data/assets/pdf_file/0003/1215093/dfsv-primary-prevention-community-of-practice-terms-of-reference.pdf" TargetMode="External"/><Relationship Id="rId24" Type="http://schemas.openxmlformats.org/officeDocument/2006/relationships/hyperlink" Target="https://aus01.safelinks.protection.outlook.com/?url=https%3A%2F%2Fards.com.au%2Fcontact%2F&amp;data=05%7C02%7Casha.bradley%40ourwatch.org.au%7Ccc8dc7bc003a4fcb8f5308df03da6907%7Ca6ae3a687fd14af4b167b069647fb080%7C0%7C0%7C639233909375014576%7CUnknown%7CTWFpbGZsb3d8eyJFbXB0eU1hcGkiOnRydWUsIlYiOiIwLjAuMDAwMCIsIlAiOiJXaW4zMiIsIkFOIjoiTWFpbCIsIldUIjoyfQ%3D%3D%7C0%7C%7C%7C&amp;sdata=UgqS9gIsmZYpPQgdznKFknm41ARlq7RZErecpN5UBsc%3D&amp;reserved=0"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footer" Target="footer3.xml"/><Relationship Id="rId10" Type="http://schemas.openxmlformats.org/officeDocument/2006/relationships/hyperlink" Target="https://tfhc.nt.gov.au/__data/assets/pdf_file/0004/984613/nt-dvsv-workforce-and-sector-development-plan.pdf"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families.nt.gov.au/__data/assets/pdf_file/0009/1572228/dfsv-reduction-strategy-2025-2028.pdf" TargetMode="External"/><Relationship Id="rId14" Type="http://schemas.openxmlformats.org/officeDocument/2006/relationships/hyperlink" Target="https://www.latrobe.edu.au/arcshs/work/lgbtiq-health/private-lives-3" TargetMode="External"/><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2026-09-07T00:00:00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DF843C-7157-4CE9-98C1-32B395FA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13</Pages>
  <Words>2842</Words>
  <Characters>16205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DFSV Primary Prevention Community of Practice Communique - April 2026</vt:lpstr>
    </vt:vector>
  </TitlesOfParts>
  <Company>Children and Families</Company>
  <LinksUpToDate>false</LinksUpToDate>
  <CharactersWithSpaces>19009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F2F CoP - Communique 8</dc:title>
  <dc:creator>Northern Territory Government</dc:creator>
  <cp:lastModifiedBy>Sadikshya Wosti</cp:lastModifiedBy>
  <cp:revision>20</cp:revision>
  <cp:lastPrinted>2026-09-07T05:39:00Z</cp:lastPrinted>
  <dcterms:created xsi:type="dcterms:W3CDTF">2026-07-13T06:20:00Z</dcterms:created>
  <dcterms:modified xsi:type="dcterms:W3CDTF">2026-09-07T05:41:00Z</dcterms:modified>
</cp:coreProperties>
</file>