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3BDC" w14:textId="77777777" w:rsidR="00E87628" w:rsidRPr="00E87628" w:rsidRDefault="00E87628" w:rsidP="00E87628">
      <w:pPr>
        <w:pStyle w:val="Title"/>
        <w:rPr>
          <w:rFonts w:ascii="LatoLatin Semibold" w:hAnsi="LatoLatin Semibold"/>
          <w:sz w:val="60"/>
          <w:szCs w:val="60"/>
        </w:rPr>
      </w:pPr>
      <w:r w:rsidRPr="00E87628">
        <w:rPr>
          <w:rFonts w:ascii="LatoLatin Semibold" w:hAnsi="LatoLatin Semibold"/>
          <w:sz w:val="60"/>
          <w:szCs w:val="60"/>
        </w:rPr>
        <w:t>Domestic, Family and Sexual Violence Action Plan 2</w:t>
      </w:r>
    </w:p>
    <w:p w14:paraId="79BE3D76" w14:textId="77777777" w:rsidR="00E87628" w:rsidRPr="00E87628" w:rsidRDefault="00E87628" w:rsidP="00E87628">
      <w:pPr>
        <w:pStyle w:val="Title"/>
        <w:rPr>
          <w:rFonts w:ascii="LatoLatin Semibold" w:hAnsi="LatoLatin Semibold"/>
          <w:sz w:val="60"/>
          <w:szCs w:val="60"/>
        </w:rPr>
      </w:pPr>
      <w:r w:rsidRPr="00E87628">
        <w:rPr>
          <w:rFonts w:ascii="LatoLatin Semibold" w:hAnsi="LatoLatin Semibold"/>
          <w:sz w:val="60"/>
          <w:szCs w:val="60"/>
        </w:rPr>
        <w:t>Taking Stock, Evaluating and Reviewing, and Building on What Works: 2022-2025</w:t>
      </w:r>
    </w:p>
    <w:p w14:paraId="1248D035" w14:textId="4BC0B682" w:rsidR="004E648A" w:rsidRDefault="00E87628" w:rsidP="00E87628">
      <w:pPr>
        <w:pStyle w:val="Heading1"/>
        <w:rPr>
          <w:rFonts w:ascii="Lato Semibold" w:hAnsi="Lato Semibold"/>
          <w:color w:val="002060"/>
          <w:sz w:val="36"/>
          <w:szCs w:val="36"/>
        </w:rPr>
      </w:pPr>
      <w:r w:rsidRPr="0055097B">
        <w:rPr>
          <w:sz w:val="22"/>
          <w:szCs w:val="22"/>
        </w:rPr>
        <w:br/>
      </w:r>
      <w:r w:rsidRPr="00E87628">
        <w:rPr>
          <w:rFonts w:ascii="Lato Semibold" w:hAnsi="Lato Semibold"/>
          <w:color w:val="002060"/>
          <w:sz w:val="36"/>
          <w:szCs w:val="36"/>
        </w:rPr>
        <w:t xml:space="preserve">Action Plan 2 Biannual Update (1 </w:t>
      </w:r>
      <w:r w:rsidR="000B3035" w:rsidRPr="00E87628">
        <w:rPr>
          <w:rFonts w:ascii="Lato Semibold" w:hAnsi="Lato Semibold"/>
          <w:color w:val="002060"/>
          <w:sz w:val="36"/>
          <w:szCs w:val="36"/>
        </w:rPr>
        <w:t>J</w:t>
      </w:r>
      <w:r w:rsidR="000B3035">
        <w:rPr>
          <w:rFonts w:ascii="Lato Semibold" w:hAnsi="Lato Semibold"/>
          <w:color w:val="002060"/>
          <w:sz w:val="36"/>
          <w:szCs w:val="36"/>
        </w:rPr>
        <w:t xml:space="preserve">uly </w:t>
      </w:r>
      <w:r w:rsidR="00A64493">
        <w:rPr>
          <w:rFonts w:ascii="Lato Semibold" w:hAnsi="Lato Semibold"/>
          <w:color w:val="002060"/>
          <w:sz w:val="36"/>
          <w:szCs w:val="36"/>
        </w:rPr>
        <w:t xml:space="preserve">- </w:t>
      </w:r>
      <w:r w:rsidR="000B3035">
        <w:rPr>
          <w:rFonts w:ascii="Lato Semibold" w:hAnsi="Lato Semibold"/>
          <w:color w:val="002060"/>
          <w:sz w:val="36"/>
          <w:szCs w:val="36"/>
        </w:rPr>
        <w:t>31 December</w:t>
      </w:r>
      <w:r w:rsidRPr="00E87628">
        <w:rPr>
          <w:rFonts w:ascii="Lato Semibold" w:hAnsi="Lato Semibold"/>
          <w:color w:val="002060"/>
          <w:sz w:val="36"/>
          <w:szCs w:val="36"/>
        </w:rPr>
        <w:t xml:space="preserve"> 2024)</w:t>
      </w:r>
    </w:p>
    <w:p w14:paraId="0E6829F1" w14:textId="77777777" w:rsidR="004E648A" w:rsidRPr="0055097B" w:rsidRDefault="004E648A" w:rsidP="004E648A">
      <w:pPr>
        <w:rPr>
          <w:rFonts w:ascii="Lato" w:hAnsi="Lato"/>
          <w:sz w:val="16"/>
          <w:szCs w:val="16"/>
        </w:rPr>
      </w:pPr>
    </w:p>
    <w:p w14:paraId="669C3E0D" w14:textId="7BDC2BC2" w:rsidR="00E87628" w:rsidRPr="0055097B" w:rsidRDefault="00000000" w:rsidP="001410A5">
      <w:hyperlink r:id="rId8" w:history="1">
        <w:r w:rsidR="004E648A" w:rsidRPr="00E938C5">
          <w:rPr>
            <w:rStyle w:val="Hyperlink"/>
            <w:rFonts w:ascii="Lato" w:hAnsi="Lato"/>
          </w:rPr>
          <w:t>Action Plan 2 (AP2)</w:t>
        </w:r>
      </w:hyperlink>
      <w:r w:rsidR="004E648A">
        <w:rPr>
          <w:rFonts w:ascii="Lato" w:hAnsi="Lato"/>
        </w:rPr>
        <w:t xml:space="preserve"> of the </w:t>
      </w:r>
      <w:hyperlink r:id="rId9" w:history="1">
        <w:r w:rsidR="004E648A" w:rsidRPr="00E938C5">
          <w:rPr>
            <w:rStyle w:val="Hyperlink"/>
            <w:rFonts w:ascii="Lato" w:hAnsi="Lato"/>
          </w:rPr>
          <w:t>Domestic, Family, Sexual Violence Framework</w:t>
        </w:r>
      </w:hyperlink>
      <w:r w:rsidR="004E648A">
        <w:rPr>
          <w:rFonts w:ascii="Lato" w:hAnsi="Lato"/>
        </w:rPr>
        <w:t xml:space="preserve"> contains 65 actions across 4 domains: primary prevention, early intervention and accountability, response and recovery and systemic enablers and reform. Note that actions usually fall under more than one domain, since domains are intersecting. This reflects the reality that prevention, early intervention, response and recovery, and systemic enablers and reform, do not represent a linear progression. Under the </w:t>
      </w:r>
      <w:hyperlink r:id="rId10" w:history="1">
        <w:r w:rsidR="004E648A" w:rsidRPr="00E938C5">
          <w:rPr>
            <w:rStyle w:val="Hyperlink"/>
            <w:rFonts w:ascii="Lato" w:hAnsi="Lato"/>
          </w:rPr>
          <w:t>Monitoring Evaluation Action Plan (MEAP),</w:t>
        </w:r>
      </w:hyperlink>
      <w:r w:rsidR="004E648A">
        <w:rPr>
          <w:rFonts w:ascii="Lato" w:hAnsi="Lato"/>
        </w:rPr>
        <w:t xml:space="preserve"> each agency is required to provide quarterly updates against their actions. Each 6 months this report will be published to provide transparency of outcomes. This report is accurate as at 30 </w:t>
      </w:r>
      <w:r w:rsidR="00AF1D88">
        <w:rPr>
          <w:rFonts w:ascii="Lato" w:hAnsi="Lato"/>
        </w:rPr>
        <w:t xml:space="preserve">December </w:t>
      </w:r>
      <w:r w:rsidR="004E648A">
        <w:rPr>
          <w:rFonts w:ascii="Lato" w:hAnsi="Lato"/>
        </w:rPr>
        <w:t>2024.</w:t>
      </w:r>
    </w:p>
    <w:tbl>
      <w:tblPr>
        <w:tblW w:w="21400" w:type="dxa"/>
        <w:tblInd w:w="-431" w:type="dxa"/>
        <w:tblLook w:val="04A0" w:firstRow="1" w:lastRow="0" w:firstColumn="1" w:lastColumn="0" w:noHBand="0" w:noVBand="1"/>
      </w:tblPr>
      <w:tblGrid>
        <w:gridCol w:w="4590"/>
        <w:gridCol w:w="12737"/>
        <w:gridCol w:w="582"/>
        <w:gridCol w:w="582"/>
        <w:gridCol w:w="582"/>
        <w:gridCol w:w="582"/>
        <w:gridCol w:w="1745"/>
      </w:tblGrid>
      <w:tr w:rsidR="00E87628" w:rsidRPr="00D50255" w14:paraId="2FD37325" w14:textId="77777777" w:rsidTr="008C4D49">
        <w:trPr>
          <w:trHeight w:val="1363"/>
          <w:tblHeader/>
        </w:trPr>
        <w:tc>
          <w:tcPr>
            <w:tcW w:w="4590" w:type="dxa"/>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1305733C" w14:textId="476AF650" w:rsidR="00E87628" w:rsidRPr="00D50255" w:rsidRDefault="00E87628" w:rsidP="00E87628">
            <w:pPr>
              <w:spacing w:after="0" w:line="240" w:lineRule="auto"/>
              <w:jc w:val="center"/>
              <w:rPr>
                <w:rFonts w:ascii="Lato" w:eastAsia="Times New Roman" w:hAnsi="Lato" w:cs="Calibri"/>
                <w:b/>
                <w:bCs/>
                <w:color w:val="FFFFFF"/>
                <w:sz w:val="32"/>
                <w:szCs w:val="32"/>
                <w:lang w:eastAsia="en-AU"/>
              </w:rPr>
            </w:pPr>
            <w:r w:rsidRPr="00D50255">
              <w:rPr>
                <w:rFonts w:ascii="Lato" w:eastAsia="Times New Roman" w:hAnsi="Lato" w:cs="Calibri"/>
                <w:b/>
                <w:bCs/>
                <w:color w:val="FFFFFF"/>
                <w:sz w:val="32"/>
                <w:szCs w:val="32"/>
                <w:lang w:eastAsia="en-AU"/>
              </w:rPr>
              <w:t>Action Number</w:t>
            </w:r>
            <w:r w:rsidR="00D50255">
              <w:rPr>
                <w:rFonts w:ascii="Lato" w:eastAsia="Times New Roman" w:hAnsi="Lato" w:cs="Calibri"/>
                <w:b/>
                <w:bCs/>
                <w:color w:val="FFFFFF"/>
                <w:sz w:val="32"/>
                <w:szCs w:val="32"/>
                <w:lang w:eastAsia="en-AU"/>
              </w:rPr>
              <w:t xml:space="preserve">, </w:t>
            </w:r>
            <w:r w:rsidRPr="00D50255">
              <w:rPr>
                <w:rFonts w:ascii="Lato" w:eastAsia="Times New Roman" w:hAnsi="Lato" w:cs="Calibri"/>
                <w:b/>
                <w:bCs/>
                <w:color w:val="FFFFFF"/>
                <w:sz w:val="32"/>
                <w:szCs w:val="32"/>
                <w:lang w:eastAsia="en-AU"/>
              </w:rPr>
              <w:t>Action</w:t>
            </w:r>
            <w:r w:rsidR="00D50255">
              <w:rPr>
                <w:rFonts w:ascii="Lato" w:eastAsia="Times New Roman" w:hAnsi="Lato" w:cs="Calibri"/>
                <w:b/>
                <w:bCs/>
                <w:color w:val="FFFFFF"/>
                <w:sz w:val="32"/>
                <w:szCs w:val="32"/>
                <w:lang w:eastAsia="en-AU"/>
              </w:rPr>
              <w:t xml:space="preserve">, </w:t>
            </w:r>
            <w:r w:rsidRPr="00D50255">
              <w:rPr>
                <w:rFonts w:ascii="Lato" w:eastAsia="Times New Roman" w:hAnsi="Lato" w:cs="Calibri"/>
                <w:b/>
                <w:bCs/>
                <w:color w:val="FFFFFF"/>
                <w:sz w:val="32"/>
                <w:szCs w:val="32"/>
                <w:lang w:eastAsia="en-AU"/>
              </w:rPr>
              <w:t>Lead Agency</w:t>
            </w:r>
          </w:p>
        </w:tc>
        <w:tc>
          <w:tcPr>
            <w:tcW w:w="12737" w:type="dxa"/>
            <w:tcBorders>
              <w:top w:val="single" w:sz="4" w:space="0" w:color="FFFFFF"/>
              <w:left w:val="nil"/>
              <w:bottom w:val="single" w:sz="4" w:space="0" w:color="FFFFFF"/>
              <w:right w:val="single" w:sz="4" w:space="0" w:color="FFFFFF"/>
            </w:tcBorders>
            <w:shd w:val="clear" w:color="000000" w:fill="002060"/>
            <w:vAlign w:val="center"/>
            <w:hideMark/>
          </w:tcPr>
          <w:p w14:paraId="53227799" w14:textId="0A76727B" w:rsidR="00E87628" w:rsidRPr="00D50255" w:rsidRDefault="00E87628" w:rsidP="000B3035">
            <w:pPr>
              <w:spacing w:after="0" w:line="240" w:lineRule="auto"/>
              <w:jc w:val="center"/>
              <w:rPr>
                <w:rFonts w:ascii="Lato" w:eastAsia="Times New Roman" w:hAnsi="Lato" w:cs="Calibri"/>
                <w:b/>
                <w:bCs/>
                <w:color w:val="FFFFFF"/>
                <w:sz w:val="32"/>
                <w:szCs w:val="32"/>
                <w:lang w:eastAsia="en-AU"/>
              </w:rPr>
            </w:pPr>
            <w:r w:rsidRPr="00D50255">
              <w:rPr>
                <w:rFonts w:ascii="Lato" w:eastAsia="Times New Roman" w:hAnsi="Lato" w:cs="Calibri"/>
                <w:b/>
                <w:bCs/>
                <w:color w:val="FFFFFF"/>
                <w:sz w:val="32"/>
                <w:szCs w:val="32"/>
                <w:lang w:eastAsia="en-AU"/>
              </w:rPr>
              <w:t>AP2 Agency Biannual Update</w:t>
            </w:r>
            <w:r w:rsidR="00D50255">
              <w:rPr>
                <w:rFonts w:ascii="Lato" w:eastAsia="Times New Roman" w:hAnsi="Lato" w:cs="Calibri"/>
                <w:b/>
                <w:bCs/>
                <w:color w:val="FFFFFF"/>
                <w:sz w:val="32"/>
                <w:szCs w:val="32"/>
                <w:lang w:eastAsia="en-AU"/>
              </w:rPr>
              <w:t xml:space="preserve">, </w:t>
            </w:r>
            <w:r w:rsidRPr="00D50255">
              <w:rPr>
                <w:rFonts w:ascii="Lato" w:eastAsia="Times New Roman" w:hAnsi="Lato" w:cs="Calibri"/>
                <w:b/>
                <w:bCs/>
                <w:color w:val="FFFFFF"/>
                <w:sz w:val="32"/>
                <w:szCs w:val="32"/>
                <w:lang w:eastAsia="en-AU"/>
              </w:rPr>
              <w:t xml:space="preserve">Q3+Q4 </w:t>
            </w:r>
            <w:r w:rsidRPr="00D50255">
              <w:rPr>
                <w:rFonts w:ascii="Lato" w:eastAsia="Times New Roman" w:hAnsi="Lato" w:cs="Calibri"/>
                <w:b/>
                <w:bCs/>
                <w:color w:val="FFFFFF"/>
                <w:sz w:val="32"/>
                <w:szCs w:val="32"/>
                <w:lang w:eastAsia="en-AU"/>
              </w:rPr>
              <w:br/>
              <w:t xml:space="preserve">(1 </w:t>
            </w:r>
            <w:r w:rsidR="000B3035" w:rsidRPr="00D50255">
              <w:rPr>
                <w:rFonts w:ascii="Lato" w:eastAsia="Times New Roman" w:hAnsi="Lato" w:cs="Calibri"/>
                <w:b/>
                <w:bCs/>
                <w:color w:val="FFFFFF"/>
                <w:sz w:val="32"/>
                <w:szCs w:val="32"/>
                <w:lang w:eastAsia="en-AU"/>
              </w:rPr>
              <w:t>J</w:t>
            </w:r>
            <w:r w:rsidR="000B3035">
              <w:rPr>
                <w:rFonts w:ascii="Lato" w:eastAsia="Times New Roman" w:hAnsi="Lato" w:cs="Calibri"/>
                <w:b/>
                <w:bCs/>
                <w:color w:val="FFFFFF"/>
                <w:sz w:val="32"/>
                <w:szCs w:val="32"/>
                <w:lang w:eastAsia="en-AU"/>
              </w:rPr>
              <w:t>uly</w:t>
            </w:r>
            <w:r w:rsidR="00BD2D27" w:rsidRPr="00D50255">
              <w:rPr>
                <w:rFonts w:ascii="Lato" w:eastAsia="Times New Roman" w:hAnsi="Lato" w:cs="Calibri"/>
                <w:b/>
                <w:bCs/>
                <w:color w:val="FFFFFF"/>
                <w:sz w:val="32"/>
                <w:szCs w:val="32"/>
                <w:lang w:eastAsia="en-AU"/>
              </w:rPr>
              <w:t xml:space="preserve"> </w:t>
            </w:r>
            <w:r w:rsidRPr="00D50255">
              <w:rPr>
                <w:rFonts w:ascii="Lato" w:eastAsia="Times New Roman" w:hAnsi="Lato" w:cs="Calibri"/>
                <w:b/>
                <w:bCs/>
                <w:color w:val="FFFFFF"/>
                <w:sz w:val="32"/>
                <w:szCs w:val="32"/>
                <w:lang w:eastAsia="en-AU"/>
              </w:rPr>
              <w:t>-</w:t>
            </w:r>
            <w:r w:rsidR="00BD2D27" w:rsidRPr="00D50255">
              <w:rPr>
                <w:rFonts w:ascii="Lato" w:eastAsia="Times New Roman" w:hAnsi="Lato" w:cs="Calibri"/>
                <w:b/>
                <w:bCs/>
                <w:color w:val="FFFFFF"/>
                <w:sz w:val="32"/>
                <w:szCs w:val="32"/>
                <w:lang w:eastAsia="en-AU"/>
              </w:rPr>
              <w:t xml:space="preserve"> </w:t>
            </w:r>
            <w:r w:rsidRPr="00D50255">
              <w:rPr>
                <w:rFonts w:ascii="Lato" w:eastAsia="Times New Roman" w:hAnsi="Lato" w:cs="Calibri"/>
                <w:b/>
                <w:bCs/>
                <w:color w:val="FFFFFF"/>
                <w:sz w:val="32"/>
                <w:szCs w:val="32"/>
                <w:lang w:eastAsia="en-AU"/>
              </w:rPr>
              <w:t>3</w:t>
            </w:r>
            <w:r w:rsidR="000B3035">
              <w:rPr>
                <w:rFonts w:ascii="Lato" w:eastAsia="Times New Roman" w:hAnsi="Lato" w:cs="Calibri"/>
                <w:b/>
                <w:bCs/>
                <w:color w:val="FFFFFF"/>
                <w:sz w:val="32"/>
                <w:szCs w:val="32"/>
                <w:lang w:eastAsia="en-AU"/>
              </w:rPr>
              <w:t>1</w:t>
            </w:r>
            <w:r w:rsidR="004E648A" w:rsidRPr="00D50255">
              <w:rPr>
                <w:rFonts w:ascii="Lato" w:eastAsia="Times New Roman" w:hAnsi="Lato" w:cs="Calibri"/>
                <w:b/>
                <w:bCs/>
                <w:color w:val="FFFFFF"/>
                <w:sz w:val="32"/>
                <w:szCs w:val="32"/>
                <w:lang w:eastAsia="en-AU"/>
              </w:rPr>
              <w:t xml:space="preserve"> </w:t>
            </w:r>
            <w:r w:rsidR="000B3035">
              <w:rPr>
                <w:rFonts w:ascii="Lato" w:eastAsia="Times New Roman" w:hAnsi="Lato" w:cs="Calibri"/>
                <w:b/>
                <w:bCs/>
                <w:color w:val="FFFFFF"/>
                <w:sz w:val="32"/>
                <w:szCs w:val="32"/>
                <w:lang w:eastAsia="en-AU"/>
              </w:rPr>
              <w:t>December</w:t>
            </w:r>
            <w:r w:rsidR="000B3035" w:rsidRPr="00D50255">
              <w:rPr>
                <w:rFonts w:ascii="Lato" w:eastAsia="Times New Roman" w:hAnsi="Lato" w:cs="Calibri"/>
                <w:b/>
                <w:bCs/>
                <w:color w:val="FFFFFF"/>
                <w:sz w:val="32"/>
                <w:szCs w:val="32"/>
                <w:lang w:eastAsia="en-AU"/>
              </w:rPr>
              <w:t xml:space="preserve"> </w:t>
            </w:r>
            <w:r w:rsidRPr="00D50255">
              <w:rPr>
                <w:rFonts w:ascii="Lato" w:eastAsia="Times New Roman" w:hAnsi="Lato" w:cs="Calibri"/>
                <w:b/>
                <w:bCs/>
                <w:color w:val="FFFFFF"/>
                <w:sz w:val="32"/>
                <w:szCs w:val="32"/>
                <w:lang w:eastAsia="en-AU"/>
              </w:rPr>
              <w:t>2024)</w:t>
            </w:r>
          </w:p>
        </w:tc>
        <w:tc>
          <w:tcPr>
            <w:tcW w:w="2328" w:type="dxa"/>
            <w:gridSpan w:val="4"/>
            <w:tcBorders>
              <w:top w:val="single" w:sz="4" w:space="0" w:color="FFFFFF"/>
              <w:left w:val="nil"/>
              <w:bottom w:val="single" w:sz="4" w:space="0" w:color="FFFFFF"/>
              <w:right w:val="single" w:sz="4" w:space="0" w:color="FFFFFF"/>
            </w:tcBorders>
            <w:shd w:val="clear" w:color="000000" w:fill="002060"/>
            <w:vAlign w:val="center"/>
            <w:hideMark/>
          </w:tcPr>
          <w:p w14:paraId="6C530843" w14:textId="77777777" w:rsidR="00E87628" w:rsidRPr="00D50255" w:rsidRDefault="00E87628" w:rsidP="00E87628">
            <w:pPr>
              <w:spacing w:after="0" w:line="240" w:lineRule="auto"/>
              <w:jc w:val="center"/>
              <w:rPr>
                <w:rFonts w:ascii="Lato" w:eastAsia="Times New Roman" w:hAnsi="Lato" w:cs="Calibri"/>
                <w:b/>
                <w:bCs/>
                <w:color w:val="FFFFFF"/>
                <w:sz w:val="32"/>
                <w:szCs w:val="32"/>
                <w:lang w:eastAsia="en-AU"/>
              </w:rPr>
            </w:pPr>
            <w:r w:rsidRPr="00D50255">
              <w:rPr>
                <w:rFonts w:ascii="Lato" w:eastAsia="Times New Roman" w:hAnsi="Lato" w:cs="Calibri"/>
                <w:b/>
                <w:bCs/>
                <w:color w:val="FFFFFF"/>
                <w:sz w:val="32"/>
                <w:szCs w:val="32"/>
                <w:lang w:eastAsia="en-AU"/>
              </w:rPr>
              <w:t xml:space="preserve">Domain </w:t>
            </w:r>
          </w:p>
        </w:tc>
        <w:tc>
          <w:tcPr>
            <w:tcW w:w="1745" w:type="dxa"/>
            <w:tcBorders>
              <w:top w:val="single" w:sz="4" w:space="0" w:color="FFFFFF"/>
              <w:left w:val="nil"/>
              <w:bottom w:val="single" w:sz="4" w:space="0" w:color="FFFFFF"/>
              <w:right w:val="single" w:sz="4" w:space="0" w:color="FFFFFF"/>
            </w:tcBorders>
            <w:shd w:val="clear" w:color="000000" w:fill="002060"/>
            <w:vAlign w:val="center"/>
            <w:hideMark/>
          </w:tcPr>
          <w:p w14:paraId="4870F0D2" w14:textId="77777777" w:rsidR="00E87628" w:rsidRPr="00D50255" w:rsidRDefault="00E87628" w:rsidP="00252CF1">
            <w:pPr>
              <w:spacing w:after="0" w:line="240" w:lineRule="auto"/>
              <w:jc w:val="center"/>
              <w:rPr>
                <w:rFonts w:ascii="Lato" w:eastAsia="Times New Roman" w:hAnsi="Lato" w:cs="Calibri"/>
                <w:b/>
                <w:bCs/>
                <w:color w:val="FFFFFF"/>
                <w:sz w:val="32"/>
                <w:szCs w:val="32"/>
                <w:lang w:eastAsia="en-AU"/>
              </w:rPr>
            </w:pPr>
            <w:r w:rsidRPr="00D50255">
              <w:rPr>
                <w:rFonts w:ascii="Lato" w:eastAsia="Times New Roman" w:hAnsi="Lato" w:cs="Calibri"/>
                <w:b/>
                <w:bCs/>
                <w:color w:val="FFFFFF"/>
                <w:sz w:val="32"/>
                <w:szCs w:val="32"/>
                <w:lang w:eastAsia="en-AU"/>
              </w:rPr>
              <w:t>Reporting Status</w:t>
            </w:r>
          </w:p>
        </w:tc>
      </w:tr>
      <w:tr w:rsidR="00E87628" w:rsidRPr="00E87628" w14:paraId="2BC0EB9D" w14:textId="77777777" w:rsidTr="00D509A7">
        <w:trPr>
          <w:trHeight w:val="1727"/>
        </w:trPr>
        <w:tc>
          <w:tcPr>
            <w:tcW w:w="4590" w:type="dxa"/>
            <w:tcBorders>
              <w:top w:val="nil"/>
              <w:left w:val="single" w:sz="4" w:space="0" w:color="auto"/>
              <w:bottom w:val="single" w:sz="4" w:space="0" w:color="auto"/>
              <w:right w:val="single" w:sz="4" w:space="0" w:color="auto"/>
            </w:tcBorders>
            <w:shd w:val="clear" w:color="auto" w:fill="auto"/>
            <w:hideMark/>
          </w:tcPr>
          <w:p w14:paraId="5DF51786" w14:textId="30CAD8B3"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1.1 Implement respectful relationships education (RRE) in educational settings (</w:t>
            </w:r>
            <w:r w:rsidR="001B1C1F" w:rsidRPr="00CA04FE">
              <w:rPr>
                <w:rFonts w:ascii="Lato" w:eastAsia="Times New Roman" w:hAnsi="Lato" w:cs="Calibri"/>
                <w:color w:val="000000"/>
                <w:sz w:val="20"/>
                <w:szCs w:val="20"/>
                <w:lang w:eastAsia="en-AU"/>
              </w:rPr>
              <w:t>DoE</w:t>
            </w:r>
            <w:r w:rsidRPr="00CA04FE">
              <w:rPr>
                <w:rFonts w:ascii="Lato" w:eastAsia="Times New Roman" w:hAnsi="Lato" w:cs="Calibri"/>
                <w:color w:val="000000"/>
                <w:sz w:val="20"/>
                <w:szCs w:val="20"/>
                <w:lang w:eastAsia="en-AU"/>
              </w:rPr>
              <w:t>)</w:t>
            </w:r>
          </w:p>
        </w:tc>
        <w:tc>
          <w:tcPr>
            <w:tcW w:w="12737" w:type="dxa"/>
            <w:tcBorders>
              <w:top w:val="nil"/>
              <w:left w:val="nil"/>
              <w:bottom w:val="single" w:sz="4" w:space="0" w:color="auto"/>
              <w:right w:val="single" w:sz="4" w:space="0" w:color="auto"/>
            </w:tcBorders>
            <w:shd w:val="clear" w:color="auto" w:fill="auto"/>
            <w:hideMark/>
          </w:tcPr>
          <w:p w14:paraId="2816A817" w14:textId="3190B711" w:rsidR="00E37DB6" w:rsidRPr="00D509A7" w:rsidRDefault="00C94B63" w:rsidP="00D509A7">
            <w:pPr>
              <w:pStyle w:val="ListParagraph"/>
              <w:numPr>
                <w:ilvl w:val="0"/>
                <w:numId w:val="14"/>
              </w:numPr>
              <w:spacing w:after="0" w:line="240" w:lineRule="auto"/>
              <w:rPr>
                <w:rFonts w:ascii="Lato" w:eastAsia="Times New Roman" w:hAnsi="Lato" w:cs="Calibri"/>
                <w:sz w:val="20"/>
                <w:szCs w:val="20"/>
                <w:lang w:eastAsia="en-AU"/>
              </w:rPr>
            </w:pPr>
            <w:r w:rsidRPr="00D509A7">
              <w:rPr>
                <w:rFonts w:ascii="Lato" w:eastAsia="Times New Roman" w:hAnsi="Lato" w:cs="Calibri"/>
                <w:sz w:val="20"/>
                <w:szCs w:val="20"/>
                <w:lang w:eastAsia="en-AU"/>
              </w:rPr>
              <w:t>P</w:t>
            </w:r>
            <w:r w:rsidR="00E37DB6" w:rsidRPr="00D509A7">
              <w:rPr>
                <w:rFonts w:ascii="Lato" w:eastAsia="Times New Roman" w:hAnsi="Lato" w:cs="Calibri"/>
                <w:sz w:val="20"/>
                <w:szCs w:val="20"/>
                <w:lang w:eastAsia="en-AU"/>
              </w:rPr>
              <w:t>romotional materials</w:t>
            </w:r>
            <w:r w:rsidRPr="00D509A7">
              <w:rPr>
                <w:rFonts w:ascii="Lato" w:eastAsia="Times New Roman" w:hAnsi="Lato" w:cs="Calibri"/>
                <w:sz w:val="20"/>
                <w:szCs w:val="20"/>
                <w:lang w:eastAsia="en-AU"/>
              </w:rPr>
              <w:t xml:space="preserve"> were created</w:t>
            </w:r>
            <w:r w:rsidR="00E37DB6" w:rsidRPr="00D509A7">
              <w:rPr>
                <w:rFonts w:ascii="Lato" w:eastAsia="Times New Roman" w:hAnsi="Lato" w:cs="Calibri"/>
                <w:sz w:val="20"/>
                <w:szCs w:val="20"/>
                <w:lang w:eastAsia="en-AU"/>
              </w:rPr>
              <w:t xml:space="preserve"> for Early Years learning settings, using the whole school model (Our Watch) for distribution at the Little People Big Dreams conference and 2024 Leaders' Summit.</w:t>
            </w:r>
          </w:p>
          <w:p w14:paraId="62CA057F" w14:textId="34BE53A6" w:rsidR="00E37DB6" w:rsidRPr="00D509A7" w:rsidRDefault="009571CF" w:rsidP="00D509A7">
            <w:pPr>
              <w:pStyle w:val="ListParagraph"/>
              <w:numPr>
                <w:ilvl w:val="0"/>
                <w:numId w:val="14"/>
              </w:numPr>
              <w:spacing w:after="0" w:line="240" w:lineRule="auto"/>
              <w:rPr>
                <w:rFonts w:ascii="Lato" w:eastAsia="Times New Roman" w:hAnsi="Lato" w:cs="Calibri"/>
                <w:sz w:val="20"/>
                <w:szCs w:val="20"/>
                <w:lang w:eastAsia="en-AU"/>
              </w:rPr>
            </w:pPr>
            <w:r>
              <w:rPr>
                <w:rFonts w:ascii="Lato" w:eastAsia="Times New Roman" w:hAnsi="Lato" w:cs="Calibri"/>
                <w:sz w:val="20"/>
                <w:szCs w:val="20"/>
                <w:lang w:eastAsia="en-AU"/>
              </w:rPr>
              <w:t>158</w:t>
            </w:r>
            <w:r w:rsidR="00E37DB6" w:rsidRPr="00D509A7">
              <w:rPr>
                <w:rFonts w:ascii="Lato" w:eastAsia="Times New Roman" w:hAnsi="Lato" w:cs="Calibri"/>
                <w:sz w:val="20"/>
                <w:szCs w:val="20"/>
                <w:lang w:eastAsia="en-AU"/>
              </w:rPr>
              <w:t xml:space="preserve"> school leaders, teachers and staff have completed training in Keeping Safe: Child Protection Curriculum across ten schools, which includes multiple school sites.</w:t>
            </w:r>
          </w:p>
          <w:p w14:paraId="2BF6D993" w14:textId="77777777" w:rsidR="001B1C1F" w:rsidRPr="003F2597" w:rsidRDefault="00E37DB6" w:rsidP="00D509A7">
            <w:pPr>
              <w:pStyle w:val="ListParagraph"/>
              <w:numPr>
                <w:ilvl w:val="0"/>
                <w:numId w:val="14"/>
              </w:numPr>
              <w:spacing w:after="0" w:line="240" w:lineRule="auto"/>
              <w:rPr>
                <w:rFonts w:ascii="Lato" w:eastAsia="Times New Roman" w:hAnsi="Lato" w:cs="Calibri"/>
                <w:color w:val="000000"/>
                <w:sz w:val="20"/>
                <w:szCs w:val="20"/>
                <w:lang w:eastAsia="en-AU"/>
              </w:rPr>
            </w:pPr>
            <w:r w:rsidRPr="00D509A7">
              <w:rPr>
                <w:rFonts w:ascii="Lato" w:eastAsia="Times New Roman" w:hAnsi="Lato" w:cs="Calibri"/>
                <w:sz w:val="20"/>
                <w:szCs w:val="20"/>
                <w:lang w:eastAsia="en-AU"/>
              </w:rPr>
              <w:t>RRE Interim Progress Report was sent to the Commonwealth in November 2024. RRE has been added to the updated curriculum assessment reporting and certification for Early Childhood to Year 12 policy. RRE professional learning programs and resources have also been added to the eLearn platform to ensure access is available to all Northern Territory schools.</w:t>
            </w:r>
          </w:p>
          <w:p w14:paraId="1E945BA7" w14:textId="17261B6D" w:rsidR="001410A5" w:rsidRPr="00D509A7" w:rsidRDefault="001410A5" w:rsidP="004D194D">
            <w:pPr>
              <w:pStyle w:val="ListParagraph"/>
              <w:spacing w:after="0" w:line="240" w:lineRule="auto"/>
              <w:ind w:left="360"/>
              <w:rPr>
                <w:rFonts w:ascii="Lato" w:eastAsia="Times New Roman" w:hAnsi="Lato" w:cs="Calibri"/>
                <w:color w:val="000000"/>
                <w:sz w:val="20"/>
                <w:szCs w:val="20"/>
                <w:lang w:eastAsia="en-AU"/>
              </w:rPr>
            </w:pPr>
          </w:p>
        </w:tc>
        <w:tc>
          <w:tcPr>
            <w:tcW w:w="582" w:type="dxa"/>
            <w:tcBorders>
              <w:top w:val="nil"/>
              <w:left w:val="nil"/>
              <w:bottom w:val="single" w:sz="4" w:space="0" w:color="auto"/>
              <w:right w:val="single" w:sz="4" w:space="0" w:color="auto"/>
            </w:tcBorders>
            <w:shd w:val="clear" w:color="000000" w:fill="CC0099"/>
            <w:vAlign w:val="center"/>
            <w:hideMark/>
          </w:tcPr>
          <w:p w14:paraId="3C8CE5B1" w14:textId="77777777" w:rsidR="00E87628" w:rsidRPr="00E87628" w:rsidRDefault="00E87628" w:rsidP="001C5DD6">
            <w:pPr>
              <w:spacing w:after="0" w:line="240" w:lineRule="auto"/>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045490D8" w14:textId="02C3FAC5" w:rsidR="00E87628" w:rsidRPr="00E87628" w:rsidRDefault="00E87628" w:rsidP="001C5DD6">
            <w:pPr>
              <w:spacing w:after="0" w:line="240" w:lineRule="auto"/>
              <w:rPr>
                <w:rFonts w:ascii="Lato" w:eastAsia="Times New Roman" w:hAnsi="Lato" w:cs="Calibri"/>
                <w:b/>
                <w:bCs/>
                <w:color w:val="FFFFFF"/>
                <w:sz w:val="20"/>
                <w:szCs w:val="20"/>
                <w:lang w:eastAsia="en-AU"/>
              </w:rPr>
            </w:pPr>
          </w:p>
        </w:tc>
        <w:tc>
          <w:tcPr>
            <w:tcW w:w="582" w:type="dxa"/>
            <w:tcBorders>
              <w:top w:val="nil"/>
              <w:left w:val="nil"/>
              <w:bottom w:val="single" w:sz="4" w:space="0" w:color="auto"/>
              <w:right w:val="single" w:sz="4" w:space="0" w:color="auto"/>
            </w:tcBorders>
            <w:shd w:val="clear" w:color="auto" w:fill="auto"/>
            <w:vAlign w:val="center"/>
            <w:hideMark/>
          </w:tcPr>
          <w:p w14:paraId="3B45644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70246E9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40B2F07E" w14:textId="58CF7E3E" w:rsidR="00E87628" w:rsidRPr="00E87628" w:rsidRDefault="00145959" w:rsidP="00252CF1">
            <w:pPr>
              <w:spacing w:after="0" w:line="240" w:lineRule="auto"/>
              <w:jc w:val="center"/>
              <w:rPr>
                <w:rFonts w:ascii="Lato" w:eastAsia="Times New Roman" w:hAnsi="Lato" w:cs="Calibri"/>
                <w:color w:val="006100"/>
                <w:lang w:eastAsia="en-AU"/>
              </w:rPr>
            </w:pPr>
            <w:r>
              <w:rPr>
                <w:rFonts w:ascii="Lato" w:eastAsia="Times New Roman" w:hAnsi="Lato" w:cs="Calibri"/>
                <w:noProof/>
                <w:color w:val="006100"/>
                <w:lang w:eastAsia="en-AU"/>
              </w:rPr>
              <mc:AlternateContent>
                <mc:Choice Requires="wps">
                  <w:drawing>
                    <wp:inline distT="0" distB="0" distL="0" distR="0" wp14:anchorId="57DA3F9E" wp14:editId="6AC7734D">
                      <wp:extent cx="379730" cy="367665"/>
                      <wp:effectExtent l="0" t="0" r="20320" b="13335"/>
                      <wp:docPr id="1" name="Oval 1"/>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1EF14A1" id="Oval 1"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" fillcolor="#00b050" strokecolor="#375623 [1609]" strokeweight="1pt">
                      <v:stroke joinstyle="miter"/>
                      <w10:anchorlock/>
                    </v:oval>
                  </w:pict>
                </mc:Fallback>
              </mc:AlternateContent>
            </w:r>
          </w:p>
        </w:tc>
      </w:tr>
      <w:tr w:rsidR="00E87628" w:rsidRPr="00E87628" w14:paraId="17532442" w14:textId="77777777" w:rsidTr="00D509A7">
        <w:trPr>
          <w:trHeight w:val="824"/>
        </w:trPr>
        <w:tc>
          <w:tcPr>
            <w:tcW w:w="4590" w:type="dxa"/>
            <w:tcBorders>
              <w:top w:val="nil"/>
              <w:left w:val="single" w:sz="4" w:space="0" w:color="auto"/>
              <w:bottom w:val="single" w:sz="4" w:space="0" w:color="auto"/>
              <w:right w:val="single" w:sz="4" w:space="0" w:color="auto"/>
            </w:tcBorders>
            <w:shd w:val="clear" w:color="auto" w:fill="auto"/>
            <w:hideMark/>
          </w:tcPr>
          <w:p w14:paraId="231BB7B6" w14:textId="239216E7" w:rsidR="00DF0B4A"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1.2 Community Awareness Campaign – Safe, healthy, respectful relationship</w:t>
            </w:r>
            <w:r w:rsidR="00FB544C" w:rsidRPr="00CA04FE">
              <w:rPr>
                <w:rFonts w:ascii="Lato" w:eastAsia="Times New Roman" w:hAnsi="Lato" w:cs="Calibri"/>
                <w:color w:val="000000"/>
                <w:sz w:val="20"/>
                <w:szCs w:val="20"/>
                <w:lang w:eastAsia="en-AU"/>
              </w:rPr>
              <w:t>s – what do they look like? (DCF</w:t>
            </w:r>
            <w:r w:rsidRPr="00CA04FE">
              <w:rPr>
                <w:rFonts w:ascii="Lato" w:eastAsia="Times New Roman" w:hAnsi="Lato" w:cs="Calibri"/>
                <w:color w:val="000000"/>
                <w:sz w:val="20"/>
                <w:szCs w:val="20"/>
                <w:lang w:eastAsia="en-AU"/>
              </w:rPr>
              <w:t xml:space="preserve"> - DFSVR)</w:t>
            </w:r>
          </w:p>
        </w:tc>
        <w:tc>
          <w:tcPr>
            <w:tcW w:w="12737" w:type="dxa"/>
            <w:tcBorders>
              <w:top w:val="nil"/>
              <w:left w:val="nil"/>
              <w:bottom w:val="single" w:sz="4" w:space="0" w:color="auto"/>
              <w:right w:val="single" w:sz="4" w:space="0" w:color="auto"/>
            </w:tcBorders>
            <w:shd w:val="clear" w:color="auto" w:fill="auto"/>
            <w:hideMark/>
          </w:tcPr>
          <w:p w14:paraId="2DB53848" w14:textId="411856C3" w:rsidR="004826AF" w:rsidRDefault="004826AF" w:rsidP="00E87628">
            <w:p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t xml:space="preserve">Partial allocation toward community awareness campaign for 16 Days of Activism and campaign and safety during the holiday period. </w:t>
            </w:r>
          </w:p>
          <w:p w14:paraId="79637424" w14:textId="4E98F18E" w:rsidR="00E87628" w:rsidRPr="00CA04FE" w:rsidRDefault="004826AF" w:rsidP="00E87628">
            <w:p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t>Draft scope under development to complete campaign.</w:t>
            </w:r>
          </w:p>
        </w:tc>
        <w:tc>
          <w:tcPr>
            <w:tcW w:w="582" w:type="dxa"/>
            <w:tcBorders>
              <w:top w:val="nil"/>
              <w:left w:val="nil"/>
              <w:bottom w:val="single" w:sz="4" w:space="0" w:color="auto"/>
              <w:right w:val="single" w:sz="4" w:space="0" w:color="auto"/>
            </w:tcBorders>
            <w:shd w:val="clear" w:color="000000" w:fill="CC0099"/>
            <w:vAlign w:val="center"/>
            <w:hideMark/>
          </w:tcPr>
          <w:p w14:paraId="776B7DAA"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71C0D4D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0DB3616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35AD7A8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5B423E0B" w14:textId="529EFBAC" w:rsidR="00E87628" w:rsidRPr="00E87628" w:rsidRDefault="004826AF" w:rsidP="00252CF1">
            <w:pPr>
              <w:spacing w:after="0" w:line="240" w:lineRule="auto"/>
              <w:jc w:val="center"/>
              <w:rPr>
                <w:rFonts w:ascii="Lato" w:eastAsia="Times New Roman" w:hAnsi="Lato" w:cs="Calibri"/>
                <w:color w:val="0000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3829E2F5" wp14:editId="39F492F1">
                      <wp:extent cx="379730" cy="367665"/>
                      <wp:effectExtent l="0" t="0" r="20320" b="13335"/>
                      <wp:docPr id="596883257" name="Oval 596883257"/>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C5200C9" id="Oval 596883257"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" fillcolor="#00b050" strokecolor="#375623 [1609]" strokeweight="1pt">
                      <v:stroke joinstyle="miter"/>
                      <w10:anchorlock/>
                    </v:oval>
                  </w:pict>
                </mc:Fallback>
              </mc:AlternateContent>
            </w:r>
          </w:p>
        </w:tc>
      </w:tr>
      <w:tr w:rsidR="00E87628" w:rsidRPr="00E87628" w14:paraId="034EB4D7" w14:textId="77777777" w:rsidTr="00D509A7">
        <w:trPr>
          <w:trHeight w:val="694"/>
        </w:trPr>
        <w:tc>
          <w:tcPr>
            <w:tcW w:w="4590" w:type="dxa"/>
            <w:tcBorders>
              <w:top w:val="nil"/>
              <w:left w:val="single" w:sz="4" w:space="0" w:color="auto"/>
              <w:bottom w:val="single" w:sz="4" w:space="0" w:color="auto"/>
              <w:right w:val="single" w:sz="4" w:space="0" w:color="auto"/>
            </w:tcBorders>
            <w:shd w:val="clear" w:color="auto" w:fill="auto"/>
            <w:hideMark/>
          </w:tcPr>
          <w:p w14:paraId="6BA2BFE8" w14:textId="5CE74AE1"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1.3 Establish and implement an Aboriginal led DFSV prevention initiatives fund (</w:t>
            </w:r>
            <w:r w:rsidR="00FB544C" w:rsidRPr="00CA04FE">
              <w:rPr>
                <w:rFonts w:ascii="Lato" w:eastAsia="Times New Roman" w:hAnsi="Lato" w:cs="Calibri"/>
                <w:color w:val="000000"/>
                <w:sz w:val="20"/>
                <w:szCs w:val="20"/>
                <w:lang w:eastAsia="en-AU"/>
              </w:rPr>
              <w:t>DCF</w:t>
            </w:r>
            <w:r w:rsidRPr="00CA04FE">
              <w:rPr>
                <w:rFonts w:ascii="Lato" w:eastAsia="Times New Roman" w:hAnsi="Lato" w:cs="Calibri"/>
                <w:color w:val="000000"/>
                <w:sz w:val="20"/>
                <w:szCs w:val="20"/>
                <w:lang w:eastAsia="en-AU"/>
              </w:rPr>
              <w:t xml:space="preserve"> - DFSVR)</w:t>
            </w:r>
          </w:p>
        </w:tc>
        <w:tc>
          <w:tcPr>
            <w:tcW w:w="12737" w:type="dxa"/>
            <w:tcBorders>
              <w:top w:val="nil"/>
              <w:left w:val="nil"/>
              <w:bottom w:val="single" w:sz="4" w:space="0" w:color="auto"/>
              <w:right w:val="single" w:sz="4" w:space="0" w:color="auto"/>
            </w:tcBorders>
            <w:shd w:val="clear" w:color="auto" w:fill="auto"/>
            <w:hideMark/>
          </w:tcPr>
          <w:p w14:paraId="5DA90F81" w14:textId="3D59E10E" w:rsidR="00E87628" w:rsidRPr="00CA04FE" w:rsidRDefault="003D6226" w:rsidP="000B3035">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The Aboriginal-led Prevention Initiative grants were approved</w:t>
            </w:r>
            <w:r w:rsidR="00AF1D88">
              <w:rPr>
                <w:rFonts w:ascii="Lato" w:eastAsia="Times New Roman" w:hAnsi="Lato" w:cs="Calibri"/>
                <w:color w:val="000000"/>
                <w:sz w:val="20"/>
                <w:szCs w:val="20"/>
                <w:lang w:eastAsia="en-AU"/>
              </w:rPr>
              <w:t>,</w:t>
            </w:r>
            <w:r w:rsidRPr="00CA04FE">
              <w:rPr>
                <w:rFonts w:ascii="Lato" w:eastAsia="Times New Roman" w:hAnsi="Lato" w:cs="Calibri"/>
                <w:color w:val="000000"/>
                <w:sz w:val="20"/>
                <w:szCs w:val="20"/>
                <w:lang w:eastAsia="en-AU"/>
              </w:rPr>
              <w:t xml:space="preserve"> and applications close</w:t>
            </w:r>
            <w:r w:rsidR="00E60EBE">
              <w:rPr>
                <w:rFonts w:ascii="Lato" w:eastAsia="Times New Roman" w:hAnsi="Lato" w:cs="Calibri"/>
                <w:color w:val="000000"/>
                <w:sz w:val="20"/>
                <w:szCs w:val="20"/>
                <w:lang w:eastAsia="en-AU"/>
              </w:rPr>
              <w:t>d</w:t>
            </w:r>
            <w:r w:rsidRPr="00CA04FE">
              <w:rPr>
                <w:rFonts w:ascii="Lato" w:eastAsia="Times New Roman" w:hAnsi="Lato" w:cs="Calibri"/>
                <w:color w:val="000000"/>
                <w:sz w:val="20"/>
                <w:szCs w:val="20"/>
                <w:lang w:eastAsia="en-AU"/>
              </w:rPr>
              <w:t xml:space="preserve"> on 20 Jan</w:t>
            </w:r>
            <w:r w:rsidR="00AF1D88">
              <w:rPr>
                <w:rFonts w:ascii="Lato" w:eastAsia="Times New Roman" w:hAnsi="Lato" w:cs="Calibri"/>
                <w:color w:val="000000"/>
                <w:sz w:val="20"/>
                <w:szCs w:val="20"/>
                <w:lang w:eastAsia="en-AU"/>
              </w:rPr>
              <w:t>uary</w:t>
            </w:r>
            <w:r w:rsidRPr="00CA04FE">
              <w:rPr>
                <w:rFonts w:ascii="Lato" w:eastAsia="Times New Roman" w:hAnsi="Lato" w:cs="Calibri"/>
                <w:color w:val="000000"/>
                <w:sz w:val="20"/>
                <w:szCs w:val="20"/>
                <w:lang w:eastAsia="en-AU"/>
              </w:rPr>
              <w:t xml:space="preserve"> 2025.</w:t>
            </w:r>
          </w:p>
        </w:tc>
        <w:tc>
          <w:tcPr>
            <w:tcW w:w="582" w:type="dxa"/>
            <w:tcBorders>
              <w:top w:val="nil"/>
              <w:left w:val="nil"/>
              <w:bottom w:val="single" w:sz="4" w:space="0" w:color="auto"/>
              <w:right w:val="single" w:sz="4" w:space="0" w:color="auto"/>
            </w:tcBorders>
            <w:shd w:val="clear" w:color="000000" w:fill="CC0099"/>
            <w:vAlign w:val="center"/>
            <w:hideMark/>
          </w:tcPr>
          <w:p w14:paraId="39C4BB2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4B4D9C17"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7B6A0A0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2E0F890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2509C81D" w14:textId="2A874B46" w:rsidR="00E87628" w:rsidRPr="00E87628" w:rsidRDefault="0014595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0A00D078" wp14:editId="5C4A4536">
                      <wp:extent cx="379730" cy="367665"/>
                      <wp:effectExtent l="0" t="0" r="20320" b="13335"/>
                      <wp:docPr id="4" name="Oval 4"/>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8236A6B" id="Oval 4"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" fillcolor="#00b050" strokecolor="#375623 [1609]" strokeweight="1pt">
                      <v:stroke joinstyle="miter"/>
                      <w10:anchorlock/>
                    </v:oval>
                  </w:pict>
                </mc:Fallback>
              </mc:AlternateContent>
            </w:r>
          </w:p>
        </w:tc>
      </w:tr>
      <w:tr w:rsidR="00E87628" w:rsidRPr="00E87628" w14:paraId="037DE146" w14:textId="77777777" w:rsidTr="0055097B">
        <w:trPr>
          <w:trHeight w:val="688"/>
        </w:trPr>
        <w:tc>
          <w:tcPr>
            <w:tcW w:w="4590" w:type="dxa"/>
            <w:tcBorders>
              <w:top w:val="nil"/>
              <w:left w:val="single" w:sz="4" w:space="0" w:color="auto"/>
              <w:bottom w:val="single" w:sz="4" w:space="0" w:color="auto"/>
              <w:right w:val="single" w:sz="4" w:space="0" w:color="auto"/>
            </w:tcBorders>
            <w:shd w:val="clear" w:color="auto" w:fill="auto"/>
            <w:hideMark/>
          </w:tcPr>
          <w:p w14:paraId="7D7C4756" w14:textId="77777777"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1.4, Establish a sexual harassment prevention officer in NT Worksafe (AGD)</w:t>
            </w:r>
          </w:p>
        </w:tc>
        <w:tc>
          <w:tcPr>
            <w:tcW w:w="12737" w:type="dxa"/>
            <w:tcBorders>
              <w:top w:val="nil"/>
              <w:left w:val="nil"/>
              <w:bottom w:val="single" w:sz="4" w:space="0" w:color="auto"/>
              <w:right w:val="single" w:sz="4" w:space="0" w:color="auto"/>
            </w:tcBorders>
            <w:shd w:val="clear" w:color="auto" w:fill="auto"/>
            <w:hideMark/>
          </w:tcPr>
          <w:p w14:paraId="23C9A708" w14:textId="4028DF63"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Position established and recruited to.</w:t>
            </w:r>
            <w:r w:rsidR="003D6226" w:rsidRPr="00CA04FE">
              <w:rPr>
                <w:rFonts w:ascii="Lato" w:eastAsia="Times New Roman" w:hAnsi="Lato" w:cs="Calibri"/>
                <w:color w:val="000000"/>
                <w:sz w:val="20"/>
                <w:szCs w:val="20"/>
                <w:lang w:eastAsia="en-AU"/>
              </w:rPr>
              <w:t xml:space="preserve"> Action complete.</w:t>
            </w:r>
          </w:p>
        </w:tc>
        <w:tc>
          <w:tcPr>
            <w:tcW w:w="582" w:type="dxa"/>
            <w:tcBorders>
              <w:top w:val="nil"/>
              <w:left w:val="nil"/>
              <w:bottom w:val="single" w:sz="4" w:space="0" w:color="auto"/>
              <w:right w:val="single" w:sz="4" w:space="0" w:color="auto"/>
            </w:tcBorders>
            <w:shd w:val="clear" w:color="000000" w:fill="CC0099"/>
            <w:vAlign w:val="center"/>
            <w:hideMark/>
          </w:tcPr>
          <w:p w14:paraId="0A19A0F8"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14411360"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9999"/>
            <w:vAlign w:val="center"/>
            <w:hideMark/>
          </w:tcPr>
          <w:p w14:paraId="1F911614"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1C08CCB1"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18A16A76" w14:textId="235F9273" w:rsidR="00E87628" w:rsidRPr="00E87628" w:rsidRDefault="00145959" w:rsidP="00252CF1">
            <w:pPr>
              <w:spacing w:after="0" w:line="240" w:lineRule="auto"/>
              <w:jc w:val="center"/>
              <w:rPr>
                <w:rFonts w:ascii="Lato" w:eastAsia="Times New Roman" w:hAnsi="Lato" w:cs="Calibri"/>
                <w:color w:val="006100"/>
                <w:lang w:eastAsia="en-AU"/>
              </w:rPr>
            </w:pPr>
            <w:r>
              <w:rPr>
                <w:rFonts w:ascii="Lato" w:eastAsia="Times New Roman" w:hAnsi="Lato" w:cs="Calibri"/>
                <w:noProof/>
                <w:color w:val="006100"/>
                <w:lang w:eastAsia="en-AU"/>
              </w:rPr>
              <mc:AlternateContent>
                <mc:Choice Requires="wps">
                  <w:drawing>
                    <wp:inline distT="0" distB="0" distL="0" distR="0" wp14:anchorId="284E1C9C" wp14:editId="57AC470A">
                      <wp:extent cx="379730" cy="367665"/>
                      <wp:effectExtent l="0" t="0" r="20320" b="13335"/>
                      <wp:docPr id="6" name="Oval 6"/>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11E444F" id="Oval 6"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" fillcolor="#00b050" strokecolor="#375623 [1609]" strokeweight="1pt">
                      <v:stroke joinstyle="miter"/>
                      <w10:anchorlock/>
                    </v:oval>
                  </w:pict>
                </mc:Fallback>
              </mc:AlternateContent>
            </w:r>
          </w:p>
        </w:tc>
      </w:tr>
      <w:tr w:rsidR="00E87628" w:rsidRPr="00E87628" w14:paraId="0339B711" w14:textId="77777777" w:rsidTr="0055097B">
        <w:trPr>
          <w:trHeight w:val="860"/>
        </w:trPr>
        <w:tc>
          <w:tcPr>
            <w:tcW w:w="4590" w:type="dxa"/>
            <w:tcBorders>
              <w:top w:val="nil"/>
              <w:left w:val="single" w:sz="4" w:space="0" w:color="auto"/>
              <w:bottom w:val="single" w:sz="4" w:space="0" w:color="auto"/>
              <w:right w:val="single" w:sz="4" w:space="0" w:color="auto"/>
            </w:tcBorders>
            <w:shd w:val="clear" w:color="auto" w:fill="auto"/>
            <w:hideMark/>
          </w:tcPr>
          <w:p w14:paraId="0F37FAF2" w14:textId="703DA965"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1.5a, Continue the Safe, Respected and Free from Violence Primary Prevention Grant Program (</w:t>
            </w:r>
            <w:r w:rsidR="00FB544C" w:rsidRPr="00CA04FE">
              <w:rPr>
                <w:rFonts w:ascii="Lato" w:eastAsia="Times New Roman" w:hAnsi="Lato" w:cs="Calibri"/>
                <w:color w:val="000000"/>
                <w:sz w:val="20"/>
                <w:szCs w:val="20"/>
                <w:lang w:eastAsia="en-AU"/>
              </w:rPr>
              <w:t xml:space="preserve">DCF </w:t>
            </w:r>
            <w:r w:rsidRPr="00CA04FE">
              <w:rPr>
                <w:rFonts w:ascii="Lato" w:eastAsia="Times New Roman" w:hAnsi="Lato" w:cs="Calibri"/>
                <w:color w:val="000000"/>
                <w:sz w:val="20"/>
                <w:szCs w:val="20"/>
                <w:lang w:eastAsia="en-AU"/>
              </w:rPr>
              <w:t>- DFSVR)</w:t>
            </w:r>
          </w:p>
        </w:tc>
        <w:tc>
          <w:tcPr>
            <w:tcW w:w="12737" w:type="dxa"/>
            <w:tcBorders>
              <w:top w:val="nil"/>
              <w:left w:val="nil"/>
              <w:bottom w:val="single" w:sz="4" w:space="0" w:color="auto"/>
              <w:right w:val="single" w:sz="4" w:space="0" w:color="auto"/>
            </w:tcBorders>
            <w:shd w:val="clear" w:color="auto" w:fill="auto"/>
            <w:hideMark/>
          </w:tcPr>
          <w:p w14:paraId="71A2D873" w14:textId="56FC2608" w:rsidR="00E87628" w:rsidRPr="00CA04FE" w:rsidRDefault="00E37DB6" w:rsidP="00E37DB6">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10 grant recipients are continuing to implement their prevention projects under the Safe, Respected and Free from Violence Grants Program</w:t>
            </w:r>
            <w:r w:rsidR="005734D3">
              <w:rPr>
                <w:rFonts w:ascii="Lato" w:eastAsia="Times New Roman" w:hAnsi="Lato" w:cs="Calibri"/>
                <w:color w:val="000000"/>
                <w:sz w:val="20"/>
                <w:szCs w:val="20"/>
                <w:lang w:eastAsia="en-AU"/>
              </w:rPr>
              <w:t>.</w:t>
            </w:r>
          </w:p>
        </w:tc>
        <w:tc>
          <w:tcPr>
            <w:tcW w:w="582" w:type="dxa"/>
            <w:tcBorders>
              <w:top w:val="nil"/>
              <w:left w:val="nil"/>
              <w:bottom w:val="single" w:sz="4" w:space="0" w:color="auto"/>
              <w:right w:val="single" w:sz="4" w:space="0" w:color="auto"/>
            </w:tcBorders>
            <w:shd w:val="clear" w:color="000000" w:fill="CC0099"/>
            <w:vAlign w:val="center"/>
            <w:hideMark/>
          </w:tcPr>
          <w:p w14:paraId="0F569902"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0838A47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000B232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4651786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3E84AEFB" w14:textId="24820D56" w:rsidR="00E87628" w:rsidRPr="00E87628" w:rsidRDefault="0014595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072E3795" wp14:editId="131706A7">
                      <wp:extent cx="379730" cy="367665"/>
                      <wp:effectExtent l="0" t="0" r="20320" b="13335"/>
                      <wp:docPr id="7" name="Oval 7"/>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2F95934" id="Oval 7"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z6gwIAAGo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" fillcolor="#00b050" strokecolor="#375623 [1609]" strokeweight="1pt">
                      <v:stroke joinstyle="miter"/>
                      <w10:anchorlock/>
                    </v:oval>
                  </w:pict>
                </mc:Fallback>
              </mc:AlternateContent>
            </w:r>
          </w:p>
        </w:tc>
      </w:tr>
      <w:tr w:rsidR="00E87628" w:rsidRPr="00E87628" w14:paraId="13ABEA21" w14:textId="77777777" w:rsidTr="0055097B">
        <w:trPr>
          <w:trHeight w:val="713"/>
        </w:trPr>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128D627E" w14:textId="6F91E0D6" w:rsidR="009C39C2"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1.5b, Expand the Safe, Respected and Free from Violence Primary Prevention Grant Program (</w:t>
            </w:r>
            <w:r w:rsidR="00FB544C" w:rsidRPr="00CA04FE">
              <w:rPr>
                <w:rFonts w:ascii="Lato" w:eastAsia="Times New Roman" w:hAnsi="Lato" w:cs="Calibri"/>
                <w:color w:val="000000"/>
                <w:sz w:val="20"/>
                <w:szCs w:val="20"/>
                <w:lang w:eastAsia="en-AU"/>
              </w:rPr>
              <w:t>DCF</w:t>
            </w:r>
            <w:r w:rsidRPr="00CA04FE">
              <w:rPr>
                <w:rFonts w:ascii="Lato" w:eastAsia="Times New Roman" w:hAnsi="Lato" w:cs="Calibri"/>
                <w:color w:val="000000"/>
                <w:sz w:val="20"/>
                <w:szCs w:val="20"/>
                <w:lang w:eastAsia="en-AU"/>
              </w:rPr>
              <w:t xml:space="preserve"> - DFSVR)</w:t>
            </w:r>
          </w:p>
          <w:p w14:paraId="5830BF85" w14:textId="75E27C0B" w:rsidR="00252CF1" w:rsidRPr="00CA04FE" w:rsidRDefault="00252CF1" w:rsidP="00E87628">
            <w:pPr>
              <w:spacing w:after="0" w:line="240" w:lineRule="auto"/>
              <w:rPr>
                <w:rFonts w:ascii="Lato" w:eastAsia="Times New Roman" w:hAnsi="Lato" w:cs="Calibri"/>
                <w:color w:val="000000"/>
                <w:sz w:val="20"/>
                <w:szCs w:val="20"/>
                <w:lang w:eastAsia="en-AU"/>
              </w:rPr>
            </w:pP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0974076F" w14:textId="425F78DC" w:rsidR="00E37DB6" w:rsidRPr="00CA04FE" w:rsidRDefault="00E60EBE" w:rsidP="00E87628">
            <w:pPr>
              <w:spacing w:after="0" w:line="240" w:lineRule="auto"/>
              <w:rPr>
                <w:rFonts w:ascii="Lato" w:hAnsi="Lato" w:cs="Calibri"/>
                <w:color w:val="242424"/>
                <w:sz w:val="20"/>
                <w:szCs w:val="20"/>
                <w:shd w:val="clear" w:color="auto" w:fill="F5F5F5"/>
              </w:rPr>
            </w:pPr>
            <w:r>
              <w:rPr>
                <w:rFonts w:ascii="Lato" w:eastAsia="Times New Roman" w:hAnsi="Lato" w:cs="Calibri"/>
                <w:color w:val="000000"/>
                <w:sz w:val="20"/>
                <w:szCs w:val="20"/>
                <w:lang w:eastAsia="en-AU"/>
              </w:rPr>
              <w:t xml:space="preserve">Additional funding of $0.5 million per annum provided in 2022 for 4 years to the program enabled </w:t>
            </w:r>
            <w:r w:rsidR="005734D3">
              <w:rPr>
                <w:rFonts w:ascii="Lato" w:eastAsia="Times New Roman" w:hAnsi="Lato" w:cs="Calibri"/>
                <w:color w:val="000000"/>
                <w:sz w:val="20"/>
                <w:szCs w:val="20"/>
                <w:lang w:eastAsia="en-AU"/>
              </w:rPr>
              <w:t xml:space="preserve">3 additional grant recipients </w:t>
            </w:r>
            <w:r w:rsidR="00E37DB6" w:rsidRPr="00CA04FE">
              <w:rPr>
                <w:rFonts w:ascii="Lato" w:eastAsia="Times New Roman" w:hAnsi="Lato" w:cs="Calibri"/>
                <w:color w:val="000000"/>
                <w:sz w:val="20"/>
                <w:szCs w:val="20"/>
                <w:lang w:eastAsia="en-AU"/>
              </w:rPr>
              <w:t>under the Safe, Respected and Free from Violence Grants Program</w:t>
            </w:r>
            <w:r w:rsidR="005734D3">
              <w:rPr>
                <w:rFonts w:ascii="Lato" w:eastAsia="Times New Roman" w:hAnsi="Lato" w:cs="Calibri"/>
                <w:color w:val="000000"/>
                <w:sz w:val="20"/>
                <w:szCs w:val="20"/>
                <w:lang w:eastAsia="en-AU"/>
              </w:rPr>
              <w:t>.</w:t>
            </w:r>
          </w:p>
          <w:p w14:paraId="613041EF" w14:textId="0683CD9F" w:rsidR="00E37DB6" w:rsidRPr="00CA04FE" w:rsidRDefault="00E37DB6"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000000" w:fill="CC0099"/>
            <w:vAlign w:val="center"/>
            <w:hideMark/>
          </w:tcPr>
          <w:p w14:paraId="135E5EE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B2E57"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D8D74"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90C7"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70307" w14:textId="2C4661A1" w:rsidR="00E87628" w:rsidRPr="00E87628" w:rsidRDefault="0014595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7566FEFE" wp14:editId="0B515DAC">
                      <wp:extent cx="379730" cy="367665"/>
                      <wp:effectExtent l="0" t="0" r="20320" b="13335"/>
                      <wp:docPr id="8" name="Oval 8"/>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7D0C1EA" id="Oval 8"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y+gwIAAGo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" fillcolor="#00b050" strokecolor="#375623 [1609]" strokeweight="1pt">
                      <v:stroke joinstyle="miter"/>
                      <w10:anchorlock/>
                    </v:oval>
                  </w:pict>
                </mc:Fallback>
              </mc:AlternateContent>
            </w:r>
          </w:p>
        </w:tc>
      </w:tr>
      <w:tr w:rsidR="00E87628" w:rsidRPr="00E87628" w14:paraId="6ACF1D04" w14:textId="77777777" w:rsidTr="0055097B">
        <w:trPr>
          <w:trHeight w:val="1106"/>
        </w:trPr>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4541AB83" w14:textId="41EC04D4"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1.5c, Evaluate the Safe, Respected and Free from Violence Primary Prevention Grant Program (</w:t>
            </w:r>
            <w:r w:rsidR="00FB544C" w:rsidRPr="00CA04FE">
              <w:rPr>
                <w:rFonts w:ascii="Lato" w:eastAsia="Times New Roman" w:hAnsi="Lato" w:cs="Calibri"/>
                <w:color w:val="000000"/>
                <w:sz w:val="20"/>
                <w:szCs w:val="20"/>
                <w:lang w:eastAsia="en-AU"/>
              </w:rPr>
              <w:t>DCF</w:t>
            </w:r>
            <w:r w:rsidRPr="00CA04FE">
              <w:rPr>
                <w:rFonts w:ascii="Lato" w:eastAsia="Times New Roman" w:hAnsi="Lato" w:cs="Calibri"/>
                <w:color w:val="000000"/>
                <w:sz w:val="20"/>
                <w:szCs w:val="20"/>
                <w:lang w:eastAsia="en-AU"/>
              </w:rPr>
              <w:t xml:space="preserve"> - DFSVR)</w:t>
            </w:r>
          </w:p>
        </w:tc>
        <w:tc>
          <w:tcPr>
            <w:tcW w:w="12737" w:type="dxa"/>
            <w:tcBorders>
              <w:top w:val="single" w:sz="4" w:space="0" w:color="auto"/>
              <w:left w:val="nil"/>
              <w:bottom w:val="single" w:sz="4" w:space="0" w:color="auto"/>
              <w:right w:val="single" w:sz="4" w:space="0" w:color="auto"/>
            </w:tcBorders>
            <w:shd w:val="clear" w:color="auto" w:fill="auto"/>
            <w:hideMark/>
          </w:tcPr>
          <w:p w14:paraId="035D8AEC" w14:textId="1743B1E5" w:rsidR="00E87628" w:rsidRPr="00CA04FE" w:rsidRDefault="00E37DB6" w:rsidP="00E37DB6">
            <w:pPr>
              <w:spacing w:after="0" w:line="240" w:lineRule="auto"/>
              <w:rPr>
                <w:rFonts w:ascii="Lato" w:eastAsia="Times New Roman" w:hAnsi="Lato" w:cs="Calibri"/>
                <w:color w:val="000000"/>
                <w:sz w:val="20"/>
                <w:szCs w:val="20"/>
                <w:lang w:eastAsia="en-AU"/>
              </w:rPr>
            </w:pPr>
            <w:r w:rsidRPr="00CA04FE">
              <w:rPr>
                <w:rFonts w:ascii="Lato" w:hAnsi="Lato"/>
                <w:sz w:val="20"/>
                <w:szCs w:val="20"/>
              </w:rPr>
              <w:t>A</w:t>
            </w:r>
            <w:r w:rsidR="001D6A97">
              <w:rPr>
                <w:rFonts w:ascii="Lato" w:hAnsi="Lato"/>
                <w:sz w:val="20"/>
                <w:szCs w:val="20"/>
              </w:rPr>
              <w:t xml:space="preserve"> process evaluation, including a</w:t>
            </w:r>
            <w:r w:rsidRPr="00CA04FE">
              <w:rPr>
                <w:rFonts w:ascii="Lato" w:hAnsi="Lato"/>
                <w:sz w:val="20"/>
                <w:szCs w:val="20"/>
              </w:rPr>
              <w:t xml:space="preserve"> survey with funded recipients,</w:t>
            </w:r>
            <w:r w:rsidR="001D6A97">
              <w:rPr>
                <w:rFonts w:ascii="Lato" w:hAnsi="Lato"/>
                <w:sz w:val="20"/>
                <w:szCs w:val="20"/>
              </w:rPr>
              <w:t xml:space="preserve"> has commenced</w:t>
            </w:r>
            <w:r w:rsidRPr="00CA04FE">
              <w:rPr>
                <w:rFonts w:ascii="Lato" w:hAnsi="Lato"/>
                <w:sz w:val="20"/>
                <w:szCs w:val="20"/>
              </w:rPr>
              <w:t xml:space="preserve"> to develop recommendations for the 2025 Safe, Res</w:t>
            </w:r>
            <w:r w:rsidR="00D27614">
              <w:rPr>
                <w:rFonts w:ascii="Lato" w:hAnsi="Lato"/>
                <w:sz w:val="20"/>
                <w:szCs w:val="20"/>
              </w:rPr>
              <w:t>p</w:t>
            </w:r>
            <w:r w:rsidRPr="00CA04FE">
              <w:rPr>
                <w:rFonts w:ascii="Lato" w:hAnsi="Lato"/>
                <w:sz w:val="20"/>
                <w:szCs w:val="20"/>
              </w:rPr>
              <w:t>ected and Free from Violence Primary Prevention Grant Program.</w:t>
            </w:r>
          </w:p>
        </w:tc>
        <w:tc>
          <w:tcPr>
            <w:tcW w:w="582" w:type="dxa"/>
            <w:tcBorders>
              <w:top w:val="single" w:sz="4" w:space="0" w:color="auto"/>
              <w:left w:val="nil"/>
              <w:bottom w:val="single" w:sz="4" w:space="0" w:color="auto"/>
              <w:right w:val="single" w:sz="4" w:space="0" w:color="auto"/>
            </w:tcBorders>
            <w:shd w:val="clear" w:color="000000" w:fill="CC0099"/>
            <w:vAlign w:val="center"/>
            <w:hideMark/>
          </w:tcPr>
          <w:p w14:paraId="36A73A67"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487863E0"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4D9C55C7"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3399"/>
            <w:vAlign w:val="center"/>
            <w:hideMark/>
          </w:tcPr>
          <w:p w14:paraId="01937F20"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12809B36" w14:textId="231C189C" w:rsidR="00E87628" w:rsidRPr="00E87628" w:rsidRDefault="0014595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B834BA7" wp14:editId="06FA1A0B">
                      <wp:extent cx="379730" cy="367665"/>
                      <wp:effectExtent l="0" t="0" r="20320" b="13335"/>
                      <wp:docPr id="9" name="Oval 9"/>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BE4EF75" id="Oval 9"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W8kMsoQC&#10;AABq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06A4CF82" w14:textId="77777777" w:rsidTr="004B3502">
        <w:trPr>
          <w:trHeight w:val="1849"/>
        </w:trPr>
        <w:tc>
          <w:tcPr>
            <w:tcW w:w="4590" w:type="dxa"/>
            <w:tcBorders>
              <w:top w:val="nil"/>
              <w:left w:val="single" w:sz="4" w:space="0" w:color="auto"/>
              <w:bottom w:val="single" w:sz="4" w:space="0" w:color="auto"/>
              <w:right w:val="single" w:sz="4" w:space="0" w:color="auto"/>
            </w:tcBorders>
            <w:shd w:val="clear" w:color="auto" w:fill="auto"/>
            <w:hideMark/>
          </w:tcPr>
          <w:p w14:paraId="269902DA" w14:textId="31E0533E"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lastRenderedPageBreak/>
              <w:t>1.6, Continue to support and grow Primary Prevention capability and capacity in the NT through the NT Primary Prevention Community of Practice and the Our Watch Primary Prevention Officer Partnership to increase prevention capability across the NT (</w:t>
            </w:r>
            <w:r w:rsidR="00FB544C" w:rsidRPr="00CA04FE">
              <w:rPr>
                <w:rFonts w:ascii="Lato" w:eastAsia="Times New Roman" w:hAnsi="Lato" w:cs="Calibri"/>
                <w:color w:val="000000"/>
                <w:sz w:val="20"/>
                <w:szCs w:val="20"/>
                <w:lang w:eastAsia="en-AU"/>
              </w:rPr>
              <w:t>DCF</w:t>
            </w:r>
            <w:r w:rsidRPr="00CA04FE">
              <w:rPr>
                <w:rFonts w:ascii="Lato" w:eastAsia="Times New Roman" w:hAnsi="Lato" w:cs="Calibri"/>
                <w:color w:val="000000"/>
                <w:sz w:val="20"/>
                <w:szCs w:val="20"/>
                <w:lang w:eastAsia="en-AU"/>
              </w:rPr>
              <w:t xml:space="preserve"> - DFSVR)</w:t>
            </w:r>
          </w:p>
        </w:tc>
        <w:tc>
          <w:tcPr>
            <w:tcW w:w="12737" w:type="dxa"/>
            <w:tcBorders>
              <w:top w:val="nil"/>
              <w:left w:val="nil"/>
              <w:bottom w:val="single" w:sz="4" w:space="0" w:color="auto"/>
              <w:right w:val="single" w:sz="4" w:space="0" w:color="auto"/>
            </w:tcBorders>
            <w:shd w:val="clear" w:color="auto" w:fill="auto"/>
            <w:hideMark/>
          </w:tcPr>
          <w:p w14:paraId="570F1FB7" w14:textId="1BF1A74C" w:rsidR="00E87628" w:rsidRPr="00CA04FE" w:rsidRDefault="003D6226"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The Primary Prevention Community of Practice held 3 sessions between July and December 2024. The Our Watch Primary Prevention Officer continues to support funded organisations with understanding about primary prevention practice, and support member connections and to share practice.</w:t>
            </w:r>
          </w:p>
        </w:tc>
        <w:tc>
          <w:tcPr>
            <w:tcW w:w="582" w:type="dxa"/>
            <w:tcBorders>
              <w:top w:val="nil"/>
              <w:left w:val="nil"/>
              <w:bottom w:val="single" w:sz="4" w:space="0" w:color="auto"/>
              <w:right w:val="single" w:sz="4" w:space="0" w:color="auto"/>
            </w:tcBorders>
            <w:shd w:val="clear" w:color="000000" w:fill="CC0099"/>
            <w:vAlign w:val="center"/>
            <w:hideMark/>
          </w:tcPr>
          <w:p w14:paraId="7A4083F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1814C9A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9999"/>
            <w:vAlign w:val="center"/>
            <w:hideMark/>
          </w:tcPr>
          <w:p w14:paraId="70888A18"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3399"/>
            <w:vAlign w:val="center"/>
            <w:hideMark/>
          </w:tcPr>
          <w:p w14:paraId="41269BAD"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012F177D" w14:textId="07E8D837" w:rsidR="00E87628" w:rsidRPr="00E87628" w:rsidRDefault="0014595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3C5B957" wp14:editId="136411EE">
                      <wp:extent cx="379730" cy="367665"/>
                      <wp:effectExtent l="0" t="0" r="20320" b="13335"/>
                      <wp:docPr id="11" name="Oval 11"/>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4109EC4" id="Oval 11"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" fillcolor="#00b050" strokecolor="#375623 [1609]" strokeweight="1pt">
                      <v:stroke joinstyle="miter"/>
                      <w10:anchorlock/>
                    </v:oval>
                  </w:pict>
                </mc:Fallback>
              </mc:AlternateContent>
            </w:r>
          </w:p>
        </w:tc>
      </w:tr>
      <w:tr w:rsidR="00E87628" w:rsidRPr="00E87628" w14:paraId="420777A2" w14:textId="77777777" w:rsidTr="00D509A7">
        <w:trPr>
          <w:trHeight w:val="995"/>
        </w:trPr>
        <w:tc>
          <w:tcPr>
            <w:tcW w:w="4590" w:type="dxa"/>
            <w:tcBorders>
              <w:top w:val="nil"/>
              <w:left w:val="single" w:sz="4" w:space="0" w:color="auto"/>
              <w:bottom w:val="single" w:sz="4" w:space="0" w:color="auto"/>
              <w:right w:val="single" w:sz="4" w:space="0" w:color="auto"/>
            </w:tcBorders>
            <w:shd w:val="clear" w:color="auto" w:fill="auto"/>
            <w:hideMark/>
          </w:tcPr>
          <w:p w14:paraId="7BB9716F" w14:textId="4E6D4ECF"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1.7, Implement the NT-relevant Respect@Work Report recommendations (</w:t>
            </w:r>
            <w:r w:rsidR="00FB544C" w:rsidRPr="00CA04FE">
              <w:rPr>
                <w:rFonts w:ascii="Lato" w:eastAsia="Times New Roman" w:hAnsi="Lato" w:cs="Calibri"/>
                <w:color w:val="000000"/>
                <w:sz w:val="20"/>
                <w:szCs w:val="20"/>
                <w:lang w:eastAsia="en-AU"/>
              </w:rPr>
              <w:t>DCF</w:t>
            </w:r>
            <w:r w:rsidRPr="00CA04FE">
              <w:rPr>
                <w:rFonts w:ascii="Lato" w:eastAsia="Times New Roman" w:hAnsi="Lato" w:cs="Calibri"/>
                <w:color w:val="000000"/>
                <w:sz w:val="20"/>
                <w:szCs w:val="20"/>
                <w:lang w:eastAsia="en-AU"/>
              </w:rPr>
              <w:t xml:space="preserve"> - DFSVR)</w:t>
            </w:r>
          </w:p>
        </w:tc>
        <w:tc>
          <w:tcPr>
            <w:tcW w:w="12737" w:type="dxa"/>
            <w:tcBorders>
              <w:top w:val="nil"/>
              <w:left w:val="nil"/>
              <w:bottom w:val="single" w:sz="4" w:space="0" w:color="auto"/>
              <w:right w:val="single" w:sz="4" w:space="0" w:color="auto"/>
            </w:tcBorders>
            <w:shd w:val="clear" w:color="auto" w:fill="auto"/>
            <w:hideMark/>
          </w:tcPr>
          <w:p w14:paraId="52FD2F14" w14:textId="77777777" w:rsidR="00A64493" w:rsidRDefault="00A64493" w:rsidP="00E37DB6">
            <w:pPr>
              <w:spacing w:after="0" w:line="240" w:lineRule="auto"/>
              <w:rPr>
                <w:rFonts w:ascii="Lato" w:hAnsi="Lato" w:cs="Calibri"/>
                <w:color w:val="000000"/>
                <w:sz w:val="20"/>
                <w:szCs w:val="20"/>
              </w:rPr>
            </w:pPr>
            <w:r w:rsidRPr="00CA04FE">
              <w:rPr>
                <w:rFonts w:ascii="Lato" w:hAnsi="Lato" w:cs="Calibri"/>
                <w:color w:val="000000"/>
                <w:sz w:val="20"/>
                <w:szCs w:val="20"/>
              </w:rPr>
              <w:t>Recommendations under the Respect@Work Report have progressed, including the establishment of the WorkSafe Sexual Harassment Prevention Officer (1.4), additional funding for NT Working Women’s Centre, supporting the development of resources for workplaces and supporting NT women’s legal services to deliver an awareness campaign about workplace sexual harassment in line with the Our Watch Workplace Equality &amp; Respect Program.</w:t>
            </w:r>
          </w:p>
          <w:p w14:paraId="1441B867" w14:textId="7D557883" w:rsidR="004B6ED5" w:rsidRPr="00CA04FE" w:rsidRDefault="004B6ED5" w:rsidP="00E37DB6">
            <w:pPr>
              <w:spacing w:after="0" w:line="240" w:lineRule="auto"/>
              <w:rPr>
                <w:rFonts w:ascii="Lato" w:eastAsia="Times New Roman" w:hAnsi="Lato" w:cs="Calibri"/>
                <w:color w:val="000000"/>
                <w:sz w:val="20"/>
                <w:szCs w:val="20"/>
                <w:lang w:eastAsia="en-AU"/>
              </w:rPr>
            </w:pPr>
          </w:p>
        </w:tc>
        <w:tc>
          <w:tcPr>
            <w:tcW w:w="582" w:type="dxa"/>
            <w:tcBorders>
              <w:top w:val="nil"/>
              <w:left w:val="nil"/>
              <w:bottom w:val="single" w:sz="4" w:space="0" w:color="auto"/>
              <w:right w:val="single" w:sz="4" w:space="0" w:color="auto"/>
            </w:tcBorders>
            <w:shd w:val="clear" w:color="000000" w:fill="CC0099"/>
            <w:vAlign w:val="center"/>
            <w:hideMark/>
          </w:tcPr>
          <w:p w14:paraId="384C126C"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596B8C41"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0DF07D5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5E0569BD"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10B67086" w14:textId="0ABB6AA9" w:rsidR="00E87628" w:rsidRPr="00E87628" w:rsidRDefault="0014595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01108A57" wp14:editId="7297EBE4">
                      <wp:extent cx="379730" cy="367665"/>
                      <wp:effectExtent l="0" t="0" r="20320" b="13335"/>
                      <wp:docPr id="12" name="Oval 12"/>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5ABC189" id="Oval 12"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Zh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wbcGYY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661A27A9" w14:textId="77777777" w:rsidTr="00C909C0">
        <w:trPr>
          <w:trHeight w:val="699"/>
        </w:trPr>
        <w:tc>
          <w:tcPr>
            <w:tcW w:w="4590" w:type="dxa"/>
            <w:tcBorders>
              <w:top w:val="nil"/>
              <w:left w:val="single" w:sz="4" w:space="0" w:color="auto"/>
              <w:bottom w:val="single" w:sz="4" w:space="0" w:color="auto"/>
              <w:right w:val="single" w:sz="4" w:space="0" w:color="auto"/>
            </w:tcBorders>
            <w:shd w:val="clear" w:color="auto" w:fill="auto"/>
            <w:hideMark/>
          </w:tcPr>
          <w:p w14:paraId="3385491C" w14:textId="5E0B0D7F"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 xml:space="preserve">1.8, Support actions under the NT Gender Equality Action Plan 2022-2025 that work to address the drivers of gender-based violence </w:t>
            </w:r>
            <w:r w:rsidR="00FB544C" w:rsidRPr="00CA04FE">
              <w:rPr>
                <w:rFonts w:ascii="Lato" w:eastAsia="Times New Roman" w:hAnsi="Lato" w:cs="Calibri"/>
                <w:color w:val="000000"/>
                <w:sz w:val="20"/>
                <w:szCs w:val="20"/>
                <w:lang w:eastAsia="en-AU"/>
              </w:rPr>
              <w:t>(D</w:t>
            </w:r>
            <w:r w:rsidR="007A54CA" w:rsidRPr="00CA04FE">
              <w:rPr>
                <w:rFonts w:ascii="Lato" w:eastAsia="Times New Roman" w:hAnsi="Lato" w:cs="Calibri"/>
                <w:color w:val="000000"/>
                <w:sz w:val="20"/>
                <w:szCs w:val="20"/>
                <w:lang w:eastAsia="en-AU"/>
              </w:rPr>
              <w:t>PSC</w:t>
            </w:r>
            <w:r w:rsidR="00FB544C" w:rsidRPr="00CA04FE">
              <w:rPr>
                <w:rFonts w:ascii="Lato" w:eastAsia="Times New Roman" w:hAnsi="Lato" w:cs="Calibri"/>
                <w:color w:val="000000"/>
                <w:sz w:val="20"/>
                <w:szCs w:val="20"/>
                <w:lang w:eastAsia="en-AU"/>
              </w:rPr>
              <w:t xml:space="preserve"> </w:t>
            </w:r>
            <w:r w:rsidRPr="00CA04FE">
              <w:rPr>
                <w:rFonts w:ascii="Lato" w:eastAsia="Times New Roman" w:hAnsi="Lato" w:cs="Calibri"/>
                <w:color w:val="000000"/>
                <w:sz w:val="20"/>
                <w:szCs w:val="20"/>
                <w:lang w:eastAsia="en-AU"/>
              </w:rPr>
              <w:t>- OGED)</w:t>
            </w:r>
          </w:p>
        </w:tc>
        <w:tc>
          <w:tcPr>
            <w:tcW w:w="12737" w:type="dxa"/>
            <w:tcBorders>
              <w:top w:val="nil"/>
              <w:left w:val="nil"/>
              <w:bottom w:val="single" w:sz="4" w:space="0" w:color="auto"/>
              <w:right w:val="single" w:sz="4" w:space="0" w:color="auto"/>
            </w:tcBorders>
            <w:shd w:val="clear" w:color="auto" w:fill="auto"/>
            <w:hideMark/>
          </w:tcPr>
          <w:p w14:paraId="2F2D4FE9" w14:textId="77777777" w:rsidR="00F26CBA" w:rsidRPr="00CA04FE" w:rsidRDefault="00F26CBA" w:rsidP="00F26CBA">
            <w:pPr>
              <w:pStyle w:val="NormalWeb"/>
              <w:spacing w:after="0"/>
              <w:rPr>
                <w:rFonts w:ascii="Lato" w:hAnsi="Lato" w:cs="Calibri"/>
                <w:color w:val="000000"/>
                <w:sz w:val="20"/>
                <w:szCs w:val="20"/>
              </w:rPr>
            </w:pPr>
            <w:r w:rsidRPr="00CA04FE">
              <w:rPr>
                <w:rFonts w:ascii="Lato" w:hAnsi="Lato" w:cs="Calibri"/>
                <w:color w:val="000000"/>
                <w:sz w:val="20"/>
                <w:szCs w:val="20"/>
              </w:rPr>
              <w:t xml:space="preserve">Under the NT Gender Equality Action Plan 2022-2024, the Office of Gender Equity and Diversity (OGED) administers grants, scholarships and sponsorships. In the reporting period, funded activities that work to address the drivers of gender-based violence include:    </w:t>
            </w:r>
          </w:p>
          <w:p w14:paraId="39B9318F" w14:textId="674FA2A1" w:rsidR="00F26CBA" w:rsidRPr="00CA04FE" w:rsidRDefault="00F26CBA" w:rsidP="00EC577C">
            <w:pPr>
              <w:pStyle w:val="NormalWeb"/>
              <w:numPr>
                <w:ilvl w:val="0"/>
                <w:numId w:val="5"/>
              </w:numPr>
              <w:spacing w:after="0"/>
              <w:rPr>
                <w:rFonts w:ascii="Lato" w:hAnsi="Lato" w:cs="Calibri"/>
                <w:color w:val="000000"/>
                <w:sz w:val="20"/>
                <w:szCs w:val="20"/>
              </w:rPr>
            </w:pPr>
            <w:r w:rsidRPr="00CA04FE">
              <w:rPr>
                <w:rFonts w:ascii="Lato" w:hAnsi="Lato" w:cs="Calibri"/>
                <w:color w:val="000000"/>
                <w:sz w:val="20"/>
                <w:szCs w:val="20"/>
              </w:rPr>
              <w:t>Support for Central Australian Women's Legal Service (CAWLS) to facilitate a workshop focusing on ‘financial independence’ for women in Central Australia and Barkly</w:t>
            </w:r>
            <w:r w:rsidR="00D15BA5">
              <w:rPr>
                <w:rFonts w:ascii="Lato" w:hAnsi="Lato" w:cs="Calibri"/>
                <w:color w:val="000000"/>
                <w:sz w:val="20"/>
                <w:szCs w:val="20"/>
              </w:rPr>
              <w:t>;</w:t>
            </w:r>
          </w:p>
          <w:p w14:paraId="27D5B5A5" w14:textId="67370536" w:rsidR="00F26CBA" w:rsidRPr="00CA04FE" w:rsidRDefault="00F26CBA" w:rsidP="00EC577C">
            <w:pPr>
              <w:pStyle w:val="NormalWeb"/>
              <w:numPr>
                <w:ilvl w:val="0"/>
                <w:numId w:val="5"/>
              </w:numPr>
              <w:spacing w:after="0"/>
              <w:rPr>
                <w:rFonts w:ascii="Lato" w:hAnsi="Lato" w:cs="Calibri"/>
                <w:color w:val="000000"/>
                <w:sz w:val="20"/>
                <w:szCs w:val="20"/>
              </w:rPr>
            </w:pPr>
            <w:r w:rsidRPr="00CA04FE">
              <w:rPr>
                <w:rFonts w:ascii="Lato" w:hAnsi="Lato" w:cs="Calibri"/>
                <w:color w:val="000000"/>
                <w:sz w:val="20"/>
                <w:szCs w:val="20"/>
              </w:rPr>
              <w:t xml:space="preserve">Milkwood Steiner School was supported to undertake the </w:t>
            </w:r>
            <w:r w:rsidRPr="00CA04FE">
              <w:rPr>
                <w:rFonts w:ascii="Lato" w:hAnsi="Lato" w:cs="Calibri"/>
                <w:i/>
                <w:iCs/>
                <w:color w:val="000000"/>
                <w:sz w:val="20"/>
                <w:szCs w:val="20"/>
              </w:rPr>
              <w:t>"We Are Here"</w:t>
            </w:r>
            <w:r w:rsidRPr="00CA04FE">
              <w:rPr>
                <w:rFonts w:ascii="Lato" w:hAnsi="Lato" w:cs="Calibri"/>
                <w:color w:val="000000"/>
                <w:sz w:val="20"/>
                <w:szCs w:val="20"/>
              </w:rPr>
              <w:t xml:space="preserve"> project</w:t>
            </w:r>
            <w:r w:rsidR="00D15BA5">
              <w:rPr>
                <w:rFonts w:ascii="Lato" w:hAnsi="Lato" w:cs="Calibri"/>
                <w:color w:val="000000"/>
                <w:sz w:val="20"/>
                <w:szCs w:val="20"/>
              </w:rPr>
              <w:t>;</w:t>
            </w:r>
          </w:p>
          <w:p w14:paraId="411D1B7A" w14:textId="39D296E4" w:rsidR="00F26CBA" w:rsidRPr="00CA04FE" w:rsidRDefault="00F26CBA" w:rsidP="00EC577C">
            <w:pPr>
              <w:pStyle w:val="NormalWeb"/>
              <w:numPr>
                <w:ilvl w:val="0"/>
                <w:numId w:val="5"/>
              </w:numPr>
              <w:spacing w:after="0"/>
              <w:rPr>
                <w:rFonts w:ascii="Lato" w:hAnsi="Lato" w:cs="Calibri"/>
                <w:color w:val="000000"/>
                <w:sz w:val="20"/>
                <w:szCs w:val="20"/>
              </w:rPr>
            </w:pPr>
            <w:r w:rsidRPr="00CA04FE">
              <w:rPr>
                <w:rFonts w:ascii="Lato" w:hAnsi="Lato" w:cs="Calibri"/>
                <w:color w:val="000000"/>
                <w:sz w:val="20"/>
                <w:szCs w:val="20"/>
              </w:rPr>
              <w:t xml:space="preserve">CatholicCare </w:t>
            </w:r>
            <w:r w:rsidR="001D6A97">
              <w:rPr>
                <w:rFonts w:ascii="Lato" w:hAnsi="Lato" w:cs="Calibri"/>
                <w:color w:val="000000"/>
                <w:sz w:val="20"/>
                <w:szCs w:val="20"/>
              </w:rPr>
              <w:t xml:space="preserve">NT </w:t>
            </w:r>
            <w:r w:rsidRPr="00CA04FE">
              <w:rPr>
                <w:rFonts w:ascii="Lato" w:hAnsi="Lato" w:cs="Calibri"/>
                <w:color w:val="000000"/>
                <w:sz w:val="20"/>
                <w:szCs w:val="20"/>
              </w:rPr>
              <w:t xml:space="preserve">were provided with a sponsorship to bring the founders of </w:t>
            </w:r>
            <w:r w:rsidRPr="00CA04FE">
              <w:rPr>
                <w:rFonts w:ascii="Lato" w:hAnsi="Lato" w:cs="Calibri"/>
                <w:i/>
                <w:iCs/>
                <w:color w:val="000000"/>
                <w:sz w:val="20"/>
                <w:szCs w:val="20"/>
              </w:rPr>
              <w:t xml:space="preserve">She's Nor Your Rehab </w:t>
            </w:r>
            <w:r w:rsidRPr="00CA04FE">
              <w:rPr>
                <w:rFonts w:ascii="Lato" w:hAnsi="Lato" w:cs="Calibri"/>
                <w:color w:val="000000"/>
                <w:sz w:val="20"/>
                <w:szCs w:val="20"/>
              </w:rPr>
              <w:t xml:space="preserve">from New Zealand as part of 16 Days of Activism </w:t>
            </w:r>
            <w:r w:rsidR="00D27614" w:rsidRPr="00CA04FE">
              <w:rPr>
                <w:rFonts w:ascii="Lato" w:hAnsi="Lato" w:cs="Calibri"/>
                <w:color w:val="000000"/>
                <w:sz w:val="20"/>
                <w:szCs w:val="20"/>
              </w:rPr>
              <w:t>against</w:t>
            </w:r>
            <w:r w:rsidRPr="00CA04FE">
              <w:rPr>
                <w:rFonts w:ascii="Lato" w:hAnsi="Lato" w:cs="Calibri"/>
                <w:color w:val="000000"/>
                <w:sz w:val="20"/>
                <w:szCs w:val="20"/>
              </w:rPr>
              <w:t xml:space="preserve"> Gender Based Violence</w:t>
            </w:r>
            <w:r w:rsidR="00D15BA5">
              <w:rPr>
                <w:rFonts w:ascii="Lato" w:hAnsi="Lato" w:cs="Calibri"/>
                <w:color w:val="000000"/>
                <w:sz w:val="20"/>
                <w:szCs w:val="20"/>
              </w:rPr>
              <w:t>;</w:t>
            </w:r>
          </w:p>
          <w:p w14:paraId="5229B633" w14:textId="72AD2FF9" w:rsidR="00F26CBA" w:rsidRPr="001410A5" w:rsidRDefault="00F26CBA" w:rsidP="001410A5">
            <w:pPr>
              <w:pStyle w:val="NormalWeb"/>
              <w:numPr>
                <w:ilvl w:val="0"/>
                <w:numId w:val="5"/>
              </w:numPr>
              <w:spacing w:after="0"/>
              <w:rPr>
                <w:rFonts w:ascii="Lato" w:hAnsi="Lato" w:cs="Calibri"/>
                <w:color w:val="000000"/>
                <w:sz w:val="20"/>
                <w:szCs w:val="20"/>
              </w:rPr>
            </w:pPr>
            <w:r w:rsidRPr="00CA04FE">
              <w:rPr>
                <w:rFonts w:ascii="Lato" w:hAnsi="Lato" w:cs="Calibri"/>
                <w:color w:val="000000"/>
                <w:sz w:val="20"/>
                <w:szCs w:val="20"/>
              </w:rPr>
              <w:t>Women's Safety Services of Central Australia (WOSSCA) were provided a sponsorship to develop a social media campaign as part of the 16 Days of Activism Against Gender Based Violence</w:t>
            </w:r>
            <w:r w:rsidR="00D15BA5">
              <w:rPr>
                <w:rFonts w:ascii="Lato" w:hAnsi="Lato" w:cs="Calibri"/>
                <w:color w:val="000000"/>
                <w:sz w:val="20"/>
                <w:szCs w:val="20"/>
              </w:rPr>
              <w:t>;</w:t>
            </w:r>
          </w:p>
          <w:p w14:paraId="124B78B0" w14:textId="003570CF" w:rsidR="00FB5113" w:rsidRPr="003F2597" w:rsidRDefault="00F26CBA" w:rsidP="00FB5113">
            <w:pPr>
              <w:pStyle w:val="NormalWeb"/>
              <w:numPr>
                <w:ilvl w:val="0"/>
                <w:numId w:val="5"/>
              </w:numPr>
              <w:spacing w:after="0"/>
              <w:rPr>
                <w:rFonts w:ascii="Lato" w:hAnsi="Lato" w:cs="Calibri"/>
                <w:sz w:val="20"/>
                <w:szCs w:val="20"/>
              </w:rPr>
            </w:pPr>
            <w:r w:rsidRPr="003F2597">
              <w:rPr>
                <w:rFonts w:ascii="Lato" w:hAnsi="Lato" w:cs="Calibri"/>
                <w:sz w:val="20"/>
                <w:szCs w:val="20"/>
              </w:rPr>
              <w:t>Work is underway to prepare for the second progress report for the NT Gender Equality Action Plan</w:t>
            </w:r>
            <w:r w:rsidR="00D15BA5" w:rsidRPr="003F2597">
              <w:rPr>
                <w:rFonts w:ascii="Lato" w:hAnsi="Lato" w:cs="Calibri"/>
                <w:sz w:val="20"/>
                <w:szCs w:val="20"/>
              </w:rPr>
              <w:t>;</w:t>
            </w:r>
          </w:p>
          <w:p w14:paraId="204AF1A8" w14:textId="7414EDDC" w:rsidR="00503A75" w:rsidRPr="003F2597" w:rsidRDefault="00F26CBA" w:rsidP="00FB5113">
            <w:pPr>
              <w:pStyle w:val="NormalWeb"/>
              <w:numPr>
                <w:ilvl w:val="0"/>
                <w:numId w:val="5"/>
              </w:numPr>
              <w:spacing w:after="0"/>
              <w:rPr>
                <w:rFonts w:ascii="Lato" w:hAnsi="Lato" w:cs="Calibri"/>
                <w:sz w:val="20"/>
                <w:szCs w:val="20"/>
              </w:rPr>
            </w:pPr>
            <w:r w:rsidRPr="003F2597">
              <w:rPr>
                <w:rFonts w:ascii="Lato" w:hAnsi="Lato" w:cs="Calibri"/>
                <w:sz w:val="20"/>
                <w:szCs w:val="20"/>
              </w:rPr>
              <w:t>OGED has engaged the Northern Institute to develop Gender Equality Indicators for the Northern Territory</w:t>
            </w:r>
            <w:r w:rsidR="00D15BA5" w:rsidRPr="003F2597">
              <w:rPr>
                <w:rFonts w:ascii="Lato" w:hAnsi="Lato" w:cs="Calibri"/>
                <w:sz w:val="20"/>
                <w:szCs w:val="20"/>
              </w:rPr>
              <w:t>;</w:t>
            </w:r>
          </w:p>
          <w:p w14:paraId="7E9774AA" w14:textId="6966DA16" w:rsidR="00503A75" w:rsidRPr="003F2597" w:rsidRDefault="00F26CBA" w:rsidP="00FB5113">
            <w:pPr>
              <w:pStyle w:val="NormalWeb"/>
              <w:numPr>
                <w:ilvl w:val="0"/>
                <w:numId w:val="5"/>
              </w:numPr>
              <w:spacing w:after="0"/>
              <w:rPr>
                <w:rFonts w:ascii="Lato" w:hAnsi="Lato" w:cs="Calibri"/>
                <w:sz w:val="20"/>
                <w:szCs w:val="20"/>
              </w:rPr>
            </w:pPr>
            <w:r w:rsidRPr="003F2597">
              <w:rPr>
                <w:rFonts w:ascii="Lato" w:hAnsi="Lato" w:cs="Calibri"/>
                <w:sz w:val="20"/>
                <w:szCs w:val="20"/>
              </w:rPr>
              <w:t xml:space="preserve">OGED </w:t>
            </w:r>
            <w:r w:rsidR="00503A75" w:rsidRPr="003F2597">
              <w:rPr>
                <w:rFonts w:ascii="Lato" w:hAnsi="Lato" w:cs="Calibri"/>
                <w:sz w:val="20"/>
                <w:szCs w:val="20"/>
              </w:rPr>
              <w:t xml:space="preserve">contract </w:t>
            </w:r>
            <w:r w:rsidRPr="003F2597">
              <w:rPr>
                <w:rFonts w:ascii="Lato" w:hAnsi="Lato" w:cs="Calibri"/>
                <w:sz w:val="20"/>
                <w:szCs w:val="20"/>
              </w:rPr>
              <w:t>manages the NT Working Women’s Centre (NTWWC)</w:t>
            </w:r>
            <w:r w:rsidR="001410A5" w:rsidRPr="003F2597">
              <w:rPr>
                <w:rFonts w:ascii="Lato" w:hAnsi="Lato" w:cs="Calibri"/>
                <w:sz w:val="20"/>
                <w:szCs w:val="20"/>
              </w:rPr>
              <w:t xml:space="preserve">, </w:t>
            </w:r>
            <w:r w:rsidRPr="003F2597">
              <w:rPr>
                <w:rFonts w:ascii="Lato" w:hAnsi="Lato" w:cs="Calibri"/>
                <w:sz w:val="20"/>
                <w:szCs w:val="20"/>
              </w:rPr>
              <w:t>provid</w:t>
            </w:r>
            <w:r w:rsidR="001410A5" w:rsidRPr="003F2597">
              <w:rPr>
                <w:rFonts w:ascii="Lato" w:hAnsi="Lato" w:cs="Calibri"/>
                <w:sz w:val="20"/>
                <w:szCs w:val="20"/>
              </w:rPr>
              <w:t>ing</w:t>
            </w:r>
            <w:r w:rsidRPr="003F2597">
              <w:rPr>
                <w:rFonts w:ascii="Lato" w:hAnsi="Lato" w:cs="Calibri"/>
                <w:sz w:val="20"/>
                <w:szCs w:val="20"/>
              </w:rPr>
              <w:t xml:space="preserve"> </w:t>
            </w:r>
            <w:r w:rsidR="00503A75" w:rsidRPr="003F2597">
              <w:rPr>
                <w:rFonts w:ascii="Lato" w:hAnsi="Lato" w:cs="Calibri"/>
                <w:sz w:val="20"/>
                <w:szCs w:val="20"/>
              </w:rPr>
              <w:t xml:space="preserve">Territory-wide </w:t>
            </w:r>
            <w:r w:rsidRPr="003F2597">
              <w:rPr>
                <w:rFonts w:ascii="Lato" w:hAnsi="Lato" w:cs="Calibri"/>
                <w:sz w:val="20"/>
                <w:szCs w:val="20"/>
              </w:rPr>
              <w:t xml:space="preserve">free and confidential advice to women about work-related matters such as: pay, working conditions, unfair dismissal, superannuation, discrimination, harassment and workplace bullying. </w:t>
            </w:r>
          </w:p>
          <w:p w14:paraId="4D4A8CB3" w14:textId="3A7C17DE" w:rsidR="007541D0" w:rsidRPr="003F2597" w:rsidRDefault="00503A75" w:rsidP="00D509A7">
            <w:pPr>
              <w:pStyle w:val="NormalWeb"/>
              <w:numPr>
                <w:ilvl w:val="0"/>
                <w:numId w:val="5"/>
              </w:numPr>
              <w:spacing w:after="0"/>
              <w:rPr>
                <w:rFonts w:ascii="Lato" w:hAnsi="Lato" w:cs="Calibri"/>
                <w:sz w:val="20"/>
                <w:szCs w:val="20"/>
              </w:rPr>
            </w:pPr>
            <w:r w:rsidRPr="003F2597">
              <w:rPr>
                <w:rFonts w:ascii="Lato" w:hAnsi="Lato" w:cs="Calibri"/>
                <w:sz w:val="20"/>
                <w:szCs w:val="20"/>
              </w:rPr>
              <w:t xml:space="preserve">NTWWC </w:t>
            </w:r>
            <w:r w:rsidR="00F26CBA" w:rsidRPr="003F2597">
              <w:rPr>
                <w:rFonts w:ascii="Lato" w:hAnsi="Lato" w:cs="Calibri"/>
                <w:sz w:val="20"/>
                <w:szCs w:val="20"/>
              </w:rPr>
              <w:t xml:space="preserve">will also be developing resources for employers and employees regarding sexual harassment in the workplace. OGED has engaged NTWWC to undertake research </w:t>
            </w:r>
            <w:r w:rsidRPr="003F2597">
              <w:rPr>
                <w:rFonts w:ascii="Lato" w:hAnsi="Lato" w:cs="Calibri"/>
                <w:sz w:val="20"/>
                <w:szCs w:val="20"/>
              </w:rPr>
              <w:t>on</w:t>
            </w:r>
            <w:r w:rsidR="00F26CBA" w:rsidRPr="003F2597">
              <w:rPr>
                <w:rFonts w:ascii="Lato" w:hAnsi="Lato" w:cs="Calibri"/>
                <w:sz w:val="20"/>
                <w:szCs w:val="20"/>
              </w:rPr>
              <w:t xml:space="preserve"> issues impacting working women in the </w:t>
            </w:r>
            <w:r w:rsidR="001410A5" w:rsidRPr="003F2597">
              <w:rPr>
                <w:rFonts w:ascii="Lato" w:hAnsi="Lato" w:cs="Calibri"/>
                <w:sz w:val="20"/>
                <w:szCs w:val="20"/>
              </w:rPr>
              <w:t>NT</w:t>
            </w:r>
            <w:r w:rsidR="00F26CBA" w:rsidRPr="003F2597">
              <w:rPr>
                <w:rFonts w:ascii="Lato" w:hAnsi="Lato" w:cs="Calibri"/>
                <w:sz w:val="20"/>
                <w:szCs w:val="20"/>
              </w:rPr>
              <w:t xml:space="preserve"> with a focus on Aboriginal women, migrant women and women with disability.</w:t>
            </w:r>
          </w:p>
          <w:p w14:paraId="345F9BC6" w14:textId="09A9AC7A" w:rsidR="001410A5" w:rsidRPr="00CA04FE" w:rsidRDefault="001410A5" w:rsidP="00816229">
            <w:pPr>
              <w:pStyle w:val="NormalWeb"/>
              <w:spacing w:after="0"/>
              <w:rPr>
                <w:rFonts w:ascii="Lato" w:hAnsi="Lato" w:cs="Calibri"/>
                <w:color w:val="000000"/>
                <w:sz w:val="20"/>
                <w:szCs w:val="20"/>
              </w:rPr>
            </w:pPr>
          </w:p>
        </w:tc>
        <w:tc>
          <w:tcPr>
            <w:tcW w:w="582" w:type="dxa"/>
            <w:tcBorders>
              <w:top w:val="nil"/>
              <w:left w:val="nil"/>
              <w:bottom w:val="single" w:sz="4" w:space="0" w:color="auto"/>
              <w:right w:val="single" w:sz="4" w:space="0" w:color="auto"/>
            </w:tcBorders>
            <w:shd w:val="clear" w:color="000000" w:fill="CC0099"/>
            <w:vAlign w:val="center"/>
            <w:hideMark/>
          </w:tcPr>
          <w:p w14:paraId="52E7BDB1"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1F65031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0133A63B"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357CCCF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0FD128E2" w14:textId="52F77D1B" w:rsidR="00E87628" w:rsidRPr="00E87628" w:rsidRDefault="0014595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9418430" wp14:editId="7178FC47">
                      <wp:extent cx="379730" cy="367665"/>
                      <wp:effectExtent l="0" t="0" r="20320" b="13335"/>
                      <wp:docPr id="13" name="Oval 13"/>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13E2F31" id="Oval 13"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SwiyK4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19D2DB52" w14:textId="77777777" w:rsidTr="00D509A7">
        <w:trPr>
          <w:trHeight w:val="2684"/>
        </w:trPr>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14707C21" w14:textId="22CA0A59"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 xml:space="preserve">2.1a, Co-design and implement a cross-agency evidence-based framework for programs for people who have committed DFV for the NT </w:t>
            </w:r>
            <w:r w:rsidR="00FB544C" w:rsidRPr="00CA04FE">
              <w:rPr>
                <w:rFonts w:ascii="Lato" w:eastAsia="Times New Roman" w:hAnsi="Lato" w:cs="Calibri"/>
                <w:color w:val="000000"/>
                <w:sz w:val="20"/>
                <w:szCs w:val="20"/>
                <w:lang w:eastAsia="en-AU"/>
              </w:rPr>
              <w:t xml:space="preserve">(DCF </w:t>
            </w:r>
            <w:r w:rsidRPr="00CA04FE">
              <w:rPr>
                <w:rFonts w:ascii="Lato" w:eastAsia="Times New Roman" w:hAnsi="Lato" w:cs="Calibri"/>
                <w:color w:val="000000"/>
                <w:sz w:val="20"/>
                <w:szCs w:val="20"/>
                <w:lang w:eastAsia="en-AU"/>
              </w:rPr>
              <w:t>- DFSVR)</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0207B140" w14:textId="14E7BC7F" w:rsidR="00F26CBA" w:rsidRPr="00CA04FE" w:rsidRDefault="00F26CBA" w:rsidP="00F26CBA">
            <w:pPr>
              <w:spacing w:after="0" w:line="240" w:lineRule="auto"/>
              <w:rPr>
                <w:rFonts w:ascii="Lato" w:eastAsia="Times New Roman" w:hAnsi="Lato" w:cs="Calibri"/>
                <w:color w:val="242424"/>
                <w:sz w:val="20"/>
                <w:szCs w:val="20"/>
                <w:lang w:eastAsia="en-AU"/>
              </w:rPr>
            </w:pPr>
            <w:r w:rsidRPr="00CA04FE">
              <w:rPr>
                <w:rFonts w:ascii="Lato" w:eastAsia="Times New Roman" w:hAnsi="Lato" w:cs="Calibri"/>
                <w:color w:val="242424"/>
                <w:sz w:val="20"/>
                <w:szCs w:val="20"/>
                <w:lang w:eastAsia="en-AU"/>
              </w:rPr>
              <w:t>DCF have commenced work to implement the Minimum Standards Framework</w:t>
            </w:r>
            <w:r w:rsidR="00503A75">
              <w:rPr>
                <w:rFonts w:ascii="Lato" w:eastAsia="Times New Roman" w:hAnsi="Lato" w:cs="Calibri"/>
                <w:color w:val="242424"/>
                <w:sz w:val="20"/>
                <w:szCs w:val="20"/>
                <w:lang w:eastAsia="en-AU"/>
              </w:rPr>
              <w:t>, including:</w:t>
            </w:r>
            <w:r w:rsidRPr="00CA04FE">
              <w:rPr>
                <w:rFonts w:ascii="Lato" w:eastAsia="Times New Roman" w:hAnsi="Lato" w:cs="Calibri"/>
                <w:color w:val="242424"/>
                <w:sz w:val="20"/>
                <w:szCs w:val="20"/>
                <w:lang w:eastAsia="en-AU"/>
              </w:rPr>
              <w:t xml:space="preserve"> </w:t>
            </w:r>
          </w:p>
          <w:p w14:paraId="17DBA81E" w14:textId="66CCAFDD" w:rsidR="00F26CBA" w:rsidRPr="00CA04FE" w:rsidRDefault="00F26CBA" w:rsidP="00EC577C">
            <w:pPr>
              <w:pStyle w:val="ListParagraph"/>
              <w:numPr>
                <w:ilvl w:val="0"/>
                <w:numId w:val="6"/>
              </w:numPr>
              <w:spacing w:after="0" w:line="240" w:lineRule="auto"/>
              <w:rPr>
                <w:rFonts w:ascii="Lato" w:eastAsia="Times New Roman" w:hAnsi="Lato" w:cs="Calibri"/>
                <w:color w:val="242424"/>
                <w:sz w:val="20"/>
                <w:szCs w:val="20"/>
                <w:lang w:eastAsia="en-AU"/>
              </w:rPr>
            </w:pPr>
            <w:r w:rsidRPr="00CA04FE">
              <w:rPr>
                <w:rFonts w:ascii="Lato" w:eastAsia="Times New Roman" w:hAnsi="Lato" w:cs="Calibri"/>
                <w:color w:val="242424"/>
                <w:sz w:val="20"/>
                <w:szCs w:val="20"/>
                <w:lang w:eastAsia="en-AU"/>
              </w:rPr>
              <w:t xml:space="preserve">Project </w:t>
            </w:r>
            <w:r w:rsidR="00B477ED">
              <w:rPr>
                <w:rFonts w:ascii="Lato" w:eastAsia="Times New Roman" w:hAnsi="Lato" w:cs="Calibri"/>
                <w:color w:val="242424"/>
                <w:sz w:val="20"/>
                <w:szCs w:val="20"/>
                <w:lang w:eastAsia="en-AU"/>
              </w:rPr>
              <w:t>p</w:t>
            </w:r>
            <w:r w:rsidRPr="00CA04FE">
              <w:rPr>
                <w:rFonts w:ascii="Lato" w:eastAsia="Times New Roman" w:hAnsi="Lato" w:cs="Calibri"/>
                <w:color w:val="242424"/>
                <w:sz w:val="20"/>
                <w:szCs w:val="20"/>
                <w:lang w:eastAsia="en-AU"/>
              </w:rPr>
              <w:t>lan developed, consisting of program logic and data matrix</w:t>
            </w:r>
          </w:p>
          <w:p w14:paraId="10041D04" w14:textId="77777777" w:rsidR="00F26CBA" w:rsidRPr="00CA04FE" w:rsidRDefault="00F26CBA" w:rsidP="00EC577C">
            <w:pPr>
              <w:pStyle w:val="ListParagraph"/>
              <w:numPr>
                <w:ilvl w:val="0"/>
                <w:numId w:val="6"/>
              </w:numPr>
              <w:spacing w:after="0" w:line="240" w:lineRule="auto"/>
              <w:rPr>
                <w:rFonts w:ascii="Lato" w:eastAsia="Times New Roman" w:hAnsi="Lato" w:cs="Calibri"/>
                <w:color w:val="242424"/>
                <w:sz w:val="20"/>
                <w:szCs w:val="20"/>
                <w:lang w:eastAsia="en-AU"/>
              </w:rPr>
            </w:pPr>
            <w:r w:rsidRPr="00CA04FE">
              <w:rPr>
                <w:rFonts w:ascii="Lato" w:eastAsia="Times New Roman" w:hAnsi="Lato" w:cs="Calibri"/>
                <w:color w:val="242424"/>
                <w:sz w:val="20"/>
                <w:szCs w:val="20"/>
                <w:lang w:eastAsia="en-AU"/>
              </w:rPr>
              <w:t>Draft rubric developed to align Minimum Standards with Quality Practice Elements</w:t>
            </w:r>
          </w:p>
          <w:p w14:paraId="0E25D47A" w14:textId="3ED00458" w:rsidR="00F26CBA" w:rsidRPr="00CA04FE" w:rsidRDefault="00503A75" w:rsidP="00EC577C">
            <w:pPr>
              <w:pStyle w:val="ListParagraph"/>
              <w:numPr>
                <w:ilvl w:val="0"/>
                <w:numId w:val="6"/>
              </w:numPr>
              <w:spacing w:after="0" w:line="240" w:lineRule="auto"/>
              <w:rPr>
                <w:rFonts w:ascii="Lato" w:eastAsia="Times New Roman" w:hAnsi="Lato" w:cs="Calibri"/>
                <w:color w:val="242424"/>
                <w:sz w:val="20"/>
                <w:szCs w:val="20"/>
                <w:lang w:eastAsia="en-AU"/>
              </w:rPr>
            </w:pPr>
            <w:r>
              <w:rPr>
                <w:rFonts w:ascii="Lato" w:eastAsia="Times New Roman" w:hAnsi="Lato" w:cs="Calibri"/>
                <w:color w:val="242424"/>
                <w:sz w:val="20"/>
                <w:szCs w:val="20"/>
                <w:lang w:eastAsia="en-AU"/>
              </w:rPr>
              <w:t>E</w:t>
            </w:r>
            <w:r w:rsidR="00F26CBA" w:rsidRPr="00CA04FE">
              <w:rPr>
                <w:rFonts w:ascii="Lato" w:eastAsia="Times New Roman" w:hAnsi="Lato" w:cs="Calibri"/>
                <w:color w:val="242424"/>
                <w:sz w:val="20"/>
                <w:szCs w:val="20"/>
                <w:lang w:eastAsia="en-AU"/>
              </w:rPr>
              <w:t>stablishment of a Governance Committee to declare programs including draft Terms of Reference and draft CEO memorandum developed</w:t>
            </w:r>
          </w:p>
          <w:p w14:paraId="7BD33DE5" w14:textId="363DB653" w:rsidR="00C909C0" w:rsidRPr="00D509A7" w:rsidRDefault="00D64F71" w:rsidP="00D509A7">
            <w:pPr>
              <w:pStyle w:val="ListParagraph"/>
              <w:numPr>
                <w:ilvl w:val="0"/>
                <w:numId w:val="6"/>
              </w:numPr>
              <w:spacing w:after="0" w:line="240" w:lineRule="auto"/>
              <w:rPr>
                <w:rFonts w:ascii="Lato" w:eastAsia="Times New Roman" w:hAnsi="Lato" w:cs="Calibri"/>
                <w:color w:val="242424"/>
                <w:sz w:val="20"/>
                <w:szCs w:val="20"/>
                <w:lang w:eastAsia="en-AU"/>
              </w:rPr>
            </w:pPr>
            <w:r w:rsidRPr="00D509A7">
              <w:rPr>
                <w:rFonts w:ascii="Lato" w:hAnsi="Lato" w:cs="Calibri"/>
                <w:sz w:val="20"/>
                <w:szCs w:val="20"/>
              </w:rPr>
              <w:t>Guidelines and application form have been developed to support MBCP providers apply to become declared programs. Assessment tools have also been developed to support the assessment process</w:t>
            </w:r>
          </w:p>
          <w:p w14:paraId="532E827A" w14:textId="57D75B37" w:rsidR="00F26CBA" w:rsidRPr="007D3068" w:rsidRDefault="00F26CBA" w:rsidP="007D3068">
            <w:pPr>
              <w:pStyle w:val="ListParagraph"/>
              <w:numPr>
                <w:ilvl w:val="0"/>
                <w:numId w:val="13"/>
              </w:numPr>
              <w:spacing w:after="0" w:line="240" w:lineRule="auto"/>
              <w:rPr>
                <w:rFonts w:ascii="Lato" w:hAnsi="Lato" w:cs="Calibri"/>
                <w:sz w:val="20"/>
                <w:szCs w:val="20"/>
              </w:rPr>
            </w:pPr>
            <w:r w:rsidRPr="007D3068">
              <w:rPr>
                <w:rFonts w:ascii="Lato" w:eastAsia="Times New Roman" w:hAnsi="Lato" w:cs="Calibri"/>
                <w:color w:val="242424"/>
                <w:sz w:val="20"/>
                <w:szCs w:val="20"/>
                <w:lang w:eastAsia="en-AU"/>
              </w:rPr>
              <w:t>A cross-agency Assessment Committee consisting of NT Corrections, AGD, DCF and NT Police has been established</w:t>
            </w:r>
          </w:p>
          <w:p w14:paraId="05386042" w14:textId="77777777" w:rsidR="00F26CBA" w:rsidRPr="00CA04FE" w:rsidRDefault="00F26CBA" w:rsidP="00EC577C">
            <w:pPr>
              <w:pStyle w:val="ListParagraph"/>
              <w:numPr>
                <w:ilvl w:val="0"/>
                <w:numId w:val="7"/>
              </w:numPr>
              <w:spacing w:after="0" w:line="240" w:lineRule="auto"/>
              <w:rPr>
                <w:rFonts w:ascii="Lato" w:eastAsia="Times New Roman" w:hAnsi="Lato" w:cs="Calibri"/>
                <w:color w:val="242424"/>
                <w:sz w:val="20"/>
                <w:szCs w:val="20"/>
                <w:lang w:eastAsia="en-AU"/>
              </w:rPr>
            </w:pPr>
            <w:r w:rsidRPr="00CA04FE">
              <w:rPr>
                <w:rFonts w:ascii="Lato" w:eastAsia="Times New Roman" w:hAnsi="Lato" w:cs="Calibri"/>
                <w:color w:val="242424"/>
                <w:sz w:val="20"/>
                <w:szCs w:val="20"/>
                <w:lang w:eastAsia="en-AU"/>
              </w:rPr>
              <w:t>Assessment Committee first meeting scheduled for 29 January 2025</w:t>
            </w:r>
          </w:p>
          <w:p w14:paraId="7AF36C84" w14:textId="77777777" w:rsidR="00F26CBA" w:rsidRPr="00CA04FE" w:rsidRDefault="00F26CBA" w:rsidP="00EC577C">
            <w:pPr>
              <w:pStyle w:val="ListParagraph"/>
              <w:numPr>
                <w:ilvl w:val="0"/>
                <w:numId w:val="7"/>
              </w:numPr>
              <w:spacing w:after="0" w:line="240" w:lineRule="auto"/>
              <w:rPr>
                <w:rFonts w:ascii="Lato" w:eastAsia="Times New Roman" w:hAnsi="Lato" w:cs="Calibri"/>
                <w:color w:val="242424"/>
                <w:sz w:val="20"/>
                <w:szCs w:val="20"/>
                <w:lang w:eastAsia="en-AU"/>
              </w:rPr>
            </w:pPr>
            <w:r w:rsidRPr="00CA04FE">
              <w:rPr>
                <w:rFonts w:ascii="Lato" w:eastAsia="Times New Roman" w:hAnsi="Lato" w:cs="Calibri"/>
                <w:color w:val="242424"/>
                <w:sz w:val="20"/>
                <w:szCs w:val="20"/>
                <w:lang w:eastAsia="en-AU"/>
              </w:rPr>
              <w:t>Application for MBCP declaration opens 6 January 2025 and applications close on 14 February 2025</w:t>
            </w:r>
          </w:p>
          <w:p w14:paraId="17F1764B" w14:textId="77777777" w:rsidR="00DF0B4A" w:rsidRPr="003F2597" w:rsidRDefault="00F26CBA" w:rsidP="00D509A7">
            <w:pPr>
              <w:pStyle w:val="ListParagraph"/>
              <w:numPr>
                <w:ilvl w:val="0"/>
                <w:numId w:val="7"/>
              </w:numPr>
              <w:spacing w:after="0" w:line="240" w:lineRule="auto"/>
              <w:rPr>
                <w:rFonts w:ascii="Lato" w:eastAsia="Times New Roman" w:hAnsi="Lato" w:cs="Calibri"/>
                <w:color w:val="000000"/>
                <w:sz w:val="20"/>
                <w:szCs w:val="20"/>
                <w:lang w:eastAsia="en-AU"/>
              </w:rPr>
            </w:pPr>
            <w:r w:rsidRPr="00D509A7">
              <w:rPr>
                <w:rFonts w:ascii="Lato" w:eastAsia="Times New Roman" w:hAnsi="Lato" w:cs="Calibri"/>
                <w:color w:val="242424"/>
                <w:sz w:val="20"/>
                <w:szCs w:val="20"/>
                <w:lang w:eastAsia="en-AU"/>
              </w:rPr>
              <w:t>DCF will support MBCP service providers through the assessment process and answer any questions they may have</w:t>
            </w:r>
            <w:r w:rsidR="00C909C0" w:rsidRPr="00D509A7">
              <w:rPr>
                <w:rFonts w:ascii="Lato" w:eastAsia="Times New Roman" w:hAnsi="Lato" w:cs="Calibri"/>
                <w:color w:val="242424"/>
                <w:sz w:val="20"/>
                <w:szCs w:val="20"/>
                <w:lang w:eastAsia="en-AU"/>
              </w:rPr>
              <w:t>.</w:t>
            </w:r>
          </w:p>
          <w:p w14:paraId="29B2419D" w14:textId="209F3CF0" w:rsidR="001410A5" w:rsidRPr="00D509A7" w:rsidRDefault="001410A5" w:rsidP="003F2597">
            <w:pPr>
              <w:pStyle w:val="ListParagraph"/>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BE5E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E8B6FC"/>
            <w:vAlign w:val="center"/>
            <w:hideMark/>
          </w:tcPr>
          <w:p w14:paraId="2FFF756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8E4BC"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0099"/>
            <w:vAlign w:val="center"/>
            <w:hideMark/>
          </w:tcPr>
          <w:p w14:paraId="657BF017"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67C7E" w14:textId="7B8758FC" w:rsidR="00E87628" w:rsidRPr="00E87628" w:rsidRDefault="0014595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9731DA3" wp14:editId="6044DB24">
                      <wp:extent cx="379730" cy="367665"/>
                      <wp:effectExtent l="0" t="0" r="20320" b="13335"/>
                      <wp:docPr id="14" name="Oval 14"/>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27966BB" id="Oval 14"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vDDMBY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6892E91C" w14:textId="77777777" w:rsidTr="00D509A7">
        <w:trPr>
          <w:trHeight w:val="978"/>
        </w:trPr>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4934A1B2" w14:textId="6A02FF60" w:rsidR="00E87628" w:rsidRPr="00CA04FE" w:rsidRDefault="00E87628" w:rsidP="00FB544C">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2.1b, Expand men’s behaviour change programs (MBCP) in community set</w:t>
            </w:r>
            <w:r w:rsidR="00FB544C" w:rsidRPr="00CA04FE">
              <w:rPr>
                <w:rFonts w:ascii="Lato" w:eastAsia="Times New Roman" w:hAnsi="Lato" w:cs="Calibri"/>
                <w:color w:val="000000"/>
                <w:sz w:val="20"/>
                <w:szCs w:val="20"/>
                <w:lang w:eastAsia="en-AU"/>
              </w:rPr>
              <w:t>tings under the new Framework (DCF</w:t>
            </w:r>
            <w:r w:rsidRPr="00CA04FE">
              <w:rPr>
                <w:rFonts w:ascii="Lato" w:eastAsia="Times New Roman" w:hAnsi="Lato" w:cs="Calibri"/>
                <w:color w:val="000000"/>
                <w:sz w:val="20"/>
                <w:szCs w:val="20"/>
                <w:lang w:eastAsia="en-AU"/>
              </w:rPr>
              <w:t xml:space="preserve"> - DFSVR)</w:t>
            </w:r>
          </w:p>
        </w:tc>
        <w:tc>
          <w:tcPr>
            <w:tcW w:w="12737" w:type="dxa"/>
            <w:tcBorders>
              <w:top w:val="single" w:sz="4" w:space="0" w:color="auto"/>
              <w:left w:val="nil"/>
              <w:bottom w:val="single" w:sz="4" w:space="0" w:color="auto"/>
              <w:right w:val="single" w:sz="4" w:space="0" w:color="auto"/>
            </w:tcBorders>
            <w:shd w:val="clear" w:color="auto" w:fill="auto"/>
            <w:hideMark/>
          </w:tcPr>
          <w:p w14:paraId="6EF4073A" w14:textId="77777777" w:rsidR="00DF0B4A" w:rsidRDefault="0063186F" w:rsidP="00E87628">
            <w:pPr>
              <w:spacing w:after="0" w:line="240" w:lineRule="auto"/>
              <w:rPr>
                <w:rFonts w:ascii="Lato" w:hAnsi="Lato" w:cs="Calibri"/>
                <w:sz w:val="20"/>
                <w:szCs w:val="20"/>
              </w:rPr>
            </w:pPr>
            <w:r w:rsidRPr="00CA04FE">
              <w:rPr>
                <w:rFonts w:ascii="Lato" w:hAnsi="Lato" w:cs="Calibri"/>
                <w:sz w:val="20"/>
                <w:szCs w:val="20"/>
              </w:rPr>
              <w:t xml:space="preserve">The existing MBCP providers in Darwin and Alice Springs have continued to work to increase capacity to meet program demand. Work is now underway to expand the existing fly in fly out model in Wadeye to be place-based in the community. Following consultation with the Katherine service sector in early 2024, </w:t>
            </w:r>
            <w:r w:rsidR="00B477ED">
              <w:rPr>
                <w:rFonts w:ascii="Lato" w:hAnsi="Lato" w:cs="Calibri"/>
                <w:sz w:val="20"/>
                <w:szCs w:val="20"/>
              </w:rPr>
              <w:t>DCF have entered into an agreement with</w:t>
            </w:r>
            <w:r w:rsidRPr="00CA04FE">
              <w:rPr>
                <w:rFonts w:ascii="Lato" w:hAnsi="Lato" w:cs="Calibri"/>
                <w:sz w:val="20"/>
                <w:szCs w:val="20"/>
              </w:rPr>
              <w:t xml:space="preserve"> Wurli Wurlinjang Aboriginal Health Service (Wurli) as the most suitable provider for the </w:t>
            </w:r>
            <w:r w:rsidR="00B477ED">
              <w:rPr>
                <w:rFonts w:ascii="Lato" w:hAnsi="Lato" w:cs="Calibri"/>
                <w:sz w:val="20"/>
                <w:szCs w:val="20"/>
              </w:rPr>
              <w:t xml:space="preserve">pilot </w:t>
            </w:r>
            <w:r w:rsidRPr="00CA04FE">
              <w:rPr>
                <w:rFonts w:ascii="Lato" w:hAnsi="Lato" w:cs="Calibri"/>
                <w:sz w:val="20"/>
                <w:szCs w:val="20"/>
              </w:rPr>
              <w:t xml:space="preserve">Katherine MBCP. </w:t>
            </w:r>
            <w:r w:rsidR="00B477ED">
              <w:rPr>
                <w:rFonts w:ascii="Lato" w:hAnsi="Lato" w:cs="Calibri"/>
                <w:sz w:val="20"/>
                <w:szCs w:val="20"/>
              </w:rPr>
              <w:t>Program design is underway.</w:t>
            </w:r>
          </w:p>
          <w:p w14:paraId="032BF964" w14:textId="16484E64" w:rsidR="001410A5" w:rsidRPr="00CA04FE" w:rsidRDefault="001410A5"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490B2EF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E8B6FC"/>
            <w:vAlign w:val="center"/>
            <w:hideMark/>
          </w:tcPr>
          <w:p w14:paraId="4D16B2EC"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7ADAE0B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39ECF77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52DFA392" w14:textId="126DB622" w:rsidR="00E87628" w:rsidRPr="00E87628" w:rsidRDefault="00145959" w:rsidP="00252CF1">
            <w:pPr>
              <w:spacing w:after="0" w:line="240" w:lineRule="auto"/>
              <w:jc w:val="center"/>
              <w:rPr>
                <w:rFonts w:ascii="Lato" w:eastAsia="Times New Roman" w:hAnsi="Lato" w:cs="Calibri"/>
                <w:b/>
                <w:bCs/>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C97E79E" wp14:editId="7A9D75AE">
                      <wp:extent cx="379730" cy="367665"/>
                      <wp:effectExtent l="0" t="0" r="20320" b="13335"/>
                      <wp:docPr id="15" name="Oval 15"/>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749BDD9" id="Oval 15"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3hPi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" fillcolor="#00b050" strokecolor="#375623 [1609]" strokeweight="1pt">
                      <v:stroke joinstyle="miter"/>
                      <w10:anchorlock/>
                    </v:oval>
                  </w:pict>
                </mc:Fallback>
              </mc:AlternateContent>
            </w:r>
          </w:p>
        </w:tc>
      </w:tr>
      <w:tr w:rsidR="00E87628" w:rsidRPr="00E87628" w14:paraId="624EB4A8" w14:textId="77777777" w:rsidTr="0055097B">
        <w:tc>
          <w:tcPr>
            <w:tcW w:w="4590" w:type="dxa"/>
            <w:tcBorders>
              <w:top w:val="nil"/>
              <w:left w:val="single" w:sz="4" w:space="0" w:color="auto"/>
              <w:bottom w:val="single" w:sz="4" w:space="0" w:color="auto"/>
              <w:right w:val="single" w:sz="4" w:space="0" w:color="auto"/>
            </w:tcBorders>
            <w:shd w:val="clear" w:color="auto" w:fill="auto"/>
            <w:hideMark/>
          </w:tcPr>
          <w:p w14:paraId="6705C58A" w14:textId="2972E641" w:rsidR="00E87628" w:rsidRPr="00CA04FE" w:rsidRDefault="00E87628" w:rsidP="00ED218F">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lastRenderedPageBreak/>
              <w:t>2.1c, Expand DFV programs in prison to prisoners on remand or serving sentences less than 2 years (</w:t>
            </w:r>
            <w:r w:rsidR="00ED218F">
              <w:rPr>
                <w:rFonts w:ascii="Lato" w:eastAsia="Times New Roman" w:hAnsi="Lato" w:cs="Calibri"/>
                <w:color w:val="000000"/>
                <w:sz w:val="20"/>
                <w:szCs w:val="20"/>
                <w:lang w:eastAsia="en-AU"/>
              </w:rPr>
              <w:t>DoC</w:t>
            </w:r>
            <w:r w:rsidRPr="00CA04FE">
              <w:rPr>
                <w:rFonts w:ascii="Lato" w:eastAsia="Times New Roman" w:hAnsi="Lato" w:cs="Calibri"/>
                <w:color w:val="000000"/>
                <w:sz w:val="20"/>
                <w:szCs w:val="20"/>
                <w:lang w:eastAsia="en-AU"/>
              </w:rPr>
              <w:t>)</w:t>
            </w:r>
          </w:p>
        </w:tc>
        <w:tc>
          <w:tcPr>
            <w:tcW w:w="12737" w:type="dxa"/>
            <w:tcBorders>
              <w:top w:val="nil"/>
              <w:left w:val="nil"/>
              <w:bottom w:val="single" w:sz="4" w:space="0" w:color="auto"/>
              <w:right w:val="single" w:sz="4" w:space="0" w:color="auto"/>
            </w:tcBorders>
            <w:shd w:val="clear" w:color="auto" w:fill="auto"/>
            <w:hideMark/>
          </w:tcPr>
          <w:p w14:paraId="5527C921" w14:textId="77777777" w:rsidR="0063186F" w:rsidRPr="00CA04FE" w:rsidRDefault="0063186F" w:rsidP="0063186F">
            <w:pPr>
              <w:spacing w:after="0" w:line="240" w:lineRule="auto"/>
              <w:rPr>
                <w:rFonts w:ascii="Lato" w:eastAsia="Times New Roman" w:hAnsi="Lato" w:cs="Calibri"/>
                <w:color w:val="242424"/>
                <w:sz w:val="20"/>
                <w:szCs w:val="20"/>
                <w:lang w:eastAsia="en-AU"/>
              </w:rPr>
            </w:pPr>
            <w:r w:rsidRPr="00CA04FE">
              <w:rPr>
                <w:rFonts w:ascii="Lato" w:eastAsia="Times New Roman" w:hAnsi="Lato" w:cs="Calibri"/>
                <w:color w:val="242424"/>
                <w:sz w:val="20"/>
                <w:szCs w:val="20"/>
                <w:lang w:eastAsia="en-AU"/>
              </w:rPr>
              <w:t xml:space="preserve">Department of Corrections (DoC) has been recruiting to increase its capacity to provide Domestic Family Violence (DFV) programs in prisons to prisoners on remand and serving sentences for less than two years. There have been challenges in recruiting suitably qualified Psychologists/Social Workers, which is endemic of the current Australian market, with similar challenges across the sector.  One clinician has been recruited in Alice Springs and commenced in November 2024. </w:t>
            </w:r>
          </w:p>
          <w:p w14:paraId="0A6C2DB6" w14:textId="77777777" w:rsidR="0063186F" w:rsidRPr="00CA04FE" w:rsidRDefault="0063186F" w:rsidP="00EC577C">
            <w:pPr>
              <w:pStyle w:val="ListParagraph"/>
              <w:numPr>
                <w:ilvl w:val="0"/>
                <w:numId w:val="8"/>
              </w:numPr>
              <w:spacing w:after="0" w:line="240" w:lineRule="auto"/>
              <w:rPr>
                <w:rFonts w:ascii="Lato" w:eastAsia="Times New Roman" w:hAnsi="Lato" w:cs="Calibri"/>
                <w:color w:val="242424"/>
                <w:sz w:val="20"/>
                <w:szCs w:val="20"/>
                <w:lang w:eastAsia="en-AU"/>
              </w:rPr>
            </w:pPr>
            <w:r w:rsidRPr="00CA04FE">
              <w:rPr>
                <w:rFonts w:ascii="Lato" w:eastAsia="Times New Roman" w:hAnsi="Lato" w:cs="Calibri"/>
                <w:color w:val="242424"/>
                <w:sz w:val="20"/>
                <w:szCs w:val="20"/>
                <w:lang w:eastAsia="en-AU"/>
              </w:rPr>
              <w:t>DoC has recruited five Aboriginal program facilitators. Further recruitment processes will commence in Q3 for the remaining two positions.</w:t>
            </w:r>
          </w:p>
          <w:p w14:paraId="56A8FBA2" w14:textId="77777777" w:rsidR="0063186F" w:rsidRPr="00CA04FE" w:rsidRDefault="0063186F" w:rsidP="00EC577C">
            <w:pPr>
              <w:pStyle w:val="ListParagraph"/>
              <w:numPr>
                <w:ilvl w:val="0"/>
                <w:numId w:val="8"/>
              </w:numPr>
              <w:spacing w:after="0" w:line="240" w:lineRule="auto"/>
              <w:rPr>
                <w:rFonts w:ascii="Lato" w:eastAsia="Times New Roman" w:hAnsi="Lato" w:cs="Calibri"/>
                <w:color w:val="242424"/>
                <w:sz w:val="20"/>
                <w:szCs w:val="20"/>
                <w:lang w:eastAsia="en-AU"/>
              </w:rPr>
            </w:pPr>
            <w:r w:rsidRPr="00CA04FE">
              <w:rPr>
                <w:rFonts w:ascii="Lato" w:eastAsia="Times New Roman" w:hAnsi="Lato" w:cs="Calibri"/>
                <w:color w:val="242424"/>
                <w:sz w:val="20"/>
                <w:szCs w:val="20"/>
                <w:lang w:eastAsia="en-AU"/>
              </w:rPr>
              <w:t xml:space="preserve">In May 2024, DoC commenced delivering the Family Violence Program (FVP) for prisoners on remand, using existing resources. It is anticipated that the number of FVP programs run for prisoners on remand will increase through recent and current recruitment activity. </w:t>
            </w:r>
          </w:p>
          <w:p w14:paraId="2E126B4E" w14:textId="77777777" w:rsidR="009474C1" w:rsidRDefault="009474C1" w:rsidP="00EC577C">
            <w:pPr>
              <w:pStyle w:val="ListParagraph"/>
              <w:numPr>
                <w:ilvl w:val="0"/>
                <w:numId w:val="8"/>
              </w:numPr>
              <w:spacing w:after="0" w:line="240" w:lineRule="auto"/>
              <w:rPr>
                <w:rFonts w:ascii="Lato" w:eastAsia="Times New Roman" w:hAnsi="Lato" w:cs="Calibri"/>
                <w:color w:val="242424"/>
                <w:sz w:val="20"/>
                <w:szCs w:val="20"/>
                <w:lang w:eastAsia="en-AU"/>
              </w:rPr>
            </w:pPr>
            <w:r>
              <w:rPr>
                <w:rFonts w:ascii="Lato" w:eastAsia="Times New Roman" w:hAnsi="Lato" w:cs="Calibri"/>
                <w:color w:val="242424"/>
                <w:sz w:val="20"/>
                <w:szCs w:val="20"/>
                <w:lang w:eastAsia="en-AU"/>
              </w:rPr>
              <w:t xml:space="preserve">A </w:t>
            </w:r>
            <w:r w:rsidRPr="00CA04FE">
              <w:rPr>
                <w:rFonts w:ascii="Lato" w:eastAsia="Times New Roman" w:hAnsi="Lato" w:cs="Calibri"/>
                <w:color w:val="242424"/>
                <w:sz w:val="20"/>
                <w:szCs w:val="20"/>
                <w:lang w:eastAsia="en-AU"/>
              </w:rPr>
              <w:t>total of 12 programs delivered with 103 remandees completing the program over Q1 and Q2</w:t>
            </w:r>
            <w:r>
              <w:rPr>
                <w:rFonts w:ascii="Lato" w:eastAsia="Times New Roman" w:hAnsi="Lato" w:cs="Calibri"/>
                <w:color w:val="242424"/>
                <w:sz w:val="20"/>
                <w:szCs w:val="20"/>
                <w:lang w:eastAsia="en-AU"/>
              </w:rPr>
              <w:t>:</w:t>
            </w:r>
          </w:p>
          <w:p w14:paraId="1B416541" w14:textId="5C3DAECA" w:rsidR="009474C1" w:rsidRDefault="0063186F" w:rsidP="00A77B6E">
            <w:pPr>
              <w:pStyle w:val="ListParagraph"/>
              <w:numPr>
                <w:ilvl w:val="1"/>
                <w:numId w:val="8"/>
              </w:numPr>
              <w:spacing w:after="0" w:line="240" w:lineRule="auto"/>
              <w:rPr>
                <w:rFonts w:ascii="Lato" w:eastAsia="Times New Roman" w:hAnsi="Lato" w:cs="Calibri"/>
                <w:color w:val="242424"/>
                <w:sz w:val="20"/>
                <w:szCs w:val="20"/>
                <w:lang w:eastAsia="en-AU"/>
              </w:rPr>
            </w:pPr>
            <w:r w:rsidRPr="00CA04FE">
              <w:rPr>
                <w:rFonts w:ascii="Lato" w:eastAsia="Times New Roman" w:hAnsi="Lato" w:cs="Calibri"/>
                <w:color w:val="242424"/>
                <w:sz w:val="20"/>
                <w:szCs w:val="20"/>
                <w:lang w:eastAsia="en-AU"/>
              </w:rPr>
              <w:t>D</w:t>
            </w:r>
            <w:r w:rsidR="00183426">
              <w:rPr>
                <w:rFonts w:ascii="Lato" w:eastAsia="Times New Roman" w:hAnsi="Lato" w:cs="Calibri"/>
                <w:color w:val="242424"/>
                <w:sz w:val="20"/>
                <w:szCs w:val="20"/>
                <w:lang w:eastAsia="en-AU"/>
              </w:rPr>
              <w:t xml:space="preserve">arwin </w:t>
            </w:r>
            <w:r w:rsidRPr="00CA04FE">
              <w:rPr>
                <w:rFonts w:ascii="Lato" w:eastAsia="Times New Roman" w:hAnsi="Lato" w:cs="Calibri"/>
                <w:color w:val="242424"/>
                <w:sz w:val="20"/>
                <w:szCs w:val="20"/>
                <w:lang w:eastAsia="en-AU"/>
              </w:rPr>
              <w:t>C</w:t>
            </w:r>
            <w:r w:rsidR="00183426">
              <w:rPr>
                <w:rFonts w:ascii="Lato" w:eastAsia="Times New Roman" w:hAnsi="Lato" w:cs="Calibri"/>
                <w:color w:val="242424"/>
                <w:sz w:val="20"/>
                <w:szCs w:val="20"/>
                <w:lang w:eastAsia="en-AU"/>
              </w:rPr>
              <w:t xml:space="preserve">orrectional </w:t>
            </w:r>
            <w:r w:rsidRPr="00CA04FE">
              <w:rPr>
                <w:rFonts w:ascii="Lato" w:eastAsia="Times New Roman" w:hAnsi="Lato" w:cs="Calibri"/>
                <w:color w:val="242424"/>
                <w:sz w:val="20"/>
                <w:szCs w:val="20"/>
                <w:lang w:eastAsia="en-AU"/>
              </w:rPr>
              <w:t>C</w:t>
            </w:r>
            <w:r w:rsidR="00183426">
              <w:rPr>
                <w:rFonts w:ascii="Lato" w:eastAsia="Times New Roman" w:hAnsi="Lato" w:cs="Calibri"/>
                <w:color w:val="242424"/>
                <w:sz w:val="20"/>
                <w:szCs w:val="20"/>
                <w:lang w:eastAsia="en-AU"/>
              </w:rPr>
              <w:t>entre (DCC)</w:t>
            </w:r>
            <w:r w:rsidR="009474C1">
              <w:rPr>
                <w:rFonts w:ascii="Lato" w:eastAsia="Times New Roman" w:hAnsi="Lato" w:cs="Calibri"/>
                <w:color w:val="242424"/>
                <w:sz w:val="20"/>
                <w:szCs w:val="20"/>
                <w:lang w:eastAsia="en-AU"/>
              </w:rPr>
              <w:t>:</w:t>
            </w:r>
            <w:r w:rsidRPr="00CA04FE">
              <w:rPr>
                <w:rFonts w:ascii="Lato" w:eastAsia="Times New Roman" w:hAnsi="Lato" w:cs="Calibri"/>
                <w:color w:val="242424"/>
                <w:sz w:val="20"/>
                <w:szCs w:val="20"/>
                <w:lang w:eastAsia="en-AU"/>
              </w:rPr>
              <w:t xml:space="preserve"> between July to December 2024, there have been seven Remand FVP’s delivered with 62 remandees completing the program; </w:t>
            </w:r>
          </w:p>
          <w:p w14:paraId="6E3F085D" w14:textId="63AC748C" w:rsidR="0063186F" w:rsidRPr="00CA04FE" w:rsidRDefault="0063186F" w:rsidP="00A77B6E">
            <w:pPr>
              <w:pStyle w:val="ListParagraph"/>
              <w:numPr>
                <w:ilvl w:val="1"/>
                <w:numId w:val="8"/>
              </w:numPr>
              <w:spacing w:after="0" w:line="240" w:lineRule="auto"/>
              <w:rPr>
                <w:rFonts w:ascii="Lato" w:eastAsia="Times New Roman" w:hAnsi="Lato" w:cs="Calibri"/>
                <w:color w:val="242424"/>
                <w:sz w:val="20"/>
                <w:szCs w:val="20"/>
                <w:lang w:eastAsia="en-AU"/>
              </w:rPr>
            </w:pPr>
            <w:r w:rsidRPr="00CA04FE">
              <w:rPr>
                <w:rFonts w:ascii="Lato" w:eastAsia="Times New Roman" w:hAnsi="Lato" w:cs="Calibri"/>
                <w:color w:val="242424"/>
                <w:sz w:val="20"/>
                <w:szCs w:val="20"/>
                <w:lang w:eastAsia="en-AU"/>
              </w:rPr>
              <w:t>A</w:t>
            </w:r>
            <w:r w:rsidR="00183426">
              <w:rPr>
                <w:rFonts w:ascii="Lato" w:eastAsia="Times New Roman" w:hAnsi="Lato" w:cs="Calibri"/>
                <w:color w:val="242424"/>
                <w:sz w:val="20"/>
                <w:szCs w:val="20"/>
                <w:lang w:eastAsia="en-AU"/>
              </w:rPr>
              <w:t>lice Springs Correctional Centre (A</w:t>
            </w:r>
            <w:r w:rsidRPr="00CA04FE">
              <w:rPr>
                <w:rFonts w:ascii="Lato" w:eastAsia="Times New Roman" w:hAnsi="Lato" w:cs="Calibri"/>
                <w:color w:val="242424"/>
                <w:sz w:val="20"/>
                <w:szCs w:val="20"/>
                <w:lang w:eastAsia="en-AU"/>
              </w:rPr>
              <w:t>SCC</w:t>
            </w:r>
            <w:r w:rsidR="00183426">
              <w:rPr>
                <w:rFonts w:ascii="Lato" w:eastAsia="Times New Roman" w:hAnsi="Lato" w:cs="Calibri"/>
                <w:color w:val="242424"/>
                <w:sz w:val="20"/>
                <w:szCs w:val="20"/>
                <w:lang w:eastAsia="en-AU"/>
              </w:rPr>
              <w:t>)</w:t>
            </w:r>
            <w:r w:rsidR="009474C1">
              <w:rPr>
                <w:rFonts w:ascii="Lato" w:eastAsia="Times New Roman" w:hAnsi="Lato" w:cs="Calibri"/>
                <w:color w:val="242424"/>
                <w:sz w:val="20"/>
                <w:szCs w:val="20"/>
                <w:lang w:eastAsia="en-AU"/>
              </w:rPr>
              <w:t>:</w:t>
            </w:r>
            <w:r w:rsidRPr="00CA04FE">
              <w:rPr>
                <w:rFonts w:ascii="Lato" w:eastAsia="Times New Roman" w:hAnsi="Lato" w:cs="Calibri"/>
                <w:color w:val="242424"/>
                <w:sz w:val="20"/>
                <w:szCs w:val="20"/>
                <w:lang w:eastAsia="en-AU"/>
              </w:rPr>
              <w:t xml:space="preserve"> there have been five Remand FVP’s delivered with 41 remandees completing the program. </w:t>
            </w:r>
          </w:p>
          <w:p w14:paraId="35F72351" w14:textId="77777777" w:rsidR="0063186F" w:rsidRPr="00CA04FE" w:rsidRDefault="0063186F" w:rsidP="00EC577C">
            <w:pPr>
              <w:pStyle w:val="ListParagraph"/>
              <w:numPr>
                <w:ilvl w:val="0"/>
                <w:numId w:val="8"/>
              </w:numPr>
              <w:spacing w:after="0" w:line="240" w:lineRule="auto"/>
              <w:rPr>
                <w:rFonts w:ascii="Lato" w:eastAsia="Times New Roman" w:hAnsi="Lato" w:cs="Calibri"/>
                <w:color w:val="242424"/>
                <w:sz w:val="20"/>
                <w:szCs w:val="20"/>
                <w:lang w:eastAsia="en-AU"/>
              </w:rPr>
            </w:pPr>
            <w:r w:rsidRPr="00CA04FE">
              <w:rPr>
                <w:rFonts w:ascii="Lato" w:eastAsia="Times New Roman" w:hAnsi="Lato" w:cs="Calibri"/>
                <w:color w:val="242424"/>
                <w:sz w:val="20"/>
                <w:szCs w:val="20"/>
                <w:lang w:eastAsia="en-AU"/>
              </w:rPr>
              <w:t>2 RAGE programs were completed in July 2024. Approximately a third of participants (7/22) were prisoners with sentences between 12 to 24 months. This was achieved through balancing existing resources.</w:t>
            </w:r>
          </w:p>
          <w:p w14:paraId="3B9940F9" w14:textId="17DDE06B" w:rsidR="0063186F" w:rsidRPr="00CA04FE" w:rsidRDefault="0063186F" w:rsidP="00EC577C">
            <w:pPr>
              <w:pStyle w:val="ListParagraph"/>
              <w:numPr>
                <w:ilvl w:val="0"/>
                <w:numId w:val="8"/>
              </w:numPr>
              <w:spacing w:after="0" w:line="240" w:lineRule="auto"/>
              <w:rPr>
                <w:rFonts w:ascii="Lato" w:eastAsia="Times New Roman" w:hAnsi="Lato" w:cs="Calibri"/>
                <w:color w:val="242424"/>
                <w:sz w:val="20"/>
                <w:szCs w:val="20"/>
                <w:lang w:eastAsia="en-AU"/>
              </w:rPr>
            </w:pPr>
            <w:r w:rsidRPr="00CA04FE">
              <w:rPr>
                <w:rFonts w:ascii="Lato" w:eastAsia="Times New Roman" w:hAnsi="Lato" w:cs="Calibri"/>
                <w:color w:val="242424"/>
                <w:sz w:val="20"/>
                <w:szCs w:val="20"/>
                <w:lang w:eastAsia="en-AU"/>
              </w:rPr>
              <w:t>A further 2 RAGE programs commenced in October 2024 with 23 prisoners enrolled. These two programs are the first to be delivered under the co-facilitation model (one clinician and one Aboriginal program facilitator delivering the program). Two thirds of the group are made up with prisoners in the 12-24 months cohort. One RAGE program is due to be completed in February 2025; the other is projected to be completed in May 2025.</w:t>
            </w:r>
          </w:p>
          <w:p w14:paraId="63782E53" w14:textId="77777777" w:rsidR="00DF0B4A" w:rsidRPr="00CA04FE" w:rsidRDefault="00DF0B4A" w:rsidP="000B3035">
            <w:pPr>
              <w:spacing w:after="0" w:line="240" w:lineRule="auto"/>
              <w:rPr>
                <w:rFonts w:ascii="Lato" w:eastAsia="Times New Roman" w:hAnsi="Lato" w:cs="Calibri"/>
                <w:color w:val="000000"/>
                <w:sz w:val="20"/>
                <w:szCs w:val="20"/>
                <w:lang w:eastAsia="en-AU"/>
              </w:rPr>
            </w:pPr>
          </w:p>
        </w:tc>
        <w:tc>
          <w:tcPr>
            <w:tcW w:w="582" w:type="dxa"/>
            <w:tcBorders>
              <w:top w:val="nil"/>
              <w:left w:val="nil"/>
              <w:bottom w:val="single" w:sz="4" w:space="0" w:color="auto"/>
              <w:right w:val="single" w:sz="4" w:space="0" w:color="auto"/>
            </w:tcBorders>
            <w:shd w:val="clear" w:color="auto" w:fill="auto"/>
            <w:vAlign w:val="center"/>
            <w:hideMark/>
          </w:tcPr>
          <w:p w14:paraId="1496154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E8B6FC"/>
            <w:vAlign w:val="center"/>
            <w:hideMark/>
          </w:tcPr>
          <w:p w14:paraId="5CBAE037"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08388A41"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7C1CA52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71F86BDB" w14:textId="15F0F020" w:rsidR="00E87628" w:rsidRPr="00E87628" w:rsidRDefault="0014595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05B899E3" wp14:editId="15F44EBE">
                      <wp:extent cx="379730" cy="367665"/>
                      <wp:effectExtent l="0" t="0" r="20320" b="13335"/>
                      <wp:docPr id="16" name="Oval 16"/>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FE9FF80" id="Oval 16"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6WQ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qE+lkI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4774687C" w14:textId="77777777" w:rsidTr="0055097B">
        <w:tc>
          <w:tcPr>
            <w:tcW w:w="4590" w:type="dxa"/>
            <w:tcBorders>
              <w:top w:val="nil"/>
              <w:left w:val="single" w:sz="4" w:space="0" w:color="auto"/>
              <w:bottom w:val="single" w:sz="4" w:space="0" w:color="auto"/>
              <w:right w:val="single" w:sz="4" w:space="0" w:color="auto"/>
            </w:tcBorders>
            <w:shd w:val="clear" w:color="auto" w:fill="auto"/>
            <w:hideMark/>
          </w:tcPr>
          <w:p w14:paraId="007573DE" w14:textId="77777777"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2.2a, Strengthen the Specialist DFV Court Model at the Alice Springs Local Court – Registrar component (AGD)</w:t>
            </w:r>
          </w:p>
          <w:p w14:paraId="40AEE8D5" w14:textId="77777777" w:rsidR="00D50255" w:rsidRPr="00CA04FE" w:rsidRDefault="00D50255" w:rsidP="00E87628">
            <w:pPr>
              <w:spacing w:after="0" w:line="240" w:lineRule="auto"/>
              <w:rPr>
                <w:rFonts w:ascii="Lato" w:eastAsia="Times New Roman" w:hAnsi="Lato" w:cs="Calibri"/>
                <w:color w:val="000000"/>
                <w:sz w:val="20"/>
                <w:szCs w:val="20"/>
                <w:lang w:eastAsia="en-AU"/>
              </w:rPr>
            </w:pPr>
          </w:p>
          <w:p w14:paraId="34EAAF2A" w14:textId="77777777" w:rsidR="00145959" w:rsidRPr="00CA04FE" w:rsidRDefault="00145959" w:rsidP="00E87628">
            <w:pPr>
              <w:spacing w:after="0" w:line="240" w:lineRule="auto"/>
              <w:rPr>
                <w:rFonts w:ascii="Lato" w:eastAsia="Times New Roman" w:hAnsi="Lato" w:cs="Calibri"/>
                <w:color w:val="000000"/>
                <w:sz w:val="20"/>
                <w:szCs w:val="20"/>
                <w:lang w:eastAsia="en-AU"/>
              </w:rPr>
            </w:pPr>
          </w:p>
        </w:tc>
        <w:tc>
          <w:tcPr>
            <w:tcW w:w="12737" w:type="dxa"/>
            <w:tcBorders>
              <w:top w:val="nil"/>
              <w:left w:val="nil"/>
              <w:bottom w:val="single" w:sz="4" w:space="0" w:color="auto"/>
              <w:right w:val="single" w:sz="4" w:space="0" w:color="auto"/>
            </w:tcBorders>
            <w:shd w:val="clear" w:color="auto" w:fill="auto"/>
            <w:hideMark/>
          </w:tcPr>
          <w:p w14:paraId="2A4EBBD9" w14:textId="460341E6"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 xml:space="preserve">DV </w:t>
            </w:r>
            <w:r w:rsidR="005A4CFD" w:rsidRPr="00CA04FE">
              <w:rPr>
                <w:rFonts w:ascii="Lato" w:eastAsia="Times New Roman" w:hAnsi="Lato" w:cs="Calibri"/>
                <w:color w:val="000000"/>
                <w:sz w:val="20"/>
                <w:szCs w:val="20"/>
                <w:lang w:eastAsia="en-AU"/>
              </w:rPr>
              <w:t xml:space="preserve">Registrar </w:t>
            </w:r>
            <w:r w:rsidRPr="00CA04FE">
              <w:rPr>
                <w:rFonts w:ascii="Lato" w:eastAsia="Times New Roman" w:hAnsi="Lato" w:cs="Calibri"/>
                <w:color w:val="000000"/>
                <w:sz w:val="20"/>
                <w:szCs w:val="20"/>
                <w:lang w:eastAsia="en-AU"/>
              </w:rPr>
              <w:t xml:space="preserve">position recruited to. </w:t>
            </w:r>
          </w:p>
        </w:tc>
        <w:tc>
          <w:tcPr>
            <w:tcW w:w="582" w:type="dxa"/>
            <w:tcBorders>
              <w:top w:val="nil"/>
              <w:left w:val="nil"/>
              <w:bottom w:val="single" w:sz="4" w:space="0" w:color="auto"/>
              <w:right w:val="single" w:sz="4" w:space="0" w:color="auto"/>
            </w:tcBorders>
            <w:shd w:val="clear" w:color="auto" w:fill="auto"/>
            <w:vAlign w:val="center"/>
            <w:hideMark/>
          </w:tcPr>
          <w:p w14:paraId="29892DCA"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E8B6FC"/>
            <w:vAlign w:val="center"/>
            <w:hideMark/>
          </w:tcPr>
          <w:p w14:paraId="0EAE7830"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9999"/>
            <w:vAlign w:val="center"/>
            <w:hideMark/>
          </w:tcPr>
          <w:p w14:paraId="56458471"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43F6D1A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6ED6F4A6" w14:textId="5738B0D3" w:rsidR="00E87628" w:rsidRPr="00E87628" w:rsidRDefault="00145959" w:rsidP="00252CF1">
            <w:pPr>
              <w:spacing w:after="0" w:line="240" w:lineRule="auto"/>
              <w:jc w:val="center"/>
              <w:rPr>
                <w:rFonts w:ascii="Lato" w:eastAsia="Times New Roman" w:hAnsi="Lato" w:cs="Calibri"/>
                <w:color w:val="006100"/>
                <w:lang w:eastAsia="en-AU"/>
              </w:rPr>
            </w:pPr>
            <w:r>
              <w:rPr>
                <w:rFonts w:ascii="Lato" w:eastAsia="Times New Roman" w:hAnsi="Lato" w:cs="Calibri"/>
                <w:noProof/>
                <w:color w:val="006100"/>
                <w:lang w:eastAsia="en-AU"/>
              </w:rPr>
              <mc:AlternateContent>
                <mc:Choice Requires="wps">
                  <w:drawing>
                    <wp:inline distT="0" distB="0" distL="0" distR="0" wp14:anchorId="587D881E" wp14:editId="62DBD078">
                      <wp:extent cx="379730" cy="367665"/>
                      <wp:effectExtent l="0" t="0" r="20320" b="13335"/>
                      <wp:docPr id="17" name="Oval 17"/>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A3EBF56" id="Oval 17"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BHa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IvAR2o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30A9BEB8" w14:textId="77777777" w:rsidTr="0055097B">
        <w:tc>
          <w:tcPr>
            <w:tcW w:w="4590" w:type="dxa"/>
            <w:tcBorders>
              <w:top w:val="nil"/>
              <w:left w:val="single" w:sz="4" w:space="0" w:color="auto"/>
              <w:bottom w:val="single" w:sz="4" w:space="0" w:color="auto"/>
              <w:right w:val="single" w:sz="4" w:space="0" w:color="auto"/>
            </w:tcBorders>
            <w:shd w:val="clear" w:color="auto" w:fill="auto"/>
            <w:hideMark/>
          </w:tcPr>
          <w:p w14:paraId="57D93157" w14:textId="3A7CA595"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2.2b, Strengthen the Specialist DFV Court Model at the Alice Springs Local Court – victim</w:t>
            </w:r>
            <w:r w:rsidR="00FB544C" w:rsidRPr="00CA04FE">
              <w:rPr>
                <w:rFonts w:ascii="Lato" w:eastAsia="Times New Roman" w:hAnsi="Lato" w:cs="Calibri"/>
                <w:color w:val="000000"/>
                <w:sz w:val="20"/>
                <w:szCs w:val="20"/>
                <w:lang w:eastAsia="en-AU"/>
              </w:rPr>
              <w:t xml:space="preserve"> survivor support component (DCF</w:t>
            </w:r>
            <w:r w:rsidRPr="00CA04FE">
              <w:rPr>
                <w:rFonts w:ascii="Lato" w:eastAsia="Times New Roman" w:hAnsi="Lato" w:cs="Calibri"/>
                <w:color w:val="000000"/>
                <w:sz w:val="20"/>
                <w:szCs w:val="20"/>
                <w:lang w:eastAsia="en-AU"/>
              </w:rPr>
              <w:t xml:space="preserve"> - DFSVR)</w:t>
            </w:r>
          </w:p>
        </w:tc>
        <w:tc>
          <w:tcPr>
            <w:tcW w:w="12737" w:type="dxa"/>
            <w:tcBorders>
              <w:top w:val="nil"/>
              <w:left w:val="nil"/>
              <w:bottom w:val="single" w:sz="4" w:space="0" w:color="auto"/>
              <w:right w:val="single" w:sz="4" w:space="0" w:color="auto"/>
            </w:tcBorders>
            <w:shd w:val="clear" w:color="auto" w:fill="auto"/>
            <w:hideMark/>
          </w:tcPr>
          <w:p w14:paraId="609E01B2" w14:textId="7AFD4107" w:rsidR="005A4CFD" w:rsidRPr="00CA04FE" w:rsidRDefault="00C70093" w:rsidP="00E87628">
            <w:pPr>
              <w:spacing w:after="0" w:line="240" w:lineRule="auto"/>
              <w:rPr>
                <w:rFonts w:ascii="Lato" w:eastAsia="Times New Roman" w:hAnsi="Lato" w:cs="Calibri"/>
                <w:color w:val="000000"/>
                <w:sz w:val="20"/>
                <w:szCs w:val="20"/>
                <w:lang w:eastAsia="en-AU"/>
              </w:rPr>
            </w:pPr>
            <w:r w:rsidRPr="00CA04FE">
              <w:rPr>
                <w:rFonts w:ascii="Lato" w:hAnsi="Lato" w:cs="Calibri"/>
                <w:sz w:val="20"/>
                <w:szCs w:val="20"/>
              </w:rPr>
              <w:t>Utilising $1.08 million in funding allocated through the NPA for 20 frontline workers over 2023-24 to 2025-26, 3 non legal workers are being commissioned to support victim survivors at the Alice Springs Specialist Court. The funding is allocated to Central Australian Women's Legal Service (CAWLS), Women's Safety Services of Central Australia (WoSSCA) and Central Australian Aboriginal Family Legal Unit (CAAFLU), with one worker for each service. CAAFLU have recruited to the position, CAWLS are expecting to finalise their recruitment and WoSSCA have identified an existing staff member to be diverted to the program.</w:t>
            </w:r>
          </w:p>
          <w:p w14:paraId="4246BDB5" w14:textId="77777777" w:rsidR="00DF0B4A" w:rsidRPr="00CA04FE" w:rsidRDefault="00DF0B4A" w:rsidP="00E87628">
            <w:pPr>
              <w:spacing w:after="0" w:line="240" w:lineRule="auto"/>
              <w:rPr>
                <w:rFonts w:ascii="Lato" w:eastAsia="Times New Roman" w:hAnsi="Lato" w:cs="Calibri"/>
                <w:color w:val="000000"/>
                <w:sz w:val="20"/>
                <w:szCs w:val="20"/>
                <w:lang w:eastAsia="en-AU"/>
              </w:rPr>
            </w:pPr>
          </w:p>
        </w:tc>
        <w:tc>
          <w:tcPr>
            <w:tcW w:w="582" w:type="dxa"/>
            <w:tcBorders>
              <w:top w:val="nil"/>
              <w:left w:val="nil"/>
              <w:bottom w:val="single" w:sz="4" w:space="0" w:color="auto"/>
              <w:right w:val="single" w:sz="4" w:space="0" w:color="auto"/>
            </w:tcBorders>
            <w:shd w:val="clear" w:color="auto" w:fill="auto"/>
            <w:vAlign w:val="center"/>
            <w:hideMark/>
          </w:tcPr>
          <w:p w14:paraId="2EE8A032"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2D567708"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9999"/>
            <w:vAlign w:val="center"/>
            <w:hideMark/>
          </w:tcPr>
          <w:p w14:paraId="692131B7"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397D221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109148FD" w14:textId="34E46725" w:rsidR="00E87628" w:rsidRPr="00E87628" w:rsidRDefault="00145959" w:rsidP="00252CF1">
            <w:pPr>
              <w:spacing w:after="0" w:line="240" w:lineRule="auto"/>
              <w:jc w:val="center"/>
              <w:rPr>
                <w:rFonts w:ascii="Lato" w:eastAsia="Times New Roman" w:hAnsi="Lato" w:cs="Calibri"/>
                <w:b/>
                <w:bCs/>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25D9892D" wp14:editId="2570474F">
                      <wp:extent cx="379730" cy="367665"/>
                      <wp:effectExtent l="0" t="0" r="20320" b="13335"/>
                      <wp:docPr id="18" name="Oval 18"/>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04444E3" id="Oval 18"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" fillcolor="#00b050" strokecolor="#375623 [1609]" strokeweight="1pt">
                      <v:stroke joinstyle="miter"/>
                      <w10:anchorlock/>
                    </v:oval>
                  </w:pict>
                </mc:Fallback>
              </mc:AlternateContent>
            </w:r>
          </w:p>
        </w:tc>
      </w:tr>
      <w:tr w:rsidR="00E87628" w:rsidRPr="00E87628" w14:paraId="3F62C7FB" w14:textId="77777777" w:rsidTr="0055097B">
        <w:trPr>
          <w:trHeight w:val="841"/>
        </w:trPr>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7B066425" w14:textId="77777777" w:rsidR="00E87628" w:rsidRPr="00CA04FE" w:rsidRDefault="00E87628" w:rsidP="00E87628">
            <w:pPr>
              <w:spacing w:after="0" w:line="240" w:lineRule="auto"/>
              <w:rPr>
                <w:rFonts w:ascii="Lato" w:eastAsia="Times New Roman" w:hAnsi="Lato" w:cs="Calibri"/>
                <w:color w:val="000000"/>
                <w:sz w:val="20"/>
                <w:szCs w:val="20"/>
                <w:lang w:eastAsia="en-AU"/>
              </w:rPr>
            </w:pPr>
            <w:bookmarkStart w:id="0" w:name="_Hlk192249071"/>
            <w:r w:rsidRPr="00CA04FE">
              <w:rPr>
                <w:rFonts w:ascii="Lato" w:eastAsia="Times New Roman" w:hAnsi="Lato" w:cs="Calibri"/>
                <w:color w:val="000000"/>
                <w:sz w:val="20"/>
                <w:szCs w:val="20"/>
                <w:lang w:eastAsia="en-AU"/>
              </w:rPr>
              <w:t>2.2c, Strengthen the Specialist DFV Court Model at the Alice Springs Local Court – representation component (AGD)</w:t>
            </w:r>
          </w:p>
          <w:p w14:paraId="6D3BF4B1" w14:textId="77777777" w:rsidR="00D50255" w:rsidRPr="00CA04FE" w:rsidRDefault="00D50255" w:rsidP="00E87628">
            <w:pPr>
              <w:spacing w:after="0" w:line="240" w:lineRule="auto"/>
              <w:rPr>
                <w:rFonts w:ascii="Lato" w:eastAsia="Times New Roman" w:hAnsi="Lato" w:cs="Calibri"/>
                <w:color w:val="000000"/>
                <w:sz w:val="20"/>
                <w:szCs w:val="20"/>
                <w:lang w:eastAsia="en-AU"/>
              </w:rPr>
            </w:pPr>
          </w:p>
          <w:p w14:paraId="3F3CCE56" w14:textId="77777777" w:rsidR="00145959" w:rsidRPr="00CA04FE" w:rsidRDefault="00145959" w:rsidP="00E87628">
            <w:pPr>
              <w:spacing w:after="0" w:line="240" w:lineRule="auto"/>
              <w:rPr>
                <w:rFonts w:ascii="Lato" w:eastAsia="Times New Roman" w:hAnsi="Lato" w:cs="Calibri"/>
                <w:color w:val="000000"/>
                <w:sz w:val="20"/>
                <w:szCs w:val="20"/>
                <w:lang w:eastAsia="en-AU"/>
              </w:rPr>
            </w:pP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1AC48C7D" w14:textId="2B736613" w:rsidR="00E87628" w:rsidRPr="00ED218F" w:rsidRDefault="00ED218F" w:rsidP="000B3035">
            <w:p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t>A proposal to commission 2 duty lawyer positions is underway.</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E69B0"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E8B6FC"/>
            <w:vAlign w:val="center"/>
            <w:hideMark/>
          </w:tcPr>
          <w:p w14:paraId="383922FC"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9999"/>
            <w:vAlign w:val="center"/>
            <w:hideMark/>
          </w:tcPr>
          <w:p w14:paraId="02FFF12C"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3D8D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257E4" w14:textId="77FD0AAB" w:rsidR="00E87628" w:rsidRPr="00E87628" w:rsidRDefault="00ED218F"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18F47CB" wp14:editId="30C21262">
                      <wp:extent cx="379730" cy="367665"/>
                      <wp:effectExtent l="0" t="0" r="20320" b="13335"/>
                      <wp:docPr id="3" name="Oval 3"/>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D3604F2" id="Oval 3"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" fillcolor="#00b050" strokecolor="#375623 [1609]" strokeweight="1pt">
                      <v:stroke joinstyle="miter"/>
                      <w10:anchorlock/>
                    </v:oval>
                  </w:pict>
                </mc:Fallback>
              </mc:AlternateContent>
            </w:r>
          </w:p>
        </w:tc>
      </w:tr>
      <w:tr w:rsidR="00E87628" w:rsidRPr="00E87628" w14:paraId="3787131F"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31F37D08" w14:textId="77777777"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2.2d, Strengthen the Specialist DFV Court Model at the Alice Springs Local Court – training component (AGD)</w:t>
            </w:r>
          </w:p>
          <w:p w14:paraId="4B9EAF4A" w14:textId="77777777" w:rsidR="005A4CFD" w:rsidRPr="00CA04FE" w:rsidRDefault="005A4CFD" w:rsidP="00E87628">
            <w:pPr>
              <w:spacing w:after="0" w:line="240" w:lineRule="auto"/>
              <w:rPr>
                <w:rFonts w:ascii="Lato" w:eastAsia="Times New Roman" w:hAnsi="Lato" w:cs="Calibri"/>
                <w:color w:val="000000"/>
                <w:sz w:val="20"/>
                <w:szCs w:val="20"/>
                <w:lang w:eastAsia="en-AU"/>
              </w:rPr>
            </w:pPr>
          </w:p>
        </w:tc>
        <w:tc>
          <w:tcPr>
            <w:tcW w:w="12737" w:type="dxa"/>
            <w:tcBorders>
              <w:top w:val="single" w:sz="4" w:space="0" w:color="auto"/>
              <w:left w:val="nil"/>
              <w:bottom w:val="single" w:sz="4" w:space="0" w:color="auto"/>
              <w:right w:val="single" w:sz="4" w:space="0" w:color="auto"/>
            </w:tcBorders>
            <w:shd w:val="clear" w:color="auto" w:fill="auto"/>
            <w:hideMark/>
          </w:tcPr>
          <w:p w14:paraId="21B7922F" w14:textId="26409170" w:rsidR="00DF0B4A" w:rsidRPr="00CA04FE" w:rsidRDefault="00ED218F" w:rsidP="000B3035">
            <w:p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t>The sub-committee are advancing the development of the DFV legal package. Judges have received training at the Judges conference in August.</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1A6FE8EC"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E8B6FC"/>
            <w:vAlign w:val="center"/>
            <w:hideMark/>
          </w:tcPr>
          <w:p w14:paraId="5247630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9999"/>
            <w:vAlign w:val="center"/>
            <w:hideMark/>
          </w:tcPr>
          <w:p w14:paraId="17AECD5A"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2808A5F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6ED33437" w14:textId="257FBDE8" w:rsidR="00E87628" w:rsidRPr="00E87628" w:rsidRDefault="00ED218F"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30A52315" wp14:editId="4A3FA024">
                      <wp:extent cx="379730" cy="367665"/>
                      <wp:effectExtent l="0" t="0" r="20320" b="13335"/>
                      <wp:docPr id="19" name="Oval 19"/>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556EE49" id="Oval 19"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2G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zIHtho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261D7DDE" w14:textId="77777777" w:rsidTr="005A4CFD">
        <w:tc>
          <w:tcPr>
            <w:tcW w:w="4590" w:type="dxa"/>
            <w:tcBorders>
              <w:top w:val="nil"/>
              <w:left w:val="single" w:sz="4" w:space="0" w:color="auto"/>
              <w:bottom w:val="single" w:sz="4" w:space="0" w:color="auto"/>
              <w:right w:val="single" w:sz="4" w:space="0" w:color="auto"/>
            </w:tcBorders>
            <w:shd w:val="clear" w:color="auto" w:fill="auto"/>
            <w:hideMark/>
          </w:tcPr>
          <w:p w14:paraId="53F570E4" w14:textId="727B1744"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2.2</w:t>
            </w:r>
            <w:r w:rsidR="00C1411E">
              <w:rPr>
                <w:rFonts w:ascii="Lato" w:eastAsia="Times New Roman" w:hAnsi="Lato" w:cs="Calibri"/>
                <w:color w:val="000000"/>
                <w:sz w:val="20"/>
                <w:szCs w:val="20"/>
                <w:lang w:eastAsia="en-AU"/>
              </w:rPr>
              <w:t>e</w:t>
            </w:r>
            <w:r w:rsidRPr="00CA04FE">
              <w:rPr>
                <w:rFonts w:ascii="Lato" w:eastAsia="Times New Roman" w:hAnsi="Lato" w:cs="Calibri"/>
                <w:color w:val="000000"/>
                <w:sz w:val="20"/>
                <w:szCs w:val="20"/>
                <w:lang w:eastAsia="en-AU"/>
              </w:rPr>
              <w:t>, Strengthen the Specialist DFV Court Model at the Alice Springs Local Court – evaluation component (</w:t>
            </w:r>
            <w:r w:rsidR="001E2F14" w:rsidRPr="00CA04FE">
              <w:rPr>
                <w:rFonts w:ascii="Lato" w:eastAsia="Times New Roman" w:hAnsi="Lato" w:cs="Calibri"/>
                <w:color w:val="000000"/>
                <w:sz w:val="20"/>
                <w:szCs w:val="20"/>
                <w:lang w:eastAsia="en-AU"/>
              </w:rPr>
              <w:t>AGD</w:t>
            </w:r>
            <w:r w:rsidRPr="00CA04FE">
              <w:rPr>
                <w:rFonts w:ascii="Lato" w:eastAsia="Times New Roman" w:hAnsi="Lato" w:cs="Calibri"/>
                <w:color w:val="000000"/>
                <w:sz w:val="20"/>
                <w:szCs w:val="20"/>
                <w:lang w:eastAsia="en-AU"/>
              </w:rPr>
              <w:t>)</w:t>
            </w:r>
          </w:p>
          <w:p w14:paraId="666BCD14" w14:textId="77777777" w:rsidR="00D50255" w:rsidRPr="00CA04FE" w:rsidRDefault="00D50255" w:rsidP="00E87628">
            <w:pPr>
              <w:spacing w:after="0" w:line="240" w:lineRule="auto"/>
              <w:rPr>
                <w:rFonts w:ascii="Lato" w:eastAsia="Times New Roman" w:hAnsi="Lato" w:cs="Calibri"/>
                <w:color w:val="000000"/>
                <w:sz w:val="20"/>
                <w:szCs w:val="20"/>
                <w:lang w:eastAsia="en-AU"/>
              </w:rPr>
            </w:pPr>
          </w:p>
          <w:p w14:paraId="09F8B27F" w14:textId="77777777" w:rsidR="007A45D9" w:rsidRPr="00CA04FE" w:rsidRDefault="007A45D9" w:rsidP="00E87628">
            <w:pPr>
              <w:spacing w:after="0" w:line="240" w:lineRule="auto"/>
              <w:rPr>
                <w:rFonts w:ascii="Lato" w:eastAsia="Times New Roman" w:hAnsi="Lato" w:cs="Calibri"/>
                <w:color w:val="000000"/>
                <w:sz w:val="20"/>
                <w:szCs w:val="20"/>
                <w:lang w:eastAsia="en-AU"/>
              </w:rPr>
            </w:pPr>
          </w:p>
        </w:tc>
        <w:tc>
          <w:tcPr>
            <w:tcW w:w="12737" w:type="dxa"/>
            <w:tcBorders>
              <w:top w:val="nil"/>
              <w:left w:val="nil"/>
              <w:bottom w:val="single" w:sz="4" w:space="0" w:color="auto"/>
              <w:right w:val="single" w:sz="4" w:space="0" w:color="auto"/>
            </w:tcBorders>
            <w:shd w:val="clear" w:color="auto" w:fill="auto"/>
            <w:hideMark/>
          </w:tcPr>
          <w:p w14:paraId="24E4798C" w14:textId="4FCB8352" w:rsidR="00E87628" w:rsidRPr="00CA04FE" w:rsidRDefault="00ED218F" w:rsidP="00E87628">
            <w:p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t>Planning for options to progress evaluation services is underway.</w:t>
            </w:r>
          </w:p>
        </w:tc>
        <w:tc>
          <w:tcPr>
            <w:tcW w:w="582" w:type="dxa"/>
            <w:tcBorders>
              <w:top w:val="nil"/>
              <w:left w:val="nil"/>
              <w:bottom w:val="single" w:sz="4" w:space="0" w:color="auto"/>
              <w:right w:val="single" w:sz="4" w:space="0" w:color="auto"/>
            </w:tcBorders>
            <w:shd w:val="clear" w:color="auto" w:fill="auto"/>
            <w:vAlign w:val="center"/>
            <w:hideMark/>
          </w:tcPr>
          <w:p w14:paraId="6C17A74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E8B6FC"/>
            <w:vAlign w:val="center"/>
            <w:hideMark/>
          </w:tcPr>
          <w:p w14:paraId="627A450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9999"/>
            <w:vAlign w:val="center"/>
            <w:hideMark/>
          </w:tcPr>
          <w:p w14:paraId="07B835A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40F016E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55AB425B" w14:textId="74B37822" w:rsidR="00E87628" w:rsidRPr="00E87628" w:rsidRDefault="00ED218F"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241494D5" wp14:editId="449E792F">
                      <wp:extent cx="379730" cy="367665"/>
                      <wp:effectExtent l="0" t="0" r="20320" b="13335"/>
                      <wp:docPr id="20" name="Oval 20"/>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E3A9ED6" id="Oval 20"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fj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VqsH44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bookmarkEnd w:id="0"/>
      <w:tr w:rsidR="00E87628" w:rsidRPr="00E87628" w14:paraId="4C9A1645" w14:textId="77777777" w:rsidTr="00A77B6E">
        <w:trPr>
          <w:trHeight w:val="652"/>
        </w:trPr>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54727B33" w14:textId="0F004EA4"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2.3, Evaluate the existing Men’</w:t>
            </w:r>
            <w:r w:rsidR="00FB544C" w:rsidRPr="00CA04FE">
              <w:rPr>
                <w:rFonts w:ascii="Lato" w:eastAsia="Times New Roman" w:hAnsi="Lato" w:cs="Calibri"/>
                <w:color w:val="000000"/>
                <w:sz w:val="20"/>
                <w:szCs w:val="20"/>
                <w:lang w:eastAsia="en-AU"/>
              </w:rPr>
              <w:t>s Behaviour Change Programs (DCF</w:t>
            </w:r>
            <w:r w:rsidRPr="00CA04FE">
              <w:rPr>
                <w:rFonts w:ascii="Lato" w:eastAsia="Times New Roman" w:hAnsi="Lato" w:cs="Calibri"/>
                <w:color w:val="000000"/>
                <w:sz w:val="20"/>
                <w:szCs w:val="20"/>
                <w:lang w:eastAsia="en-AU"/>
              </w:rPr>
              <w:t xml:space="preserve"> - DFSVR)</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46ED2D4B" w14:textId="41A0AF5F" w:rsidR="005A4CFD" w:rsidRPr="00CA04FE" w:rsidRDefault="003D6226" w:rsidP="000B3035">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Department of Children and Families are working with ANROWS to finalise the Tangentyere evaluation report. Final revisions are being worked through to finalise the Summary Report, with consultation being undertaken with service providers</w:t>
            </w:r>
            <w:r w:rsidR="009474C1">
              <w:rPr>
                <w:rFonts w:ascii="Lato" w:eastAsia="Times New Roman" w:hAnsi="Lato" w:cs="Calibri"/>
                <w:color w:val="000000"/>
                <w:sz w:val="20"/>
                <w:szCs w:val="20"/>
                <w:lang w:eastAsia="en-AU"/>
              </w:rPr>
              <w:t xml:space="preserve"> and publication expected in Q3</w:t>
            </w:r>
            <w:r w:rsidRPr="00CA04FE">
              <w:rPr>
                <w:rFonts w:ascii="Lato" w:eastAsia="Times New Roman" w:hAnsi="Lato" w:cs="Calibri"/>
                <w:color w:val="000000"/>
                <w:sz w:val="20"/>
                <w:szCs w:val="20"/>
                <w:lang w:eastAsia="en-AU"/>
              </w:rPr>
              <w:t>.</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F60F4"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E8B6FC"/>
            <w:vAlign w:val="center"/>
            <w:hideMark/>
          </w:tcPr>
          <w:p w14:paraId="616727C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9999"/>
            <w:vAlign w:val="center"/>
            <w:hideMark/>
          </w:tcPr>
          <w:p w14:paraId="4D6E3E3C"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6531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DBA20" w14:textId="5C492AEC"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30864DF" wp14:editId="3412A284">
                      <wp:extent cx="379730" cy="367665"/>
                      <wp:effectExtent l="0" t="0" r="20320" b="13335"/>
                      <wp:docPr id="22" name="Oval 22"/>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840E53C" id="Oval 22"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G52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QtRudo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427165D4" w14:textId="77777777" w:rsidTr="00A77B6E">
        <w:trPr>
          <w:trHeight w:val="548"/>
        </w:trPr>
        <w:tc>
          <w:tcPr>
            <w:tcW w:w="4590" w:type="dxa"/>
            <w:tcBorders>
              <w:top w:val="single" w:sz="4" w:space="0" w:color="auto"/>
              <w:left w:val="single" w:sz="4" w:space="0" w:color="auto"/>
              <w:bottom w:val="single" w:sz="4" w:space="0" w:color="auto"/>
              <w:right w:val="single" w:sz="4" w:space="0" w:color="auto"/>
            </w:tcBorders>
            <w:shd w:val="clear" w:color="000000" w:fill="FFFFFF"/>
            <w:hideMark/>
          </w:tcPr>
          <w:p w14:paraId="4E553B31" w14:textId="073A97C8"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2.4a Implement the RAMF within NT Police (NT Police)</w:t>
            </w:r>
          </w:p>
        </w:tc>
        <w:tc>
          <w:tcPr>
            <w:tcW w:w="12737" w:type="dxa"/>
            <w:tcBorders>
              <w:top w:val="single" w:sz="4" w:space="0" w:color="auto"/>
              <w:left w:val="nil"/>
              <w:bottom w:val="single" w:sz="4" w:space="0" w:color="auto"/>
              <w:right w:val="single" w:sz="4" w:space="0" w:color="auto"/>
            </w:tcBorders>
            <w:shd w:val="clear" w:color="000000" w:fill="FFFFFF"/>
            <w:hideMark/>
          </w:tcPr>
          <w:p w14:paraId="36CCB6BF" w14:textId="6E82B3A8" w:rsidR="00553FFE" w:rsidRPr="00CA04FE" w:rsidRDefault="00C70093" w:rsidP="000B3035">
            <w:pPr>
              <w:spacing w:after="0" w:line="240" w:lineRule="auto"/>
              <w:rPr>
                <w:rFonts w:ascii="Lato" w:eastAsia="Times New Roman" w:hAnsi="Lato" w:cs="Calibri"/>
                <w:color w:val="000000"/>
                <w:sz w:val="20"/>
                <w:szCs w:val="20"/>
                <w:lang w:eastAsia="en-AU"/>
              </w:rPr>
            </w:pPr>
            <w:r w:rsidRPr="00CA04FE">
              <w:rPr>
                <w:rFonts w:ascii="Lato" w:hAnsi="Lato"/>
                <w:color w:val="242424"/>
                <w:sz w:val="20"/>
                <w:szCs w:val="20"/>
                <w:shd w:val="clear" w:color="auto" w:fill="FFFFFF"/>
              </w:rPr>
              <w:t>NT Police members continue to attend RAMF training. A detailed agency-wide implementation plan is being developed, and member completion information is captured by the DFV Training Cell.</w:t>
            </w:r>
          </w:p>
        </w:tc>
        <w:tc>
          <w:tcPr>
            <w:tcW w:w="582" w:type="dxa"/>
            <w:tcBorders>
              <w:top w:val="single" w:sz="4" w:space="0" w:color="auto"/>
              <w:left w:val="nil"/>
              <w:bottom w:val="single" w:sz="4" w:space="0" w:color="auto"/>
              <w:right w:val="single" w:sz="4" w:space="0" w:color="auto"/>
            </w:tcBorders>
            <w:shd w:val="clear" w:color="000000" w:fill="FFFFFF"/>
            <w:vAlign w:val="center"/>
            <w:hideMark/>
          </w:tcPr>
          <w:p w14:paraId="668B7F1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E8B6FC"/>
            <w:vAlign w:val="center"/>
            <w:hideMark/>
          </w:tcPr>
          <w:p w14:paraId="1097C76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9999"/>
            <w:vAlign w:val="center"/>
            <w:hideMark/>
          </w:tcPr>
          <w:p w14:paraId="29C8EA9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FFFFFF"/>
            <w:vAlign w:val="center"/>
            <w:hideMark/>
          </w:tcPr>
          <w:p w14:paraId="1BDD9E72"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2014363C" w14:textId="7E008555"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9F1842F" wp14:editId="5168DDEF">
                      <wp:extent cx="379730" cy="367665"/>
                      <wp:effectExtent l="0" t="0" r="20320" b="13335"/>
                      <wp:docPr id="23" name="Oval 23"/>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788C33B" id="Oval 23"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Mhr2jy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E87628" w:rsidRPr="00E87628" w14:paraId="00C0E099" w14:textId="77777777" w:rsidTr="009C39C2">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750597E7" w14:textId="77777777" w:rsidR="00DF0B4A"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lastRenderedPageBreak/>
              <w:t>2.4b Develop and implement a frontline tool for police to screen for DFV risk, in alignment with the RAMF (NT Police)</w:t>
            </w:r>
          </w:p>
          <w:p w14:paraId="135C3B2D" w14:textId="75B31394" w:rsidR="00B33E5E" w:rsidRPr="00CA04FE" w:rsidRDefault="00B33E5E" w:rsidP="00E87628">
            <w:pPr>
              <w:spacing w:after="0" w:line="240" w:lineRule="auto"/>
              <w:rPr>
                <w:rFonts w:ascii="Lato" w:eastAsia="Times New Roman" w:hAnsi="Lato" w:cs="Calibri"/>
                <w:color w:val="000000"/>
                <w:sz w:val="20"/>
                <w:szCs w:val="20"/>
                <w:lang w:eastAsia="en-AU"/>
              </w:rPr>
            </w:pP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5456F9EC" w14:textId="456CE478" w:rsidR="00E87628" w:rsidRPr="00CA04FE" w:rsidRDefault="00C70093" w:rsidP="00E87628">
            <w:pPr>
              <w:spacing w:after="0" w:line="240" w:lineRule="auto"/>
              <w:rPr>
                <w:rFonts w:ascii="Lato" w:eastAsia="Times New Roman" w:hAnsi="Lato" w:cs="Calibri"/>
                <w:color w:val="000000"/>
                <w:sz w:val="20"/>
                <w:szCs w:val="20"/>
                <w:lang w:eastAsia="en-AU"/>
              </w:rPr>
            </w:pPr>
            <w:r w:rsidRPr="00CA04FE">
              <w:rPr>
                <w:rFonts w:ascii="Lato" w:hAnsi="Lato"/>
                <w:color w:val="242424"/>
                <w:sz w:val="20"/>
                <w:szCs w:val="20"/>
                <w:shd w:val="clear" w:color="auto" w:fill="FFFFFF"/>
              </w:rPr>
              <w:t>The Police Risk Screening Tool will be rolled out in Darwin with the Darwin DFV Co-responder model in 2025.</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EC500"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E8B6FC"/>
            <w:vAlign w:val="center"/>
            <w:hideMark/>
          </w:tcPr>
          <w:p w14:paraId="5C986AEA"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9999"/>
            <w:vAlign w:val="center"/>
            <w:hideMark/>
          </w:tcPr>
          <w:p w14:paraId="5E4A6BA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09492"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9A00" w14:textId="750819C4"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3F16F204" wp14:editId="6E4F5546">
                      <wp:extent cx="379730" cy="367665"/>
                      <wp:effectExtent l="0" t="0" r="20320" b="13335"/>
                      <wp:docPr id="24" name="Oval 24"/>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F5BC325" id="Oval 24"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P1OkEo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504B4854" w14:textId="77777777" w:rsidTr="00A77B6E">
        <w:trPr>
          <w:trHeight w:val="766"/>
        </w:trPr>
        <w:tc>
          <w:tcPr>
            <w:tcW w:w="4590" w:type="dxa"/>
            <w:tcBorders>
              <w:top w:val="single" w:sz="4" w:space="0" w:color="auto"/>
              <w:left w:val="single" w:sz="4" w:space="0" w:color="auto"/>
              <w:bottom w:val="single" w:sz="4" w:space="0" w:color="auto"/>
              <w:right w:val="single" w:sz="4" w:space="0" w:color="auto"/>
            </w:tcBorders>
            <w:shd w:val="clear" w:color="000000" w:fill="FFFFFF"/>
            <w:hideMark/>
          </w:tcPr>
          <w:p w14:paraId="371DD288" w14:textId="321A3364" w:rsidR="00B33E5E"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2.4c Set, enforce and monitor annual targets for NT Police risk assessment and management training (NT Police)</w:t>
            </w:r>
          </w:p>
          <w:p w14:paraId="027504F5" w14:textId="77777777" w:rsidR="00DF0B4A" w:rsidRPr="00CA04FE" w:rsidRDefault="00DF0B4A" w:rsidP="00E87628">
            <w:pPr>
              <w:spacing w:after="0" w:line="240" w:lineRule="auto"/>
              <w:rPr>
                <w:rFonts w:ascii="Lato" w:eastAsia="Times New Roman" w:hAnsi="Lato" w:cs="Calibri"/>
                <w:color w:val="000000"/>
                <w:sz w:val="20"/>
                <w:szCs w:val="20"/>
                <w:lang w:eastAsia="en-AU"/>
              </w:rPr>
            </w:pPr>
          </w:p>
        </w:tc>
        <w:tc>
          <w:tcPr>
            <w:tcW w:w="12737" w:type="dxa"/>
            <w:tcBorders>
              <w:top w:val="single" w:sz="4" w:space="0" w:color="auto"/>
              <w:left w:val="nil"/>
              <w:bottom w:val="single" w:sz="4" w:space="0" w:color="auto"/>
              <w:right w:val="single" w:sz="4" w:space="0" w:color="auto"/>
            </w:tcBorders>
            <w:shd w:val="clear" w:color="000000" w:fill="FFFFFF"/>
            <w:hideMark/>
          </w:tcPr>
          <w:p w14:paraId="5E4BE765" w14:textId="3E4E0C30" w:rsidR="00E87628" w:rsidRPr="00CA04FE" w:rsidRDefault="00C70093"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As per 2.4a.</w:t>
            </w:r>
          </w:p>
        </w:tc>
        <w:tc>
          <w:tcPr>
            <w:tcW w:w="582" w:type="dxa"/>
            <w:tcBorders>
              <w:top w:val="single" w:sz="4" w:space="0" w:color="auto"/>
              <w:left w:val="nil"/>
              <w:bottom w:val="single" w:sz="4" w:space="0" w:color="auto"/>
              <w:right w:val="single" w:sz="4" w:space="0" w:color="auto"/>
            </w:tcBorders>
            <w:shd w:val="clear" w:color="000000" w:fill="FFFFFF"/>
            <w:vAlign w:val="center"/>
            <w:hideMark/>
          </w:tcPr>
          <w:p w14:paraId="20F90278"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E8B6FC"/>
            <w:vAlign w:val="center"/>
            <w:hideMark/>
          </w:tcPr>
          <w:p w14:paraId="0BE068A0"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9999"/>
            <w:vAlign w:val="center"/>
            <w:hideMark/>
          </w:tcPr>
          <w:p w14:paraId="3B1A69FD"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FFFFFF"/>
            <w:vAlign w:val="center"/>
            <w:hideMark/>
          </w:tcPr>
          <w:p w14:paraId="7F60DAA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41B177BC" w14:textId="52D17933"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748745C1" wp14:editId="048BE98A">
                      <wp:extent cx="379730" cy="367665"/>
                      <wp:effectExtent l="0" t="0" r="20320" b="13335"/>
                      <wp:docPr id="25" name="Oval 25"/>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3BDD9F7" id="Oval 25"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BBYi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" fillcolor="#00b050" strokecolor="#375623 [1609]" strokeweight="1pt">
                      <v:stroke joinstyle="miter"/>
                      <w10:anchorlock/>
                    </v:oval>
                  </w:pict>
                </mc:Fallback>
              </mc:AlternateContent>
            </w:r>
          </w:p>
        </w:tc>
      </w:tr>
      <w:tr w:rsidR="00E87628" w:rsidRPr="00E87628" w14:paraId="28021CD4" w14:textId="77777777" w:rsidTr="00A77B6E">
        <w:trPr>
          <w:trHeight w:val="70"/>
        </w:trPr>
        <w:tc>
          <w:tcPr>
            <w:tcW w:w="4590" w:type="dxa"/>
            <w:tcBorders>
              <w:top w:val="nil"/>
              <w:left w:val="single" w:sz="4" w:space="0" w:color="auto"/>
              <w:bottom w:val="single" w:sz="4" w:space="0" w:color="auto"/>
              <w:right w:val="single" w:sz="4" w:space="0" w:color="auto"/>
            </w:tcBorders>
            <w:shd w:val="clear" w:color="auto" w:fill="auto"/>
            <w:hideMark/>
          </w:tcPr>
          <w:p w14:paraId="5A50B6BC" w14:textId="32325F91" w:rsidR="00B33E5E"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 xml:space="preserve">2.4d Improve and enhance the response to DFSV through undertaking a review of the </w:t>
            </w:r>
            <w:r w:rsidR="005A4CFD" w:rsidRPr="00CA04FE">
              <w:rPr>
                <w:rFonts w:ascii="Lato" w:eastAsia="Times New Roman" w:hAnsi="Lato" w:cs="Calibri"/>
                <w:color w:val="000000"/>
                <w:sz w:val="20"/>
                <w:szCs w:val="20"/>
                <w:lang w:eastAsia="en-AU"/>
              </w:rPr>
              <w:t xml:space="preserve">DFV </w:t>
            </w:r>
            <w:r w:rsidRPr="00CA04FE">
              <w:rPr>
                <w:rFonts w:ascii="Lato" w:eastAsia="Times New Roman" w:hAnsi="Lato" w:cs="Calibri"/>
                <w:color w:val="000000"/>
                <w:sz w:val="20"/>
                <w:szCs w:val="20"/>
                <w:lang w:eastAsia="en-AU"/>
              </w:rPr>
              <w:t xml:space="preserve">General Order to establish a consistent process for response to </w:t>
            </w:r>
            <w:r w:rsidR="005A4CFD" w:rsidRPr="00CA04FE">
              <w:rPr>
                <w:rFonts w:ascii="Lato" w:eastAsia="Times New Roman" w:hAnsi="Lato" w:cs="Calibri"/>
                <w:color w:val="000000"/>
                <w:sz w:val="20"/>
                <w:szCs w:val="20"/>
                <w:lang w:eastAsia="en-AU"/>
              </w:rPr>
              <w:t xml:space="preserve">DFV </w:t>
            </w:r>
            <w:r w:rsidRPr="00CA04FE">
              <w:rPr>
                <w:rFonts w:ascii="Lato" w:eastAsia="Times New Roman" w:hAnsi="Lato" w:cs="Calibri"/>
                <w:color w:val="000000"/>
                <w:sz w:val="20"/>
                <w:szCs w:val="20"/>
                <w:lang w:eastAsia="en-AU"/>
              </w:rPr>
              <w:t>incidents (NT Police)</w:t>
            </w:r>
          </w:p>
          <w:p w14:paraId="7322A0F8" w14:textId="77777777" w:rsidR="00DF0B4A" w:rsidRPr="00CA04FE" w:rsidRDefault="00DF0B4A" w:rsidP="00E87628">
            <w:pPr>
              <w:spacing w:after="0" w:line="240" w:lineRule="auto"/>
              <w:rPr>
                <w:rFonts w:ascii="Lato" w:eastAsia="Times New Roman" w:hAnsi="Lato" w:cs="Calibri"/>
                <w:color w:val="000000"/>
                <w:sz w:val="20"/>
                <w:szCs w:val="20"/>
                <w:lang w:eastAsia="en-AU"/>
              </w:rPr>
            </w:pPr>
          </w:p>
        </w:tc>
        <w:tc>
          <w:tcPr>
            <w:tcW w:w="12737" w:type="dxa"/>
            <w:tcBorders>
              <w:top w:val="nil"/>
              <w:left w:val="nil"/>
              <w:bottom w:val="single" w:sz="4" w:space="0" w:color="auto"/>
              <w:right w:val="single" w:sz="4" w:space="0" w:color="auto"/>
            </w:tcBorders>
            <w:shd w:val="clear" w:color="auto" w:fill="auto"/>
            <w:hideMark/>
          </w:tcPr>
          <w:p w14:paraId="12863DDC" w14:textId="50200CB8" w:rsidR="00E87628" w:rsidRPr="00CA04FE" w:rsidRDefault="00C70093"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This action is complete.</w:t>
            </w:r>
            <w:r w:rsidR="00E60EBE">
              <w:rPr>
                <w:rFonts w:ascii="Lato" w:eastAsia="Times New Roman" w:hAnsi="Lato" w:cs="Calibri"/>
                <w:color w:val="000000"/>
                <w:sz w:val="20"/>
                <w:szCs w:val="20"/>
                <w:lang w:eastAsia="en-AU"/>
              </w:rPr>
              <w:t xml:space="preserve"> </w:t>
            </w:r>
            <w:r w:rsidRPr="00CA04FE">
              <w:rPr>
                <w:rFonts w:ascii="Lato" w:hAnsi="Lato"/>
                <w:sz w:val="20"/>
                <w:szCs w:val="20"/>
              </w:rPr>
              <w:t>On 1 December 2023, NT Police promulgated an updated General Order - Domestic and Family Violence. This iteration included specific and consistent processes for response to DFV incidents, and included the separation of DFV incidents that include intimate partners for greater focus on high risk incidents.</w:t>
            </w:r>
          </w:p>
        </w:tc>
        <w:tc>
          <w:tcPr>
            <w:tcW w:w="582" w:type="dxa"/>
            <w:tcBorders>
              <w:top w:val="nil"/>
              <w:left w:val="nil"/>
              <w:bottom w:val="single" w:sz="4" w:space="0" w:color="auto"/>
              <w:right w:val="single" w:sz="4" w:space="0" w:color="auto"/>
            </w:tcBorders>
            <w:shd w:val="clear" w:color="auto" w:fill="auto"/>
            <w:vAlign w:val="center"/>
            <w:hideMark/>
          </w:tcPr>
          <w:p w14:paraId="42FFECD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E8B6FC"/>
            <w:vAlign w:val="center"/>
            <w:hideMark/>
          </w:tcPr>
          <w:p w14:paraId="6F2D3490"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34467751"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0E5C33C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023AE223" w14:textId="49238340"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068B0052" wp14:editId="1D97EB36">
                      <wp:extent cx="379730" cy="367665"/>
                      <wp:effectExtent l="0" t="0" r="20320" b="13335"/>
                      <wp:docPr id="26" name="Oval 26"/>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DDE15BA" id="Oval 26"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2H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KyzNh4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52D22B29" w14:textId="77777777" w:rsidTr="0055097B">
        <w:tc>
          <w:tcPr>
            <w:tcW w:w="4590" w:type="dxa"/>
            <w:tcBorders>
              <w:top w:val="nil"/>
              <w:left w:val="single" w:sz="4" w:space="0" w:color="auto"/>
              <w:bottom w:val="single" w:sz="4" w:space="0" w:color="auto"/>
              <w:right w:val="single" w:sz="4" w:space="0" w:color="auto"/>
            </w:tcBorders>
            <w:shd w:val="clear" w:color="000000" w:fill="FFFFFF"/>
            <w:hideMark/>
          </w:tcPr>
          <w:p w14:paraId="7418A8C3" w14:textId="3900AAA8"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2.5 Implement the RAMF within NT Health, including implementation of the NT Health DFV Clinical Guidelines (NT Health)</w:t>
            </w:r>
          </w:p>
        </w:tc>
        <w:tc>
          <w:tcPr>
            <w:tcW w:w="12737" w:type="dxa"/>
            <w:tcBorders>
              <w:top w:val="nil"/>
              <w:left w:val="nil"/>
              <w:bottom w:val="single" w:sz="4" w:space="0" w:color="auto"/>
              <w:right w:val="single" w:sz="4" w:space="0" w:color="auto"/>
            </w:tcBorders>
            <w:shd w:val="clear" w:color="000000" w:fill="FFFFFF"/>
            <w:hideMark/>
          </w:tcPr>
          <w:p w14:paraId="5ACAD6AD" w14:textId="1BE3DDE9" w:rsidR="00B33E5E" w:rsidRPr="00CA04FE" w:rsidRDefault="003D6226"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The RAMF is being implemented alongside the NT Health ‘Culturally Safe Responses to Domestic, Family and Sexual Violence’ guideline.</w:t>
            </w:r>
          </w:p>
          <w:p w14:paraId="710F3713" w14:textId="77777777" w:rsidR="00D50255" w:rsidRPr="00CA04FE" w:rsidRDefault="00D50255" w:rsidP="00E87628">
            <w:pPr>
              <w:spacing w:after="0" w:line="240" w:lineRule="auto"/>
              <w:rPr>
                <w:rFonts w:ascii="Lato" w:eastAsia="Times New Roman" w:hAnsi="Lato" w:cs="Calibri"/>
                <w:color w:val="000000"/>
                <w:sz w:val="20"/>
                <w:szCs w:val="20"/>
                <w:lang w:eastAsia="en-AU"/>
              </w:rPr>
            </w:pPr>
          </w:p>
        </w:tc>
        <w:tc>
          <w:tcPr>
            <w:tcW w:w="582" w:type="dxa"/>
            <w:tcBorders>
              <w:top w:val="nil"/>
              <w:left w:val="nil"/>
              <w:bottom w:val="single" w:sz="4" w:space="0" w:color="auto"/>
              <w:right w:val="single" w:sz="4" w:space="0" w:color="auto"/>
            </w:tcBorders>
            <w:shd w:val="clear" w:color="000000" w:fill="FFFFFF"/>
            <w:vAlign w:val="center"/>
            <w:hideMark/>
          </w:tcPr>
          <w:p w14:paraId="6FC0C604"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E8B6FC"/>
            <w:vAlign w:val="center"/>
            <w:hideMark/>
          </w:tcPr>
          <w:p w14:paraId="517979D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9999"/>
            <w:vAlign w:val="center"/>
            <w:hideMark/>
          </w:tcPr>
          <w:p w14:paraId="3C45219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3399"/>
            <w:vAlign w:val="center"/>
            <w:hideMark/>
          </w:tcPr>
          <w:p w14:paraId="4325DBC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1E6CE677" w14:textId="726F1367"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68272A8A" wp14:editId="4197EB9D">
                      <wp:extent cx="379730" cy="367665"/>
                      <wp:effectExtent l="0" t="0" r="20320" b="13335"/>
                      <wp:docPr id="27" name="Oval 27"/>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D25E55A" id="Oval 27"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nN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oZN5zY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009B1CD4" w14:textId="77777777" w:rsidTr="00875455">
        <w:trPr>
          <w:trHeight w:val="794"/>
        </w:trPr>
        <w:tc>
          <w:tcPr>
            <w:tcW w:w="4590" w:type="dxa"/>
            <w:tcBorders>
              <w:top w:val="single" w:sz="4" w:space="0" w:color="auto"/>
              <w:left w:val="single" w:sz="4" w:space="0" w:color="auto"/>
              <w:bottom w:val="single" w:sz="4" w:space="0" w:color="auto"/>
              <w:right w:val="single" w:sz="4" w:space="0" w:color="auto"/>
            </w:tcBorders>
            <w:shd w:val="clear" w:color="000000" w:fill="FFFFFF"/>
            <w:hideMark/>
          </w:tcPr>
          <w:p w14:paraId="63CEAC1E" w14:textId="699FC113" w:rsidR="00E87628" w:rsidRPr="00CA04FE" w:rsidRDefault="00E87628" w:rsidP="00E87628">
            <w:pPr>
              <w:spacing w:after="0" w:line="240" w:lineRule="auto"/>
              <w:rPr>
                <w:rFonts w:ascii="Lato" w:eastAsia="Times New Roman" w:hAnsi="Lato" w:cs="Calibri"/>
                <w:color w:val="000000"/>
                <w:sz w:val="20"/>
                <w:szCs w:val="20"/>
                <w:lang w:eastAsia="en-AU"/>
              </w:rPr>
            </w:pPr>
            <w:bookmarkStart w:id="1" w:name="_Hlk192249084"/>
            <w:r w:rsidRPr="00CA04FE">
              <w:rPr>
                <w:rFonts w:ascii="Lato" w:eastAsia="Times New Roman" w:hAnsi="Lato" w:cs="Calibri"/>
                <w:color w:val="000000"/>
                <w:sz w:val="20"/>
                <w:szCs w:val="20"/>
                <w:lang w:eastAsia="en-AU"/>
              </w:rPr>
              <w:t>2.6 I</w:t>
            </w:r>
            <w:r w:rsidR="00FB544C" w:rsidRPr="00CA04FE">
              <w:rPr>
                <w:rFonts w:ascii="Lato" w:eastAsia="Times New Roman" w:hAnsi="Lato" w:cs="Calibri"/>
                <w:color w:val="000000"/>
                <w:sz w:val="20"/>
                <w:szCs w:val="20"/>
                <w:lang w:eastAsia="en-AU"/>
              </w:rPr>
              <w:t>mplement the RAMF within DCF (DCF</w:t>
            </w:r>
            <w:r w:rsidRPr="00CA04FE">
              <w:rPr>
                <w:rFonts w:ascii="Lato" w:eastAsia="Times New Roman" w:hAnsi="Lato" w:cs="Calibri"/>
                <w:color w:val="000000"/>
                <w:sz w:val="20"/>
                <w:szCs w:val="20"/>
                <w:lang w:eastAsia="en-AU"/>
              </w:rPr>
              <w:t>)</w:t>
            </w:r>
          </w:p>
        </w:tc>
        <w:tc>
          <w:tcPr>
            <w:tcW w:w="12737" w:type="dxa"/>
            <w:tcBorders>
              <w:top w:val="single" w:sz="4" w:space="0" w:color="auto"/>
              <w:left w:val="single" w:sz="4" w:space="0" w:color="auto"/>
              <w:bottom w:val="single" w:sz="4" w:space="0" w:color="auto"/>
              <w:right w:val="single" w:sz="4" w:space="0" w:color="auto"/>
            </w:tcBorders>
            <w:shd w:val="clear" w:color="000000" w:fill="FFFFFF"/>
            <w:hideMark/>
          </w:tcPr>
          <w:p w14:paraId="0AADEE24" w14:textId="1B9E1B1D" w:rsidR="00E87628" w:rsidRPr="00CA04FE" w:rsidRDefault="00D16C3B" w:rsidP="00E87628">
            <w:p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t>RAMF Implementation under development.</w:t>
            </w:r>
          </w:p>
        </w:tc>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59C7D"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E8B6FC"/>
            <w:vAlign w:val="center"/>
            <w:hideMark/>
          </w:tcPr>
          <w:p w14:paraId="7FA1573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9999"/>
            <w:vAlign w:val="center"/>
            <w:hideMark/>
          </w:tcPr>
          <w:p w14:paraId="6B9B4007"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3399"/>
            <w:vAlign w:val="center"/>
            <w:hideMark/>
          </w:tcPr>
          <w:p w14:paraId="3DF43A2A"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82D34" w14:textId="680DCBCC" w:rsidR="00E87628" w:rsidRPr="00E87628" w:rsidRDefault="004826AF"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7450471E" wp14:editId="46C54D53">
                      <wp:extent cx="379730" cy="367665"/>
                      <wp:effectExtent l="0" t="0" r="20320" b="13335"/>
                      <wp:docPr id="28" name="Oval 28"/>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31B6C62" id="Oval 28"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" fillcolor="#00b050" strokecolor="#375623 [1609]" strokeweight="1pt">
                      <v:stroke joinstyle="miter"/>
                      <w10:anchorlock/>
                    </v:oval>
                  </w:pict>
                </mc:Fallback>
              </mc:AlternateContent>
            </w:r>
          </w:p>
        </w:tc>
      </w:tr>
      <w:tr w:rsidR="00E87628" w:rsidRPr="00E87628" w14:paraId="7981C1C1" w14:textId="77777777" w:rsidTr="00875455">
        <w:trPr>
          <w:trHeight w:val="692"/>
        </w:trPr>
        <w:tc>
          <w:tcPr>
            <w:tcW w:w="4590" w:type="dxa"/>
            <w:tcBorders>
              <w:top w:val="single" w:sz="4" w:space="0" w:color="auto"/>
              <w:left w:val="single" w:sz="4" w:space="0" w:color="auto"/>
              <w:bottom w:val="single" w:sz="4" w:space="0" w:color="auto"/>
              <w:right w:val="single" w:sz="4" w:space="0" w:color="auto"/>
            </w:tcBorders>
            <w:shd w:val="clear" w:color="000000" w:fill="FFFFFF"/>
            <w:hideMark/>
          </w:tcPr>
          <w:p w14:paraId="58489FB6" w14:textId="75E9979C" w:rsidR="007A45D9"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2.7 Implement the RAMF within DoE (Education)</w:t>
            </w:r>
          </w:p>
        </w:tc>
        <w:tc>
          <w:tcPr>
            <w:tcW w:w="12737" w:type="dxa"/>
            <w:tcBorders>
              <w:top w:val="single" w:sz="4" w:space="0" w:color="auto"/>
              <w:left w:val="nil"/>
              <w:bottom w:val="single" w:sz="4" w:space="0" w:color="auto"/>
              <w:right w:val="single" w:sz="4" w:space="0" w:color="auto"/>
            </w:tcBorders>
            <w:shd w:val="clear" w:color="000000" w:fill="FFFFFF"/>
            <w:hideMark/>
          </w:tcPr>
          <w:p w14:paraId="7523EE91" w14:textId="62902523" w:rsidR="00E87628" w:rsidRPr="00CA04FE" w:rsidRDefault="00F449DA" w:rsidP="00E87628">
            <w:p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t>RAMF Implementation under development.</w:t>
            </w:r>
          </w:p>
        </w:tc>
        <w:tc>
          <w:tcPr>
            <w:tcW w:w="582" w:type="dxa"/>
            <w:tcBorders>
              <w:top w:val="single" w:sz="4" w:space="0" w:color="auto"/>
              <w:left w:val="nil"/>
              <w:bottom w:val="single" w:sz="4" w:space="0" w:color="auto"/>
              <w:right w:val="single" w:sz="4" w:space="0" w:color="auto"/>
            </w:tcBorders>
            <w:shd w:val="clear" w:color="000000" w:fill="FFFFFF"/>
            <w:vAlign w:val="center"/>
            <w:hideMark/>
          </w:tcPr>
          <w:p w14:paraId="7E842EA0"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E8B6FC"/>
            <w:vAlign w:val="center"/>
            <w:hideMark/>
          </w:tcPr>
          <w:p w14:paraId="2FFDBD5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9999"/>
            <w:vAlign w:val="center"/>
            <w:hideMark/>
          </w:tcPr>
          <w:p w14:paraId="345681C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3399"/>
            <w:vAlign w:val="center"/>
            <w:hideMark/>
          </w:tcPr>
          <w:p w14:paraId="75BCDBAC"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69443A69" w14:textId="35FAFA54" w:rsidR="00E87628" w:rsidRPr="00E87628" w:rsidRDefault="004826AF" w:rsidP="00252CF1">
            <w:pPr>
              <w:spacing w:after="0" w:line="240" w:lineRule="auto"/>
              <w:jc w:val="center"/>
              <w:rPr>
                <w:rFonts w:ascii="Lato" w:eastAsia="Times New Roman" w:hAnsi="Lato" w:cs="Calibri"/>
                <w:color w:val="0000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78624606" wp14:editId="6D254864">
                      <wp:extent cx="379730" cy="367665"/>
                      <wp:effectExtent l="0" t="0" r="20320" b="13335"/>
                      <wp:docPr id="227162871" name="Oval 227162871"/>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622DF3D" id="Oval 227162871"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" fillcolor="#00b050" strokecolor="#375623 [1609]" strokeweight="1pt">
                      <v:stroke joinstyle="miter"/>
                      <w10:anchorlock/>
                    </v:oval>
                  </w:pict>
                </mc:Fallback>
              </mc:AlternateContent>
            </w:r>
          </w:p>
        </w:tc>
      </w:tr>
      <w:tr w:rsidR="00E87628" w:rsidRPr="00E87628" w14:paraId="4ECE9AF4" w14:textId="77777777" w:rsidTr="0055097B">
        <w:tc>
          <w:tcPr>
            <w:tcW w:w="4590" w:type="dxa"/>
            <w:tcBorders>
              <w:top w:val="nil"/>
              <w:left w:val="single" w:sz="4" w:space="0" w:color="auto"/>
              <w:bottom w:val="single" w:sz="4" w:space="0" w:color="auto"/>
              <w:right w:val="single" w:sz="4" w:space="0" w:color="auto"/>
            </w:tcBorders>
            <w:shd w:val="clear" w:color="000000" w:fill="FFFFFF"/>
            <w:hideMark/>
          </w:tcPr>
          <w:p w14:paraId="01F313BC" w14:textId="285BE256"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2.8 Implement the RAMF within AGD (AGD)</w:t>
            </w:r>
          </w:p>
        </w:tc>
        <w:tc>
          <w:tcPr>
            <w:tcW w:w="12737" w:type="dxa"/>
            <w:tcBorders>
              <w:top w:val="nil"/>
              <w:left w:val="nil"/>
              <w:bottom w:val="single" w:sz="4" w:space="0" w:color="auto"/>
              <w:right w:val="single" w:sz="4" w:space="0" w:color="auto"/>
            </w:tcBorders>
            <w:shd w:val="clear" w:color="000000" w:fill="FFFFFF"/>
            <w:hideMark/>
          </w:tcPr>
          <w:p w14:paraId="6548C845" w14:textId="66B017C3" w:rsidR="00DF0B4A" w:rsidRPr="00CA04FE" w:rsidRDefault="00ED218F" w:rsidP="000B3035">
            <w:p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t>RAMF Implementation in progress.</w:t>
            </w:r>
          </w:p>
        </w:tc>
        <w:tc>
          <w:tcPr>
            <w:tcW w:w="582" w:type="dxa"/>
            <w:tcBorders>
              <w:top w:val="nil"/>
              <w:left w:val="nil"/>
              <w:bottom w:val="single" w:sz="4" w:space="0" w:color="auto"/>
              <w:right w:val="single" w:sz="4" w:space="0" w:color="auto"/>
            </w:tcBorders>
            <w:shd w:val="clear" w:color="000000" w:fill="FFFFFF"/>
            <w:vAlign w:val="center"/>
            <w:hideMark/>
          </w:tcPr>
          <w:p w14:paraId="3437E90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E8B6FC"/>
            <w:vAlign w:val="center"/>
            <w:hideMark/>
          </w:tcPr>
          <w:p w14:paraId="5FF3292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9999"/>
            <w:vAlign w:val="center"/>
            <w:hideMark/>
          </w:tcPr>
          <w:p w14:paraId="0E7E89D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3399"/>
            <w:vAlign w:val="center"/>
            <w:hideMark/>
          </w:tcPr>
          <w:p w14:paraId="277A102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10CACAB1" w14:textId="75DECCFF" w:rsidR="00E87628" w:rsidRPr="00E87628" w:rsidRDefault="00ED218F" w:rsidP="00252CF1">
            <w:pPr>
              <w:spacing w:after="0" w:line="240" w:lineRule="auto"/>
              <w:jc w:val="center"/>
              <w:rPr>
                <w:rFonts w:ascii="Lato" w:eastAsia="Times New Roman" w:hAnsi="Lato" w:cs="Calibri"/>
                <w:color w:val="0000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7F6B3EAE" wp14:editId="505096B7">
                      <wp:extent cx="379730" cy="367665"/>
                      <wp:effectExtent l="0" t="0" r="20320" b="13335"/>
                      <wp:docPr id="21" name="Oval 21"/>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E2476CA" id="Oval 21"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OphQ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NwUs6m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bookmarkEnd w:id="1"/>
      <w:tr w:rsidR="00E87628" w:rsidRPr="00E87628" w14:paraId="069BC4E1" w14:textId="77777777" w:rsidTr="009C39C2">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671B5463" w14:textId="22945B87"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 xml:space="preserve">2.9 Support the implementation of </w:t>
            </w:r>
            <w:r w:rsidR="00FB544C" w:rsidRPr="00CA04FE">
              <w:rPr>
                <w:rFonts w:ascii="Lato" w:eastAsia="Times New Roman" w:hAnsi="Lato" w:cs="Calibri"/>
                <w:color w:val="000000"/>
                <w:sz w:val="20"/>
                <w:szCs w:val="20"/>
                <w:lang w:eastAsia="en-AU"/>
              </w:rPr>
              <w:t xml:space="preserve">RAMF in universal services (DCF </w:t>
            </w:r>
            <w:r w:rsidRPr="00CA04FE">
              <w:rPr>
                <w:rFonts w:ascii="Lato" w:eastAsia="Times New Roman" w:hAnsi="Lato" w:cs="Calibri"/>
                <w:color w:val="000000"/>
                <w:sz w:val="20"/>
                <w:szCs w:val="20"/>
                <w:lang w:eastAsia="en-AU"/>
              </w:rPr>
              <w:t>- DFSVR)</w:t>
            </w:r>
          </w:p>
        </w:tc>
        <w:tc>
          <w:tcPr>
            <w:tcW w:w="12737" w:type="dxa"/>
            <w:tcBorders>
              <w:top w:val="single" w:sz="4" w:space="0" w:color="auto"/>
              <w:left w:val="nil"/>
              <w:bottom w:val="single" w:sz="4" w:space="0" w:color="auto"/>
              <w:right w:val="single" w:sz="4" w:space="0" w:color="auto"/>
            </w:tcBorders>
            <w:shd w:val="clear" w:color="auto" w:fill="auto"/>
            <w:hideMark/>
          </w:tcPr>
          <w:p w14:paraId="70567DC6" w14:textId="7176A7A6" w:rsidR="00B33E5E" w:rsidRPr="00CA04FE" w:rsidRDefault="003D6226"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NTCOSS continues to support RAMF Champions through the monthly C</w:t>
            </w:r>
            <w:r w:rsidR="00844657" w:rsidRPr="00CA04FE">
              <w:rPr>
                <w:rFonts w:ascii="Lato" w:eastAsia="Times New Roman" w:hAnsi="Lato" w:cs="Calibri"/>
                <w:color w:val="000000"/>
                <w:sz w:val="20"/>
                <w:szCs w:val="20"/>
                <w:lang w:eastAsia="en-AU"/>
              </w:rPr>
              <w:t>ommunity of Practice. A DFV funded service in Galiwin’ku participated in a cross cultural exchange on DFSV with a funded service in Wadeye. This activity was funded by Victims of Crime, NT. The services have requested support to increase organisational executive buy in. Contract variations are underway to extend funded services for one year until 30 June 2026.</w:t>
            </w:r>
          </w:p>
          <w:p w14:paraId="1E813A53" w14:textId="5CA93C90" w:rsidR="00DF0B4A" w:rsidRPr="00CA04FE" w:rsidRDefault="00DF0B4A"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5EA74C41"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E8B6FC"/>
            <w:vAlign w:val="center"/>
            <w:hideMark/>
          </w:tcPr>
          <w:p w14:paraId="53254C1A"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9999"/>
            <w:vAlign w:val="center"/>
            <w:hideMark/>
          </w:tcPr>
          <w:p w14:paraId="58E5704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3399"/>
            <w:vAlign w:val="center"/>
            <w:hideMark/>
          </w:tcPr>
          <w:p w14:paraId="7510ACFA"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1BC8EF94" w14:textId="46C09D16"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23FA6EEA" wp14:editId="597DDCF3">
                      <wp:extent cx="379730" cy="367665"/>
                      <wp:effectExtent l="0" t="0" r="20320" b="13335"/>
                      <wp:docPr id="31" name="Oval 31"/>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0920765" id="Oval 31"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F3KlKS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E87628" w:rsidRPr="00E87628" w14:paraId="457506BD" w14:textId="77777777" w:rsidTr="00A77B6E">
        <w:trPr>
          <w:trHeight w:val="994"/>
        </w:trPr>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20DCA37D" w14:textId="18786970"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2.10, Establish a new DFSV secondary prevention (early intervention) grant program to support young people who a</w:t>
            </w:r>
            <w:r w:rsidR="00FB544C" w:rsidRPr="00CA04FE">
              <w:rPr>
                <w:rFonts w:ascii="Lato" w:eastAsia="Times New Roman" w:hAnsi="Lato" w:cs="Calibri"/>
                <w:color w:val="000000"/>
                <w:sz w:val="20"/>
                <w:szCs w:val="20"/>
                <w:lang w:eastAsia="en-AU"/>
              </w:rPr>
              <w:t>re starting to use violence (DCF</w:t>
            </w:r>
            <w:r w:rsidRPr="00CA04FE">
              <w:rPr>
                <w:rFonts w:ascii="Lato" w:eastAsia="Times New Roman" w:hAnsi="Lato" w:cs="Calibri"/>
                <w:color w:val="000000"/>
                <w:sz w:val="20"/>
                <w:szCs w:val="20"/>
                <w:lang w:eastAsia="en-AU"/>
              </w:rPr>
              <w:t xml:space="preserve"> - DFSVR)</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277C7478" w14:textId="77777777" w:rsidR="00DF0B4A" w:rsidRDefault="00C70093" w:rsidP="00E87628">
            <w:pPr>
              <w:spacing w:after="0" w:line="240" w:lineRule="auto"/>
              <w:rPr>
                <w:rFonts w:ascii="Lato" w:hAnsi="Lato" w:cs="Calibri"/>
                <w:sz w:val="20"/>
                <w:szCs w:val="20"/>
              </w:rPr>
            </w:pPr>
            <w:r w:rsidRPr="00CA04FE">
              <w:rPr>
                <w:rFonts w:ascii="Lato" w:hAnsi="Lato" w:cs="Calibri"/>
                <w:sz w:val="20"/>
                <w:szCs w:val="20"/>
              </w:rPr>
              <w:t>The Early Intervention grants continue to be implemented with regular contract management meetings to support project deliverables. Projects funded from 2023-2027 are delivered by: Katherine West Health Board; CatholicCare NT; Tangentyere Council. These projects will be subject to an external evaluation. Projects funded from 2023-2025 are delivered by: Women's Safety Services of Central Australia; YWCA; Central Australian Women's Legal Service; Salvation Army; Crisis Accommodation Gove</w:t>
            </w:r>
            <w:r w:rsidR="004C73D0">
              <w:rPr>
                <w:rFonts w:ascii="Lato" w:hAnsi="Lato" w:cs="Calibri"/>
                <w:sz w:val="20"/>
                <w:szCs w:val="20"/>
              </w:rPr>
              <w:t>.</w:t>
            </w:r>
          </w:p>
          <w:p w14:paraId="4B78AB48" w14:textId="4BCA35BD" w:rsidR="00816229" w:rsidRPr="00CA04FE" w:rsidRDefault="00816229"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FBDD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E8B6FC"/>
            <w:vAlign w:val="center"/>
            <w:hideMark/>
          </w:tcPr>
          <w:p w14:paraId="61322B3B"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9999"/>
            <w:vAlign w:val="center"/>
            <w:hideMark/>
          </w:tcPr>
          <w:p w14:paraId="5CB15FB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18477"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37751" w14:textId="66571D5F"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C923D3A" wp14:editId="2143C9F1">
                      <wp:extent cx="379730" cy="367665"/>
                      <wp:effectExtent l="0" t="0" r="20320" b="13335"/>
                      <wp:docPr id="32" name="Oval 32"/>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0B1B8B6" id="Oval 32"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MMKSXu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E87628" w:rsidRPr="00E87628" w14:paraId="4B30D9FA" w14:textId="77777777" w:rsidTr="00A77B6E">
        <w:trPr>
          <w:trHeight w:val="3686"/>
        </w:trPr>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35904FDC" w14:textId="7305EBDC"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 xml:space="preserve">2.11, Strengthen the understanding and response of disability and seniors’ specialist services to DFSV including abuse of older persons (elder </w:t>
            </w:r>
            <w:r w:rsidR="00FB544C" w:rsidRPr="00CA04FE">
              <w:rPr>
                <w:rFonts w:ascii="Lato" w:eastAsia="Times New Roman" w:hAnsi="Lato" w:cs="Calibri"/>
                <w:color w:val="000000"/>
                <w:sz w:val="20"/>
                <w:szCs w:val="20"/>
                <w:lang w:eastAsia="en-AU"/>
              </w:rPr>
              <w:t>abuse) (</w:t>
            </w:r>
            <w:r w:rsidR="001E2F14" w:rsidRPr="00CA04FE">
              <w:rPr>
                <w:rFonts w:ascii="Lato" w:eastAsia="Times New Roman" w:hAnsi="Lato" w:cs="Calibri"/>
                <w:color w:val="000000"/>
                <w:sz w:val="20"/>
                <w:szCs w:val="20"/>
                <w:lang w:eastAsia="en-AU"/>
              </w:rPr>
              <w:t>DPSC – Office of Disability and Office of Senior Territorians</w:t>
            </w:r>
            <w:r w:rsidRPr="00CA04FE">
              <w:rPr>
                <w:rFonts w:ascii="Lato" w:eastAsia="Times New Roman" w:hAnsi="Lato" w:cs="Calibri"/>
                <w:color w:val="000000"/>
                <w:sz w:val="20"/>
                <w:szCs w:val="20"/>
                <w:lang w:eastAsia="en-AU"/>
              </w:rPr>
              <w:t>)</w:t>
            </w:r>
          </w:p>
        </w:tc>
        <w:tc>
          <w:tcPr>
            <w:tcW w:w="12737" w:type="dxa"/>
            <w:tcBorders>
              <w:top w:val="single" w:sz="4" w:space="0" w:color="auto"/>
              <w:left w:val="nil"/>
              <w:bottom w:val="single" w:sz="4" w:space="0" w:color="auto"/>
              <w:right w:val="single" w:sz="4" w:space="0" w:color="auto"/>
            </w:tcBorders>
            <w:shd w:val="clear" w:color="auto" w:fill="FFFFFF" w:themeFill="background1"/>
            <w:hideMark/>
          </w:tcPr>
          <w:p w14:paraId="65E087DD" w14:textId="0EB51A02" w:rsidR="00C70093" w:rsidRPr="00CA04FE" w:rsidRDefault="00C70093" w:rsidP="00A77B6E">
            <w:pPr>
              <w:spacing w:after="120" w:line="240" w:lineRule="auto"/>
              <w:rPr>
                <w:rFonts w:ascii="Lato" w:eastAsia="Times New Roman" w:hAnsi="Lato" w:cs="Calibri"/>
                <w:color w:val="242424"/>
                <w:sz w:val="20"/>
                <w:szCs w:val="20"/>
                <w:lang w:eastAsia="en-AU"/>
              </w:rPr>
            </w:pPr>
            <w:r w:rsidRPr="00CA04FE">
              <w:rPr>
                <w:rFonts w:ascii="Lato" w:eastAsia="Times New Roman" w:hAnsi="Lato" w:cs="Calibri"/>
                <w:color w:val="242424"/>
                <w:sz w:val="20"/>
                <w:szCs w:val="20"/>
                <w:lang w:eastAsia="en-AU"/>
              </w:rPr>
              <w:t>Darwin Community Legal Service continue to administer the Older Persons Abuse Outreach Services on behalf of the Office of Disability and Senior Territorians</w:t>
            </w:r>
            <w:r w:rsidR="00183426">
              <w:rPr>
                <w:rFonts w:ascii="Lato" w:eastAsia="Times New Roman" w:hAnsi="Lato" w:cs="Calibri"/>
                <w:color w:val="242424"/>
                <w:sz w:val="20"/>
                <w:szCs w:val="20"/>
                <w:lang w:eastAsia="en-AU"/>
              </w:rPr>
              <w:t xml:space="preserve"> (ODST)</w:t>
            </w:r>
            <w:r w:rsidRPr="00CA04FE">
              <w:rPr>
                <w:rFonts w:ascii="Lato" w:eastAsia="Times New Roman" w:hAnsi="Lato" w:cs="Calibri"/>
                <w:color w:val="242424"/>
                <w:sz w:val="20"/>
                <w:szCs w:val="20"/>
                <w:lang w:eastAsia="en-AU"/>
              </w:rPr>
              <w:t xml:space="preserve"> in 2024-</w:t>
            </w:r>
            <w:r w:rsidR="00E60EBE">
              <w:rPr>
                <w:rFonts w:ascii="Lato" w:eastAsia="Times New Roman" w:hAnsi="Lato" w:cs="Calibri"/>
                <w:color w:val="242424"/>
                <w:sz w:val="20"/>
                <w:szCs w:val="20"/>
                <w:lang w:eastAsia="en-AU"/>
              </w:rPr>
              <w:t>2</w:t>
            </w:r>
            <w:r w:rsidRPr="00CA04FE">
              <w:rPr>
                <w:rFonts w:ascii="Lato" w:eastAsia="Times New Roman" w:hAnsi="Lato" w:cs="Calibri"/>
                <w:color w:val="242424"/>
                <w:sz w:val="20"/>
                <w:szCs w:val="20"/>
                <w:lang w:eastAsia="en-AU"/>
              </w:rPr>
              <w:t>5</w:t>
            </w:r>
            <w:r w:rsidR="00E60EBE">
              <w:rPr>
                <w:rFonts w:ascii="Lato" w:eastAsia="Times New Roman" w:hAnsi="Lato" w:cs="Calibri"/>
                <w:color w:val="242424"/>
                <w:sz w:val="20"/>
                <w:szCs w:val="20"/>
                <w:lang w:eastAsia="en-AU"/>
              </w:rPr>
              <w:t xml:space="preserve">. </w:t>
            </w:r>
            <w:r w:rsidRPr="00CA04FE">
              <w:rPr>
                <w:rFonts w:ascii="Lato" w:eastAsia="Times New Roman" w:hAnsi="Lato" w:cs="Calibri"/>
                <w:color w:val="242424"/>
                <w:sz w:val="20"/>
                <w:szCs w:val="20"/>
                <w:lang w:eastAsia="en-AU"/>
              </w:rPr>
              <w:t>The outreach model allows for DCLS to have regular presence at local shopping centres and seniors’ events, in addition to providing legal services and supports for those experiencing abuse. Based on the outcome data provided for the 2023-24 Financial year, this service model is far more beneficial in reaching seniors than models previously used. DCLS are also using their funding to create resources, such as television advertisements, to reach seniors on a variety of platforms.</w:t>
            </w:r>
          </w:p>
          <w:p w14:paraId="52BA514C" w14:textId="6E15E7B2" w:rsidR="00C70093" w:rsidRPr="00CA04FE" w:rsidRDefault="00C70093" w:rsidP="00A77B6E">
            <w:pPr>
              <w:spacing w:after="120" w:line="240" w:lineRule="auto"/>
              <w:rPr>
                <w:rFonts w:ascii="Lato" w:eastAsia="Times New Roman" w:hAnsi="Lato" w:cs="Calibri"/>
                <w:color w:val="242424"/>
                <w:sz w:val="20"/>
                <w:szCs w:val="20"/>
                <w:lang w:eastAsia="en-AU"/>
              </w:rPr>
            </w:pPr>
            <w:r w:rsidRPr="00CA04FE">
              <w:rPr>
                <w:rFonts w:ascii="Lato" w:eastAsia="Times New Roman" w:hAnsi="Lato" w:cs="Calibri"/>
                <w:color w:val="242424"/>
                <w:sz w:val="20"/>
                <w:szCs w:val="20"/>
                <w:lang w:eastAsia="en-AU"/>
              </w:rPr>
              <w:t xml:space="preserve">In order to continually improve these services, at the beginning of the 2024-25 Financial Year </w:t>
            </w:r>
            <w:r w:rsidR="00B76315" w:rsidRPr="00CA04FE">
              <w:rPr>
                <w:rFonts w:ascii="Lato" w:eastAsia="Times New Roman" w:hAnsi="Lato" w:cs="Calibri"/>
                <w:color w:val="242424"/>
                <w:sz w:val="20"/>
                <w:szCs w:val="20"/>
                <w:lang w:eastAsia="en-AU"/>
              </w:rPr>
              <w:t xml:space="preserve">ODST commenced a research project to determine the most meaningful approach to addressing older </w:t>
            </w:r>
            <w:r w:rsidR="00D27614" w:rsidRPr="00CA04FE">
              <w:rPr>
                <w:rFonts w:ascii="Lato" w:eastAsia="Times New Roman" w:hAnsi="Lato" w:cs="Calibri"/>
                <w:color w:val="242424"/>
                <w:sz w:val="20"/>
                <w:szCs w:val="20"/>
                <w:lang w:eastAsia="en-AU"/>
              </w:rPr>
              <w:t>person’s</w:t>
            </w:r>
            <w:r w:rsidR="00B76315" w:rsidRPr="00CA04FE">
              <w:rPr>
                <w:rFonts w:ascii="Lato" w:eastAsia="Times New Roman" w:hAnsi="Lato" w:cs="Calibri"/>
                <w:color w:val="242424"/>
                <w:sz w:val="20"/>
                <w:szCs w:val="20"/>
                <w:lang w:eastAsia="en-AU"/>
              </w:rPr>
              <w:t xml:space="preserve"> abuse in the Northern Territory through policies and supports going forward. The project is intended to conclude in Q1 of 2025. ODST have liaised with organisations addressing older </w:t>
            </w:r>
            <w:r w:rsidR="00D27614" w:rsidRPr="00CA04FE">
              <w:rPr>
                <w:rFonts w:ascii="Lato" w:eastAsia="Times New Roman" w:hAnsi="Lato" w:cs="Calibri"/>
                <w:color w:val="242424"/>
                <w:sz w:val="20"/>
                <w:szCs w:val="20"/>
                <w:lang w:eastAsia="en-AU"/>
              </w:rPr>
              <w:t>person’s</w:t>
            </w:r>
            <w:r w:rsidR="00B76315" w:rsidRPr="00CA04FE">
              <w:rPr>
                <w:rFonts w:ascii="Lato" w:eastAsia="Times New Roman" w:hAnsi="Lato" w:cs="Calibri"/>
                <w:color w:val="242424"/>
                <w:sz w:val="20"/>
                <w:szCs w:val="20"/>
                <w:lang w:eastAsia="en-AU"/>
              </w:rPr>
              <w:t xml:space="preserve"> abuse across the Territory, in addition to consulting other states and territories on how they work to combat these sensitive issues.</w:t>
            </w:r>
          </w:p>
          <w:p w14:paraId="7C548488" w14:textId="51AC501C" w:rsidR="00DF0B4A" w:rsidRPr="00CA04FE" w:rsidRDefault="003D6226" w:rsidP="009474C1">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242424"/>
                <w:sz w:val="20"/>
                <w:szCs w:val="20"/>
                <w:lang w:eastAsia="en-AU"/>
              </w:rPr>
              <w:t xml:space="preserve">ODST continue to consider the DFSV Reduction Framework and use of the Risk Assessment Management Framework in new and renewing grant agreements administers by the team across both disability and seniors services – including those administrated at the beginning of the 2024-25 financial year. Support </w:t>
            </w:r>
            <w:r w:rsidR="00E60EBE">
              <w:rPr>
                <w:rFonts w:ascii="Lato" w:eastAsia="Times New Roman" w:hAnsi="Lato" w:cs="Calibri"/>
                <w:color w:val="242424"/>
                <w:sz w:val="20"/>
                <w:szCs w:val="20"/>
                <w:lang w:eastAsia="en-AU"/>
              </w:rPr>
              <w:t xml:space="preserve">is </w:t>
            </w:r>
            <w:r w:rsidRPr="00CA04FE">
              <w:rPr>
                <w:rFonts w:ascii="Lato" w:eastAsia="Times New Roman" w:hAnsi="Lato" w:cs="Calibri"/>
                <w:color w:val="242424"/>
                <w:sz w:val="20"/>
                <w:szCs w:val="20"/>
                <w:lang w:eastAsia="en-AU"/>
              </w:rPr>
              <w:t>also provided to disability advocacy groups across the Territory - with relevant materials being disseminated that promote the reduction of DFSV across the sector.</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516D5EE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E8B6FC"/>
            <w:vAlign w:val="center"/>
            <w:hideMark/>
          </w:tcPr>
          <w:p w14:paraId="6BDE8361"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9999"/>
            <w:vAlign w:val="center"/>
            <w:hideMark/>
          </w:tcPr>
          <w:p w14:paraId="52631AAC"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3F030AD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72C358C1" w14:textId="370EBCA6"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0A6DD4B" wp14:editId="5C846FAB">
                      <wp:extent cx="379730" cy="367665"/>
                      <wp:effectExtent l="0" t="0" r="20320" b="13335"/>
                      <wp:docPr id="33" name="Oval 33"/>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7E6F3C0" id="Oval 33"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Em1/TG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E87628" w:rsidRPr="00E87628" w14:paraId="5734578E" w14:textId="77777777" w:rsidTr="007D3068">
        <w:trPr>
          <w:trHeight w:val="1100"/>
        </w:trPr>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2C271B05" w14:textId="4AE6709A"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lastRenderedPageBreak/>
              <w:t xml:space="preserve">3.1, Strengthen the response of specialist services towards child victim survivors to reduce the impacts of DFSV, increase </w:t>
            </w:r>
            <w:r w:rsidR="00FB544C" w:rsidRPr="00CA04FE">
              <w:rPr>
                <w:rFonts w:ascii="Lato" w:eastAsia="Times New Roman" w:hAnsi="Lato" w:cs="Calibri"/>
                <w:color w:val="000000"/>
                <w:sz w:val="20"/>
                <w:szCs w:val="20"/>
                <w:lang w:eastAsia="en-AU"/>
              </w:rPr>
              <w:t>safety, and assist recovery (DCF</w:t>
            </w:r>
            <w:r w:rsidRPr="00CA04FE">
              <w:rPr>
                <w:rFonts w:ascii="Lato" w:eastAsia="Times New Roman" w:hAnsi="Lato" w:cs="Calibri"/>
                <w:color w:val="000000"/>
                <w:sz w:val="20"/>
                <w:szCs w:val="20"/>
                <w:lang w:eastAsia="en-AU"/>
              </w:rPr>
              <w:t xml:space="preserve"> - DFSVR)</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596BA256" w14:textId="7044D442" w:rsidR="009C39C2" w:rsidRPr="00CA04FE" w:rsidRDefault="00844657"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 xml:space="preserve">Recruitment is ongoing for children’s worker roles, with 8 workers commenced to date. An additional 0.2 FTE worker has been provided to the Salvation Army in 2024-25. </w:t>
            </w:r>
          </w:p>
          <w:p w14:paraId="7344686E" w14:textId="6D5D7D99" w:rsidR="00DF0B4A" w:rsidRPr="00CA04FE" w:rsidRDefault="00DF0B4A"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72718"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E8B6FC"/>
            <w:vAlign w:val="center"/>
            <w:hideMark/>
          </w:tcPr>
          <w:p w14:paraId="6A53832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9999"/>
            <w:vAlign w:val="center"/>
            <w:hideMark/>
          </w:tcPr>
          <w:p w14:paraId="20DC762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D3BA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5C005" w14:textId="4B67FECD"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5FBCE2C3" wp14:editId="6C544567">
                      <wp:extent cx="379730" cy="367665"/>
                      <wp:effectExtent l="0" t="0" r="20320" b="13335"/>
                      <wp:docPr id="34" name="Oval 34"/>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ECD3E98" id="Oval 34"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" fillcolor="#00b050" strokecolor="#375623 [1609]" strokeweight="1pt">
                      <v:stroke joinstyle="miter"/>
                      <w10:anchorlock/>
                    </v:oval>
                  </w:pict>
                </mc:Fallback>
              </mc:AlternateContent>
            </w:r>
          </w:p>
        </w:tc>
      </w:tr>
      <w:tr w:rsidR="00E87628" w:rsidRPr="00E87628" w14:paraId="27689886"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0E0FD754" w14:textId="4441F904" w:rsidR="00E87628" w:rsidRPr="00CA04FE" w:rsidRDefault="00E87628" w:rsidP="00ED218F">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3.2, Provide DFSV counselling for female prisoners (</w:t>
            </w:r>
            <w:r w:rsidR="00ED218F">
              <w:rPr>
                <w:rFonts w:ascii="Lato" w:eastAsia="Times New Roman" w:hAnsi="Lato" w:cs="Calibri"/>
                <w:color w:val="000000"/>
                <w:sz w:val="20"/>
                <w:szCs w:val="20"/>
                <w:lang w:eastAsia="en-AU"/>
              </w:rPr>
              <w:t>DoC</w:t>
            </w:r>
            <w:r w:rsidRPr="00CA04FE">
              <w:rPr>
                <w:rFonts w:ascii="Lato" w:eastAsia="Times New Roman" w:hAnsi="Lato" w:cs="Calibri"/>
                <w:color w:val="000000"/>
                <w:sz w:val="20"/>
                <w:szCs w:val="20"/>
                <w:lang w:eastAsia="en-AU"/>
              </w:rPr>
              <w:t>)</w:t>
            </w:r>
          </w:p>
        </w:tc>
        <w:tc>
          <w:tcPr>
            <w:tcW w:w="12737" w:type="dxa"/>
            <w:tcBorders>
              <w:top w:val="single" w:sz="4" w:space="0" w:color="auto"/>
              <w:left w:val="nil"/>
              <w:bottom w:val="single" w:sz="4" w:space="0" w:color="auto"/>
              <w:right w:val="single" w:sz="4" w:space="0" w:color="auto"/>
            </w:tcBorders>
            <w:shd w:val="clear" w:color="auto" w:fill="auto"/>
            <w:hideMark/>
          </w:tcPr>
          <w:p w14:paraId="6ECD9CEA" w14:textId="1FAFA9B3" w:rsidR="00B92925" w:rsidRPr="00CA04FE" w:rsidRDefault="007D7FC0" w:rsidP="00A77B6E">
            <w:pPr>
              <w:spacing w:after="120" w:line="240" w:lineRule="auto"/>
              <w:rPr>
                <w:rFonts w:ascii="Lato" w:eastAsia="Times New Roman" w:hAnsi="Lato" w:cs="Calibri"/>
                <w:sz w:val="20"/>
                <w:szCs w:val="20"/>
                <w:lang w:eastAsia="en-AU"/>
              </w:rPr>
            </w:pPr>
            <w:r w:rsidRPr="00CA04FE">
              <w:rPr>
                <w:rFonts w:ascii="Lato" w:eastAsia="Times New Roman" w:hAnsi="Lato" w:cs="Calibri"/>
                <w:sz w:val="20"/>
                <w:szCs w:val="20"/>
                <w:lang w:eastAsia="en-AU"/>
              </w:rPr>
              <w:t xml:space="preserve">In September 2024 Relationships Australia – NT Inc (RANT) was awarded a grant $1.1M to both co-design a DFSV counselling service model for female prisoners; as well as immediately deliver a counselling service model for Darwin and Alice Springs female prisoners. The counselling provided is to be culturally responsive, trauma informed, strengths based and focussed on individual needs. The counselling will be </w:t>
            </w:r>
            <w:r w:rsidR="00183426">
              <w:rPr>
                <w:rFonts w:ascii="Lato" w:eastAsia="Times New Roman" w:hAnsi="Lato" w:cs="Calibri"/>
                <w:sz w:val="20"/>
                <w:szCs w:val="20"/>
                <w:lang w:eastAsia="en-AU"/>
              </w:rPr>
              <w:t>available</w:t>
            </w:r>
            <w:r w:rsidR="00B92925" w:rsidRPr="00CA04FE">
              <w:rPr>
                <w:rFonts w:ascii="Lato" w:eastAsia="Times New Roman" w:hAnsi="Lato" w:cs="Calibri"/>
                <w:sz w:val="20"/>
                <w:szCs w:val="20"/>
                <w:lang w:eastAsia="en-AU"/>
              </w:rPr>
              <w:t xml:space="preserve"> for individuals</w:t>
            </w:r>
            <w:r w:rsidRPr="00CA04FE">
              <w:rPr>
                <w:rFonts w:ascii="Lato" w:eastAsia="Times New Roman" w:hAnsi="Lato" w:cs="Calibri"/>
                <w:sz w:val="20"/>
                <w:szCs w:val="20"/>
                <w:lang w:eastAsia="en-AU"/>
              </w:rPr>
              <w:t xml:space="preserve"> upon release from custody.</w:t>
            </w:r>
          </w:p>
          <w:p w14:paraId="0C6B0F71" w14:textId="69DE76D0" w:rsidR="007D7FC0" w:rsidRPr="00CA04FE" w:rsidRDefault="007D7FC0" w:rsidP="007D7FC0">
            <w:pPr>
              <w:spacing w:after="0" w:line="240" w:lineRule="auto"/>
              <w:rPr>
                <w:rFonts w:ascii="Lato" w:eastAsia="Times New Roman" w:hAnsi="Lato" w:cs="Calibri"/>
                <w:sz w:val="20"/>
                <w:szCs w:val="20"/>
                <w:lang w:eastAsia="en-AU"/>
              </w:rPr>
            </w:pPr>
            <w:r w:rsidRPr="00CA04FE">
              <w:rPr>
                <w:rFonts w:ascii="Lato" w:eastAsia="Times New Roman" w:hAnsi="Lato" w:cs="Calibri"/>
                <w:sz w:val="20"/>
                <w:szCs w:val="20"/>
                <w:lang w:eastAsia="en-AU"/>
              </w:rPr>
              <w:t>RANT commenced works into Darwin Correctional Centre</w:t>
            </w:r>
            <w:r w:rsidR="00183426">
              <w:rPr>
                <w:rFonts w:ascii="Lato" w:eastAsia="Times New Roman" w:hAnsi="Lato" w:cs="Calibri"/>
                <w:sz w:val="20"/>
                <w:szCs w:val="20"/>
                <w:lang w:eastAsia="en-AU"/>
              </w:rPr>
              <w:t xml:space="preserve"> (DCC)</w:t>
            </w:r>
            <w:r w:rsidRPr="00CA04FE">
              <w:rPr>
                <w:rFonts w:ascii="Lato" w:eastAsia="Times New Roman" w:hAnsi="Lato" w:cs="Calibri"/>
                <w:sz w:val="20"/>
                <w:szCs w:val="20"/>
                <w:lang w:eastAsia="en-AU"/>
              </w:rPr>
              <w:t xml:space="preserve"> and Alice Springs Correctional Centre</w:t>
            </w:r>
            <w:r w:rsidR="00183426">
              <w:rPr>
                <w:rFonts w:ascii="Lato" w:eastAsia="Times New Roman" w:hAnsi="Lato" w:cs="Calibri"/>
                <w:sz w:val="20"/>
                <w:szCs w:val="20"/>
                <w:lang w:eastAsia="en-AU"/>
              </w:rPr>
              <w:t xml:space="preserve"> (ASCC)</w:t>
            </w:r>
            <w:r w:rsidRPr="00CA04FE">
              <w:rPr>
                <w:rFonts w:ascii="Lato" w:eastAsia="Times New Roman" w:hAnsi="Lato" w:cs="Calibri"/>
                <w:sz w:val="20"/>
                <w:szCs w:val="20"/>
                <w:lang w:eastAsia="en-AU"/>
              </w:rPr>
              <w:t xml:space="preserve"> in October 2024. </w:t>
            </w:r>
          </w:p>
          <w:p w14:paraId="2E0033C1" w14:textId="77777777" w:rsidR="007D7FC0" w:rsidRPr="00CA04FE" w:rsidRDefault="007D7FC0" w:rsidP="00B92925">
            <w:pPr>
              <w:pStyle w:val="ListParagraph"/>
              <w:numPr>
                <w:ilvl w:val="0"/>
                <w:numId w:val="11"/>
              </w:numPr>
              <w:spacing w:after="0" w:line="240" w:lineRule="auto"/>
              <w:rPr>
                <w:rFonts w:ascii="Lato" w:eastAsia="Times New Roman" w:hAnsi="Lato" w:cs="Calibri"/>
                <w:sz w:val="20"/>
                <w:szCs w:val="20"/>
                <w:lang w:eastAsia="en-AU"/>
              </w:rPr>
            </w:pPr>
            <w:r w:rsidRPr="00CA04FE">
              <w:rPr>
                <w:rFonts w:ascii="Lato" w:eastAsia="Times New Roman" w:hAnsi="Lato" w:cs="Calibri"/>
                <w:sz w:val="20"/>
                <w:szCs w:val="20"/>
                <w:lang w:eastAsia="en-AU"/>
              </w:rPr>
              <w:t xml:space="preserve">During October to December 2024 RANT received 29 referrals for individual counselling. </w:t>
            </w:r>
          </w:p>
          <w:p w14:paraId="662D97CB" w14:textId="77777777" w:rsidR="007D7FC0" w:rsidRPr="00CA04FE" w:rsidRDefault="007D7FC0" w:rsidP="00B92925">
            <w:pPr>
              <w:pStyle w:val="ListParagraph"/>
              <w:numPr>
                <w:ilvl w:val="0"/>
                <w:numId w:val="11"/>
              </w:numPr>
              <w:spacing w:after="0" w:line="240" w:lineRule="auto"/>
              <w:rPr>
                <w:rFonts w:ascii="Lato" w:eastAsia="Times New Roman" w:hAnsi="Lato" w:cs="Calibri"/>
                <w:sz w:val="20"/>
                <w:szCs w:val="20"/>
                <w:lang w:eastAsia="en-AU"/>
              </w:rPr>
            </w:pPr>
            <w:r w:rsidRPr="00CA04FE">
              <w:rPr>
                <w:rFonts w:ascii="Lato" w:eastAsia="Times New Roman" w:hAnsi="Lato" w:cs="Calibri"/>
                <w:sz w:val="20"/>
                <w:szCs w:val="20"/>
                <w:lang w:eastAsia="en-AU"/>
              </w:rPr>
              <w:t>20 referrals were allocated to counsellors; and nine referrals were waitlisted. 15 one-hour individual counselling sessions were delivered; with 20 sessions being cancelled due to access barriers. DoC is working closely with RANT to address access barriers that are as a result of high prisoner numbers.</w:t>
            </w:r>
          </w:p>
          <w:p w14:paraId="06ADE4F8" w14:textId="77777777" w:rsidR="007D7FC0" w:rsidRPr="00CA04FE" w:rsidRDefault="007D7FC0" w:rsidP="00B92925">
            <w:pPr>
              <w:pStyle w:val="ListParagraph"/>
              <w:numPr>
                <w:ilvl w:val="0"/>
                <w:numId w:val="11"/>
              </w:numPr>
              <w:spacing w:after="0" w:line="240" w:lineRule="auto"/>
              <w:rPr>
                <w:rFonts w:ascii="Lato" w:eastAsia="Times New Roman" w:hAnsi="Lato" w:cs="Calibri"/>
                <w:sz w:val="20"/>
                <w:szCs w:val="20"/>
                <w:lang w:eastAsia="en-AU"/>
              </w:rPr>
            </w:pPr>
            <w:r w:rsidRPr="00CA04FE">
              <w:rPr>
                <w:rFonts w:ascii="Lato" w:eastAsia="Times New Roman" w:hAnsi="Lato" w:cs="Calibri"/>
                <w:sz w:val="20"/>
                <w:szCs w:val="20"/>
                <w:lang w:eastAsia="en-AU"/>
              </w:rPr>
              <w:t xml:space="preserve">10 consultations were successfully conducted with the women to identify the model, design and topics of group education sessions. </w:t>
            </w:r>
          </w:p>
          <w:p w14:paraId="5AB51944" w14:textId="310E04AE" w:rsidR="007D7FC0" w:rsidRPr="00CA04FE" w:rsidRDefault="007D7FC0" w:rsidP="00B92925">
            <w:pPr>
              <w:pStyle w:val="ListParagraph"/>
              <w:numPr>
                <w:ilvl w:val="0"/>
                <w:numId w:val="11"/>
              </w:numPr>
              <w:spacing w:after="0" w:line="240" w:lineRule="auto"/>
              <w:rPr>
                <w:rFonts w:ascii="Lato" w:eastAsia="Times New Roman" w:hAnsi="Lato" w:cs="Calibri"/>
                <w:sz w:val="20"/>
                <w:szCs w:val="20"/>
                <w:lang w:eastAsia="en-AU"/>
              </w:rPr>
            </w:pPr>
            <w:r w:rsidRPr="00CA04FE">
              <w:rPr>
                <w:rFonts w:ascii="Lato" w:eastAsia="Times New Roman" w:hAnsi="Lato" w:cs="Calibri"/>
                <w:sz w:val="20"/>
                <w:szCs w:val="20"/>
                <w:lang w:eastAsia="en-AU"/>
              </w:rPr>
              <w:t xml:space="preserve">32 currently incarcerated women engaged in the consultations. Of note, 28/32 women who engaged in the group consultation process, sought an individual counselling referral (87.5% uptake). 3 </w:t>
            </w:r>
            <w:r w:rsidR="00183426">
              <w:rPr>
                <w:rFonts w:ascii="Lato" w:eastAsia="Times New Roman" w:hAnsi="Lato" w:cs="Calibri"/>
                <w:sz w:val="20"/>
                <w:szCs w:val="20"/>
                <w:lang w:eastAsia="en-AU"/>
              </w:rPr>
              <w:t>c</w:t>
            </w:r>
            <w:r w:rsidRPr="00CA04FE">
              <w:rPr>
                <w:rFonts w:ascii="Lato" w:eastAsia="Times New Roman" w:hAnsi="Lato" w:cs="Calibri"/>
                <w:sz w:val="20"/>
                <w:szCs w:val="20"/>
                <w:lang w:eastAsia="en-AU"/>
              </w:rPr>
              <w:t xml:space="preserve">onsultations have occurred with ACCOs, and 2 consultations have occurred with community services to continue to build upon the model of care. </w:t>
            </w:r>
          </w:p>
          <w:p w14:paraId="59B4D6C4" w14:textId="77777777" w:rsidR="007D7FC0" w:rsidRPr="00CA04FE" w:rsidRDefault="007D7FC0" w:rsidP="00B92925">
            <w:pPr>
              <w:pStyle w:val="ListParagraph"/>
              <w:numPr>
                <w:ilvl w:val="0"/>
                <w:numId w:val="11"/>
              </w:numPr>
              <w:spacing w:after="0" w:line="240" w:lineRule="auto"/>
              <w:rPr>
                <w:rFonts w:ascii="Lato" w:eastAsia="Times New Roman" w:hAnsi="Lato" w:cs="Calibri"/>
                <w:sz w:val="20"/>
                <w:szCs w:val="20"/>
                <w:lang w:eastAsia="en-AU"/>
              </w:rPr>
            </w:pPr>
            <w:r w:rsidRPr="00CA04FE">
              <w:rPr>
                <w:rFonts w:ascii="Lato" w:eastAsia="Times New Roman" w:hAnsi="Lato" w:cs="Calibri"/>
                <w:sz w:val="20"/>
                <w:szCs w:val="20"/>
                <w:lang w:eastAsia="en-AU"/>
              </w:rPr>
              <w:t xml:space="preserve">In 2025, several key consultations have been booked to continue to develop the model of care and the processes of the program, including identifying gaps. </w:t>
            </w:r>
          </w:p>
          <w:p w14:paraId="00D3E347" w14:textId="77777777" w:rsidR="00B92925" w:rsidRPr="00CA04FE" w:rsidRDefault="007D7FC0" w:rsidP="00B92925">
            <w:pPr>
              <w:pStyle w:val="ListParagraph"/>
              <w:numPr>
                <w:ilvl w:val="0"/>
                <w:numId w:val="11"/>
              </w:numPr>
              <w:spacing w:after="0" w:line="240" w:lineRule="auto"/>
              <w:rPr>
                <w:rFonts w:ascii="Lato" w:eastAsia="Times New Roman" w:hAnsi="Lato" w:cs="Calibri"/>
                <w:sz w:val="20"/>
                <w:szCs w:val="20"/>
                <w:lang w:eastAsia="en-AU"/>
              </w:rPr>
            </w:pPr>
            <w:r w:rsidRPr="00CA04FE">
              <w:rPr>
                <w:rFonts w:ascii="Lato" w:eastAsia="Times New Roman" w:hAnsi="Lato" w:cs="Calibri"/>
                <w:sz w:val="20"/>
                <w:szCs w:val="20"/>
                <w:lang w:eastAsia="en-AU"/>
              </w:rPr>
              <w:t>Research has been conducted in developing the model of evaluation that will be utilised to continue to monitor the success of the program, and the Exploration, Preparation, Implementation, Sustainment (EPIS) Framework has been selected for this program.</w:t>
            </w:r>
          </w:p>
          <w:p w14:paraId="7E644652" w14:textId="159E9C03" w:rsidR="007D7FC0" w:rsidRDefault="007D7FC0" w:rsidP="00B92925">
            <w:pPr>
              <w:pStyle w:val="ListParagraph"/>
              <w:numPr>
                <w:ilvl w:val="0"/>
                <w:numId w:val="11"/>
              </w:numPr>
              <w:spacing w:after="0" w:line="240" w:lineRule="auto"/>
              <w:rPr>
                <w:rFonts w:ascii="Lato" w:eastAsia="Times New Roman" w:hAnsi="Lato" w:cs="Calibri"/>
                <w:sz w:val="20"/>
                <w:szCs w:val="20"/>
                <w:lang w:eastAsia="en-AU"/>
              </w:rPr>
            </w:pPr>
            <w:r w:rsidRPr="00CA04FE">
              <w:rPr>
                <w:rFonts w:ascii="Lato" w:eastAsia="Times New Roman" w:hAnsi="Lato" w:cs="Calibri"/>
                <w:sz w:val="20"/>
                <w:szCs w:val="20"/>
                <w:lang w:eastAsia="en-AU"/>
              </w:rPr>
              <w:t xml:space="preserve">Research has also been conducted in comparing literature and program evaluations relating to domestic violence to develop a comprehensive list of core principles that underpin the model of care that is being developed. </w:t>
            </w:r>
          </w:p>
          <w:p w14:paraId="01CE54D5" w14:textId="77777777" w:rsidR="00E60EBE" w:rsidRPr="00CA04FE" w:rsidRDefault="00E60EBE" w:rsidP="00E60EBE">
            <w:pPr>
              <w:pStyle w:val="ListParagraph"/>
              <w:spacing w:after="0" w:line="240" w:lineRule="auto"/>
              <w:rPr>
                <w:rFonts w:ascii="Lato" w:eastAsia="Times New Roman" w:hAnsi="Lato" w:cs="Calibri"/>
                <w:sz w:val="20"/>
                <w:szCs w:val="20"/>
                <w:lang w:eastAsia="en-AU"/>
              </w:rPr>
            </w:pPr>
          </w:p>
          <w:p w14:paraId="10C464D8" w14:textId="68B6D02C" w:rsidR="00073CCB" w:rsidRPr="00CA04FE" w:rsidRDefault="00073CCB" w:rsidP="000B3035">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595D7634"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718C8A8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9999"/>
            <w:vAlign w:val="center"/>
            <w:hideMark/>
          </w:tcPr>
          <w:p w14:paraId="37AB0428"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36CB457A"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2F353615" w14:textId="6FA6D7C9" w:rsidR="00E87628" w:rsidRPr="00E87628" w:rsidRDefault="007A45D9" w:rsidP="00252CF1">
            <w:pPr>
              <w:spacing w:after="0" w:line="240" w:lineRule="auto"/>
              <w:jc w:val="center"/>
              <w:rPr>
                <w:rFonts w:ascii="Lato" w:eastAsia="Times New Roman" w:hAnsi="Lato" w:cs="Calibri"/>
                <w:color w:val="006100"/>
                <w:lang w:eastAsia="en-AU"/>
              </w:rPr>
            </w:pPr>
            <w:r>
              <w:rPr>
                <w:rFonts w:ascii="Lato" w:eastAsia="Times New Roman" w:hAnsi="Lato" w:cs="Calibri"/>
                <w:noProof/>
                <w:color w:val="006100"/>
                <w:lang w:eastAsia="en-AU"/>
              </w:rPr>
              <mc:AlternateContent>
                <mc:Choice Requires="wps">
                  <w:drawing>
                    <wp:inline distT="0" distB="0" distL="0" distR="0" wp14:anchorId="77F77634" wp14:editId="6B7E9768">
                      <wp:extent cx="379730" cy="367665"/>
                      <wp:effectExtent l="0" t="0" r="20320" b="13335"/>
                      <wp:docPr id="35" name="Oval 35"/>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7F17DEF" id="Oval 35"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" fillcolor="#00b050" strokecolor="#375623 [1609]" strokeweight="1pt">
                      <v:stroke joinstyle="miter"/>
                      <w10:anchorlock/>
                    </v:oval>
                  </w:pict>
                </mc:Fallback>
              </mc:AlternateContent>
            </w:r>
          </w:p>
        </w:tc>
      </w:tr>
      <w:tr w:rsidR="00E87628" w:rsidRPr="00E87628" w14:paraId="42DE1125" w14:textId="77777777" w:rsidTr="00A77B6E">
        <w:trPr>
          <w:trHeight w:val="870"/>
        </w:trPr>
        <w:tc>
          <w:tcPr>
            <w:tcW w:w="4590" w:type="dxa"/>
            <w:tcBorders>
              <w:top w:val="nil"/>
              <w:left w:val="single" w:sz="4" w:space="0" w:color="auto"/>
              <w:bottom w:val="single" w:sz="4" w:space="0" w:color="auto"/>
              <w:right w:val="single" w:sz="4" w:space="0" w:color="auto"/>
            </w:tcBorders>
            <w:shd w:val="clear" w:color="auto" w:fill="auto"/>
            <w:hideMark/>
          </w:tcPr>
          <w:p w14:paraId="72B01ECC" w14:textId="5DCC3925"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3.3a, Embed a specialist DFV outreach worker at visitor accommodation (</w:t>
            </w:r>
            <w:r w:rsidR="00F94A9E" w:rsidRPr="00CA04FE">
              <w:rPr>
                <w:rFonts w:ascii="Lato" w:eastAsia="Times New Roman" w:hAnsi="Lato" w:cs="Calibri"/>
                <w:color w:val="000000"/>
                <w:sz w:val="20"/>
                <w:szCs w:val="20"/>
                <w:lang w:eastAsia="en-AU"/>
              </w:rPr>
              <w:t>DCF</w:t>
            </w:r>
            <w:r w:rsidRPr="00CA04FE">
              <w:rPr>
                <w:rFonts w:ascii="Lato" w:eastAsia="Times New Roman" w:hAnsi="Lato" w:cs="Calibri"/>
                <w:color w:val="000000"/>
                <w:sz w:val="20"/>
                <w:szCs w:val="20"/>
                <w:lang w:eastAsia="en-AU"/>
              </w:rPr>
              <w:t xml:space="preserve"> - Ho</w:t>
            </w:r>
            <w:r w:rsidR="00073CCB" w:rsidRPr="00CA04FE">
              <w:rPr>
                <w:rFonts w:ascii="Lato" w:eastAsia="Times New Roman" w:hAnsi="Lato" w:cs="Calibri"/>
                <w:color w:val="000000"/>
                <w:sz w:val="20"/>
                <w:szCs w:val="20"/>
                <w:lang w:eastAsia="en-AU"/>
              </w:rPr>
              <w:t>melessness</w:t>
            </w:r>
            <w:r w:rsidRPr="00CA04FE">
              <w:rPr>
                <w:rFonts w:ascii="Lato" w:eastAsia="Times New Roman" w:hAnsi="Lato" w:cs="Calibri"/>
                <w:color w:val="000000"/>
                <w:sz w:val="20"/>
                <w:szCs w:val="20"/>
                <w:lang w:eastAsia="en-AU"/>
              </w:rPr>
              <w:t>)</w:t>
            </w:r>
          </w:p>
        </w:tc>
        <w:tc>
          <w:tcPr>
            <w:tcW w:w="12737" w:type="dxa"/>
            <w:tcBorders>
              <w:top w:val="nil"/>
              <w:left w:val="nil"/>
              <w:bottom w:val="single" w:sz="4" w:space="0" w:color="auto"/>
              <w:right w:val="single" w:sz="4" w:space="0" w:color="auto"/>
            </w:tcBorders>
            <w:shd w:val="clear" w:color="auto" w:fill="auto"/>
            <w:hideMark/>
          </w:tcPr>
          <w:p w14:paraId="699A7B4E" w14:textId="2FECC16E" w:rsidR="00596927" w:rsidRPr="00CA04FE" w:rsidRDefault="00B76315" w:rsidP="000B3035">
            <w:pPr>
              <w:spacing w:after="0" w:line="240" w:lineRule="auto"/>
              <w:rPr>
                <w:rFonts w:ascii="Lato" w:eastAsia="Times New Roman" w:hAnsi="Lato" w:cs="Calibri"/>
                <w:color w:val="000000"/>
                <w:sz w:val="20"/>
                <w:szCs w:val="20"/>
                <w:lang w:eastAsia="en-AU"/>
              </w:rPr>
            </w:pPr>
            <w:r w:rsidRPr="00CA04FE">
              <w:rPr>
                <w:rFonts w:ascii="Lato" w:hAnsi="Lato"/>
                <w:color w:val="242424"/>
                <w:sz w:val="20"/>
                <w:szCs w:val="20"/>
                <w:shd w:val="clear" w:color="auto" w:fill="FFFFFF"/>
              </w:rPr>
              <w:t>Mission Australia have provided support services at Yilli short stay accommodation and homeless facility since it began in October 2024. It is a key initiative of the Integrated Homelessness Supported Accommodation Program delivered in partnership by Yilli Rreung Housing Aboriginal Corporation (</w:t>
            </w:r>
            <w:r w:rsidR="00D27614" w:rsidRPr="00CA04FE">
              <w:rPr>
                <w:rFonts w:ascii="Lato" w:hAnsi="Lato"/>
                <w:color w:val="242424"/>
                <w:sz w:val="20"/>
                <w:szCs w:val="20"/>
                <w:shd w:val="clear" w:color="auto" w:fill="FFFFFF"/>
              </w:rPr>
              <w:t>Yilli</w:t>
            </w:r>
            <w:r w:rsidRPr="00CA04FE">
              <w:rPr>
                <w:rFonts w:ascii="Lato" w:hAnsi="Lato"/>
                <w:color w:val="242424"/>
                <w:sz w:val="20"/>
                <w:szCs w:val="20"/>
                <w:shd w:val="clear" w:color="auto" w:fill="FFFFFF"/>
              </w:rPr>
              <w:t>) and Mission Australia.</w:t>
            </w:r>
          </w:p>
        </w:tc>
        <w:tc>
          <w:tcPr>
            <w:tcW w:w="582" w:type="dxa"/>
            <w:tcBorders>
              <w:top w:val="nil"/>
              <w:left w:val="nil"/>
              <w:bottom w:val="single" w:sz="4" w:space="0" w:color="auto"/>
              <w:right w:val="single" w:sz="4" w:space="0" w:color="auto"/>
            </w:tcBorders>
            <w:shd w:val="clear" w:color="auto" w:fill="auto"/>
            <w:vAlign w:val="center"/>
            <w:hideMark/>
          </w:tcPr>
          <w:p w14:paraId="667961A2"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59A37F2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9999"/>
            <w:vAlign w:val="center"/>
            <w:hideMark/>
          </w:tcPr>
          <w:p w14:paraId="7053072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3C46AEF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7EB362B1" w14:textId="6EB127A3"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72836DFC" wp14:editId="371F4A78">
                      <wp:extent cx="379730" cy="367665"/>
                      <wp:effectExtent l="0" t="0" r="20320" b="13335"/>
                      <wp:docPr id="36" name="Oval 36"/>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419FCF8" id="Oval 36"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Kry6oq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E87628" w:rsidRPr="00E87628" w14:paraId="09CA6571" w14:textId="77777777" w:rsidTr="00E60EBE">
        <w:trPr>
          <w:trHeight w:val="944"/>
        </w:trPr>
        <w:tc>
          <w:tcPr>
            <w:tcW w:w="4590" w:type="dxa"/>
            <w:tcBorders>
              <w:top w:val="nil"/>
              <w:left w:val="single" w:sz="4" w:space="0" w:color="auto"/>
              <w:bottom w:val="single" w:sz="4" w:space="0" w:color="auto"/>
              <w:right w:val="single" w:sz="4" w:space="0" w:color="auto"/>
            </w:tcBorders>
            <w:shd w:val="clear" w:color="auto" w:fill="auto"/>
            <w:hideMark/>
          </w:tcPr>
          <w:p w14:paraId="5C448132" w14:textId="237786BD" w:rsidR="00E87628" w:rsidRPr="00CA04FE" w:rsidRDefault="00E87628" w:rsidP="00E87628">
            <w:pPr>
              <w:spacing w:after="0" w:line="240" w:lineRule="auto"/>
              <w:rPr>
                <w:rFonts w:ascii="Lato" w:eastAsia="Times New Roman" w:hAnsi="Lato" w:cs="Calibri"/>
                <w:sz w:val="20"/>
                <w:szCs w:val="20"/>
                <w:lang w:eastAsia="en-AU"/>
              </w:rPr>
            </w:pPr>
            <w:r w:rsidRPr="00CA04FE">
              <w:rPr>
                <w:rFonts w:ascii="Lato" w:eastAsia="Times New Roman" w:hAnsi="Lato" w:cs="Calibri"/>
                <w:sz w:val="20"/>
                <w:szCs w:val="20"/>
                <w:lang w:eastAsia="en-AU"/>
              </w:rPr>
              <w:t>3.3b, Improve intersections between Housing and DFSV Policies and Programs (</w:t>
            </w:r>
            <w:r w:rsidR="00073CCB" w:rsidRPr="00CA04FE">
              <w:rPr>
                <w:rFonts w:ascii="Lato" w:eastAsia="Times New Roman" w:hAnsi="Lato" w:cs="Calibri"/>
                <w:sz w:val="20"/>
                <w:szCs w:val="20"/>
                <w:lang w:eastAsia="en-AU"/>
              </w:rPr>
              <w:t>DCF - Homelessness</w:t>
            </w:r>
            <w:r w:rsidRPr="00CA04FE">
              <w:rPr>
                <w:rFonts w:ascii="Lato" w:eastAsia="Times New Roman" w:hAnsi="Lato" w:cs="Calibri"/>
                <w:sz w:val="20"/>
                <w:szCs w:val="20"/>
                <w:lang w:eastAsia="en-AU"/>
              </w:rPr>
              <w:t>)</w:t>
            </w:r>
          </w:p>
          <w:p w14:paraId="4B1D4350" w14:textId="77777777" w:rsidR="007A45D9" w:rsidRPr="00CA04FE" w:rsidRDefault="007A45D9" w:rsidP="00E87628">
            <w:pPr>
              <w:spacing w:after="0" w:line="240" w:lineRule="auto"/>
              <w:rPr>
                <w:rFonts w:ascii="Lato" w:eastAsia="Times New Roman" w:hAnsi="Lato" w:cs="Calibri"/>
                <w:color w:val="FF0000"/>
                <w:sz w:val="20"/>
                <w:szCs w:val="20"/>
                <w:lang w:eastAsia="en-AU"/>
              </w:rPr>
            </w:pPr>
          </w:p>
          <w:p w14:paraId="3CAC4056" w14:textId="77777777" w:rsidR="007A45D9" w:rsidRPr="00CA04FE" w:rsidRDefault="007A45D9" w:rsidP="00E87628">
            <w:pPr>
              <w:spacing w:after="0" w:line="240" w:lineRule="auto"/>
              <w:rPr>
                <w:rFonts w:ascii="Lato" w:eastAsia="Times New Roman" w:hAnsi="Lato" w:cs="Calibri"/>
                <w:color w:val="000000"/>
                <w:sz w:val="20"/>
                <w:szCs w:val="20"/>
                <w:lang w:eastAsia="en-AU"/>
              </w:rPr>
            </w:pPr>
          </w:p>
        </w:tc>
        <w:tc>
          <w:tcPr>
            <w:tcW w:w="12737" w:type="dxa"/>
            <w:tcBorders>
              <w:top w:val="nil"/>
              <w:left w:val="nil"/>
              <w:bottom w:val="single" w:sz="4" w:space="0" w:color="auto"/>
              <w:right w:val="single" w:sz="4" w:space="0" w:color="auto"/>
            </w:tcBorders>
            <w:shd w:val="clear" w:color="auto" w:fill="auto"/>
            <w:hideMark/>
          </w:tcPr>
          <w:p w14:paraId="372CE8C7" w14:textId="039ECB76" w:rsidR="00E87628" w:rsidRPr="00CA04FE" w:rsidRDefault="00B76315" w:rsidP="00E60EBE">
            <w:pPr>
              <w:spacing w:after="0" w:line="240" w:lineRule="auto"/>
              <w:rPr>
                <w:rFonts w:ascii="Lato" w:eastAsia="Times New Roman" w:hAnsi="Lato" w:cs="Calibri"/>
                <w:color w:val="000000"/>
                <w:sz w:val="20"/>
                <w:szCs w:val="20"/>
                <w:lang w:eastAsia="en-AU"/>
              </w:rPr>
            </w:pPr>
            <w:r w:rsidRPr="00CA04FE">
              <w:rPr>
                <w:rFonts w:ascii="Lato" w:hAnsi="Lato"/>
                <w:color w:val="242424"/>
                <w:sz w:val="20"/>
                <w:szCs w:val="20"/>
                <w:shd w:val="clear" w:color="auto" w:fill="FFFFFF"/>
              </w:rPr>
              <w:t xml:space="preserve">As a result of Machinery of Government, Housing have moved from Department of Children and Families </w:t>
            </w:r>
            <w:r w:rsidR="00183426">
              <w:rPr>
                <w:rFonts w:ascii="Lato" w:hAnsi="Lato"/>
                <w:color w:val="242424"/>
                <w:sz w:val="20"/>
                <w:szCs w:val="20"/>
                <w:shd w:val="clear" w:color="auto" w:fill="FFFFFF"/>
              </w:rPr>
              <w:t xml:space="preserve">(DCF) </w:t>
            </w:r>
            <w:r w:rsidRPr="00CA04FE">
              <w:rPr>
                <w:rFonts w:ascii="Lato" w:hAnsi="Lato"/>
                <w:color w:val="242424"/>
                <w:sz w:val="20"/>
                <w:szCs w:val="20"/>
                <w:shd w:val="clear" w:color="auto" w:fill="FFFFFF"/>
              </w:rPr>
              <w:t>into the Department of Housing, Local Government and Community Development</w:t>
            </w:r>
            <w:r w:rsidR="00183426">
              <w:rPr>
                <w:rFonts w:ascii="Lato" w:hAnsi="Lato"/>
                <w:color w:val="242424"/>
                <w:sz w:val="20"/>
                <w:szCs w:val="20"/>
                <w:shd w:val="clear" w:color="auto" w:fill="FFFFFF"/>
              </w:rPr>
              <w:t xml:space="preserve"> (DHLGCD)</w:t>
            </w:r>
            <w:r w:rsidRPr="00CA04FE">
              <w:rPr>
                <w:rFonts w:ascii="Lato" w:hAnsi="Lato"/>
                <w:color w:val="242424"/>
                <w:sz w:val="20"/>
                <w:szCs w:val="20"/>
                <w:shd w:val="clear" w:color="auto" w:fill="FFFFFF"/>
              </w:rPr>
              <w:t xml:space="preserve">. Regular meetings are occurring between </w:t>
            </w:r>
            <w:r w:rsidR="00183426">
              <w:rPr>
                <w:rFonts w:ascii="Lato" w:hAnsi="Lato"/>
                <w:color w:val="242424"/>
                <w:sz w:val="20"/>
                <w:szCs w:val="20"/>
                <w:shd w:val="clear" w:color="auto" w:fill="FFFFFF"/>
              </w:rPr>
              <w:t>DCF and DHLGCD</w:t>
            </w:r>
            <w:r w:rsidRPr="00CA04FE">
              <w:rPr>
                <w:rFonts w:ascii="Lato" w:hAnsi="Lato"/>
                <w:color w:val="242424"/>
                <w:sz w:val="20"/>
                <w:szCs w:val="20"/>
                <w:shd w:val="clear" w:color="auto" w:fill="FFFFFF"/>
              </w:rPr>
              <w:t xml:space="preserve"> to align opportunities and ensure RAMF training is available to Housing and Homelessness staff.</w:t>
            </w:r>
          </w:p>
        </w:tc>
        <w:tc>
          <w:tcPr>
            <w:tcW w:w="582" w:type="dxa"/>
            <w:tcBorders>
              <w:top w:val="nil"/>
              <w:left w:val="nil"/>
              <w:bottom w:val="single" w:sz="4" w:space="0" w:color="auto"/>
              <w:right w:val="single" w:sz="4" w:space="0" w:color="auto"/>
            </w:tcBorders>
            <w:shd w:val="clear" w:color="auto" w:fill="auto"/>
            <w:vAlign w:val="center"/>
            <w:hideMark/>
          </w:tcPr>
          <w:p w14:paraId="50EAE35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5E20AAF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9999"/>
            <w:vAlign w:val="center"/>
            <w:hideMark/>
          </w:tcPr>
          <w:p w14:paraId="264CAE10"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66BE62D8"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30E2D9CD" w14:textId="1D4A8E87"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678A30D" wp14:editId="1D14122D">
                      <wp:extent cx="379730" cy="367665"/>
                      <wp:effectExtent l="0" t="0" r="20320" b="13335"/>
                      <wp:docPr id="37" name="Oval 37"/>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616E190" id="Oval 37"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CBNXsC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E87628" w:rsidRPr="00E87628" w14:paraId="058536B0" w14:textId="77777777" w:rsidTr="00875455">
        <w:trPr>
          <w:trHeight w:val="978"/>
        </w:trPr>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34A25CF8" w14:textId="48DC4DD9" w:rsidR="00E87628" w:rsidRPr="00CA04FE" w:rsidRDefault="00E87628" w:rsidP="00E87628">
            <w:pPr>
              <w:spacing w:after="0" w:line="240" w:lineRule="auto"/>
              <w:rPr>
                <w:rFonts w:ascii="Lato" w:eastAsia="Times New Roman" w:hAnsi="Lato" w:cs="Calibri"/>
                <w:color w:val="000000"/>
                <w:sz w:val="20"/>
                <w:szCs w:val="20"/>
                <w:lang w:eastAsia="en-AU"/>
              </w:rPr>
            </w:pPr>
            <w:bookmarkStart w:id="2" w:name="_Hlk179201343"/>
            <w:r w:rsidRPr="00CA04FE">
              <w:rPr>
                <w:rFonts w:ascii="Lato" w:eastAsia="Times New Roman" w:hAnsi="Lato" w:cs="Calibri"/>
                <w:sz w:val="20"/>
                <w:szCs w:val="20"/>
                <w:lang w:eastAsia="en-AU"/>
              </w:rPr>
              <w:t>3.3c, Pilot and evaluate a DFSV Housing Pathways Transitional Accommodation program  (</w:t>
            </w:r>
            <w:r w:rsidR="00073CCB" w:rsidRPr="00CA04FE">
              <w:rPr>
                <w:rFonts w:ascii="Lato" w:eastAsia="Times New Roman" w:hAnsi="Lato" w:cs="Calibri"/>
                <w:sz w:val="20"/>
                <w:szCs w:val="20"/>
                <w:lang w:eastAsia="en-AU"/>
              </w:rPr>
              <w:t>DCF - Homelessness</w:t>
            </w:r>
            <w:r w:rsidRPr="00CA04FE">
              <w:rPr>
                <w:rFonts w:ascii="Lato" w:eastAsia="Times New Roman" w:hAnsi="Lato" w:cs="Calibri"/>
                <w:sz w:val="20"/>
                <w:szCs w:val="20"/>
                <w:lang w:eastAsia="en-AU"/>
              </w:rPr>
              <w:t>)</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53D5636B" w14:textId="174AAD6D" w:rsidR="00252CF1" w:rsidRPr="00CA04FE" w:rsidRDefault="00B76315" w:rsidP="000B3035">
            <w:pPr>
              <w:spacing w:after="0" w:line="240" w:lineRule="auto"/>
              <w:rPr>
                <w:rFonts w:ascii="Lato" w:eastAsia="Times New Roman" w:hAnsi="Lato" w:cs="Calibri"/>
                <w:b/>
                <w:bCs/>
                <w:color w:val="000000"/>
                <w:sz w:val="20"/>
                <w:szCs w:val="20"/>
                <w:lang w:eastAsia="en-AU"/>
              </w:rPr>
            </w:pPr>
            <w:r w:rsidRPr="00CA04FE">
              <w:rPr>
                <w:rFonts w:ascii="Lato" w:hAnsi="Lato"/>
                <w:color w:val="242424"/>
                <w:sz w:val="20"/>
                <w:szCs w:val="20"/>
                <w:shd w:val="clear" w:color="auto" w:fill="FFFFFF"/>
              </w:rPr>
              <w:t xml:space="preserve">Procurement documentation for the Housing Pathways Evaluation is in the process of approval. A consultant will be procured in coming months and completion expected in </w:t>
            </w:r>
            <w:proofErr w:type="spellStart"/>
            <w:r w:rsidR="00183426">
              <w:rPr>
                <w:rFonts w:ascii="Lato" w:hAnsi="Lato"/>
                <w:color w:val="242424"/>
                <w:sz w:val="20"/>
                <w:szCs w:val="20"/>
                <w:shd w:val="clear" w:color="auto" w:fill="FFFFFF"/>
              </w:rPr>
              <w:t>mid</w:t>
            </w:r>
            <w:r w:rsidR="00183426" w:rsidRPr="00CA04FE">
              <w:rPr>
                <w:rFonts w:ascii="Lato" w:hAnsi="Lato"/>
                <w:color w:val="242424"/>
                <w:sz w:val="20"/>
                <w:szCs w:val="20"/>
                <w:shd w:val="clear" w:color="auto" w:fill="FFFFFF"/>
              </w:rPr>
              <w:t xml:space="preserve"> </w:t>
            </w:r>
            <w:r w:rsidRPr="00CA04FE">
              <w:rPr>
                <w:rFonts w:ascii="Lato" w:hAnsi="Lato"/>
                <w:color w:val="242424"/>
                <w:sz w:val="20"/>
                <w:szCs w:val="20"/>
                <w:shd w:val="clear" w:color="auto" w:fill="FFFFFF"/>
              </w:rPr>
              <w:t>2025</w:t>
            </w:r>
            <w:proofErr w:type="spellEnd"/>
            <w:r w:rsidRPr="00CA04FE">
              <w:rPr>
                <w:rFonts w:ascii="Lato" w:hAnsi="Lato"/>
                <w:color w:val="242424"/>
                <w:sz w:val="20"/>
                <w:szCs w:val="20"/>
                <w:shd w:val="clear" w:color="auto" w:fill="FFFFFF"/>
              </w:rPr>
              <w:t>.</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3EB18"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ECEC8"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9999"/>
            <w:vAlign w:val="center"/>
            <w:hideMark/>
          </w:tcPr>
          <w:p w14:paraId="07FFD16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15B4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753C3" w14:textId="504AA3B0"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260A03C5" wp14:editId="693F519D">
                      <wp:extent cx="379730" cy="367665"/>
                      <wp:effectExtent l="0" t="0" r="20320" b="13335"/>
                      <wp:docPr id="38" name="Oval 38"/>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E135BA4" id="Oval 38"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RIMW1o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bookmarkEnd w:id="2"/>
      <w:tr w:rsidR="00E87628" w:rsidRPr="00E87628" w14:paraId="2078F2F1"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39E4A08F" w14:textId="3D3EB637" w:rsidR="00E87628" w:rsidRPr="00CA04FE" w:rsidRDefault="00E87628" w:rsidP="00073CCB">
            <w:pPr>
              <w:spacing w:after="0" w:line="240" w:lineRule="auto"/>
              <w:rPr>
                <w:rFonts w:ascii="Lato" w:eastAsia="Times New Roman" w:hAnsi="Lato" w:cs="Calibri"/>
                <w:sz w:val="20"/>
                <w:szCs w:val="20"/>
                <w:lang w:eastAsia="en-AU"/>
              </w:rPr>
            </w:pPr>
            <w:r w:rsidRPr="00CA04FE">
              <w:rPr>
                <w:rFonts w:ascii="Lato" w:eastAsia="Times New Roman" w:hAnsi="Lato" w:cs="Calibri"/>
                <w:sz w:val="20"/>
                <w:szCs w:val="20"/>
                <w:lang w:eastAsia="en-AU"/>
              </w:rPr>
              <w:t>3.3d Undertake research into DFSV victim survivors’ housing pathways (</w:t>
            </w:r>
            <w:r w:rsidR="00073CCB" w:rsidRPr="00CA04FE">
              <w:rPr>
                <w:rFonts w:ascii="Lato" w:eastAsia="Times New Roman" w:hAnsi="Lato" w:cs="Calibri"/>
                <w:sz w:val="20"/>
                <w:szCs w:val="20"/>
                <w:lang w:eastAsia="en-AU"/>
              </w:rPr>
              <w:t>DCF – Homelessness</w:t>
            </w:r>
            <w:r w:rsidRPr="00CA04FE">
              <w:rPr>
                <w:rFonts w:ascii="Lato" w:eastAsia="Times New Roman" w:hAnsi="Lato" w:cs="Calibri"/>
                <w:sz w:val="20"/>
                <w:szCs w:val="20"/>
                <w:lang w:eastAsia="en-AU"/>
              </w:rPr>
              <w:t>)</w:t>
            </w:r>
          </w:p>
          <w:p w14:paraId="628F9F0E" w14:textId="0DB25EEF" w:rsidR="00073CCB" w:rsidRPr="00CA04FE" w:rsidRDefault="00073CCB" w:rsidP="00073CCB">
            <w:pPr>
              <w:spacing w:after="0" w:line="240" w:lineRule="auto"/>
              <w:rPr>
                <w:rFonts w:ascii="Lato" w:eastAsia="Times New Roman" w:hAnsi="Lato" w:cs="Calibri"/>
                <w:color w:val="000000"/>
                <w:sz w:val="20"/>
                <w:szCs w:val="20"/>
                <w:lang w:eastAsia="en-AU"/>
              </w:rPr>
            </w:pPr>
          </w:p>
        </w:tc>
        <w:tc>
          <w:tcPr>
            <w:tcW w:w="12737" w:type="dxa"/>
            <w:tcBorders>
              <w:top w:val="single" w:sz="4" w:space="0" w:color="auto"/>
              <w:left w:val="nil"/>
              <w:bottom w:val="single" w:sz="4" w:space="0" w:color="auto"/>
              <w:right w:val="single" w:sz="4" w:space="0" w:color="auto"/>
            </w:tcBorders>
            <w:shd w:val="clear" w:color="auto" w:fill="auto"/>
            <w:hideMark/>
          </w:tcPr>
          <w:p w14:paraId="3AD5C0DD" w14:textId="0E4A346B" w:rsidR="00252CF1" w:rsidRPr="00CA04FE" w:rsidRDefault="00B76315" w:rsidP="000B3035">
            <w:pPr>
              <w:spacing w:after="0" w:line="240" w:lineRule="auto"/>
              <w:rPr>
                <w:rFonts w:ascii="Lato" w:eastAsia="Times New Roman" w:hAnsi="Lato" w:cs="Calibri"/>
                <w:color w:val="000000"/>
                <w:sz w:val="20"/>
                <w:szCs w:val="20"/>
                <w:lang w:eastAsia="en-AU"/>
              </w:rPr>
            </w:pPr>
            <w:r w:rsidRPr="00CA04FE">
              <w:rPr>
                <w:rFonts w:ascii="Lato" w:hAnsi="Lato"/>
                <w:color w:val="242424"/>
                <w:sz w:val="20"/>
                <w:szCs w:val="20"/>
                <w:shd w:val="clear" w:color="auto" w:fill="FFFFFF"/>
              </w:rPr>
              <w:t>Scoping research options for Action 3.3d has commenced. Research options will be presented to the DFSV Advisory Forum in February 2025, with an outcome to be decided by the group. Procurement for a researcher will begin post DFSV Advisory Forum.</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3554C3E4"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0FEBC0F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9999"/>
            <w:vAlign w:val="center"/>
            <w:hideMark/>
          </w:tcPr>
          <w:p w14:paraId="6257AED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58DB040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653795C1" w14:textId="5A767E30"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3D2AE4F4" wp14:editId="319E3437">
                      <wp:extent cx="379730" cy="367665"/>
                      <wp:effectExtent l="0" t="0" r="20320" b="13335"/>
                      <wp:docPr id="39" name="Oval 39"/>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D79498E" id="Oval 39"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M48opy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E87628" w:rsidRPr="00E87628" w14:paraId="6DD58387" w14:textId="77777777" w:rsidTr="00A77B6E">
        <w:trPr>
          <w:trHeight w:val="2277"/>
        </w:trPr>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5B0CDB9E" w14:textId="29E13FF0"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lastRenderedPageBreak/>
              <w:t>3.4 Improve DFSV responses in NT hospitals and health settings (NT Health)</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50054A8D" w14:textId="353A082D" w:rsidR="007D7FC0" w:rsidRPr="007D3068" w:rsidRDefault="007D7FC0" w:rsidP="007D7FC0">
            <w:pPr>
              <w:spacing w:after="0" w:line="240" w:lineRule="auto"/>
              <w:rPr>
                <w:rFonts w:ascii="Lato" w:eastAsia="Times New Roman" w:hAnsi="Lato" w:cs="Calibri"/>
                <w:sz w:val="20"/>
                <w:szCs w:val="20"/>
                <w:lang w:eastAsia="en-AU"/>
              </w:rPr>
            </w:pPr>
            <w:r w:rsidRPr="007D3068">
              <w:rPr>
                <w:rFonts w:ascii="Lato" w:eastAsia="Times New Roman" w:hAnsi="Lato" w:cs="Calibri"/>
                <w:sz w:val="20"/>
                <w:szCs w:val="20"/>
                <w:lang w:eastAsia="en-AU"/>
              </w:rPr>
              <w:t xml:space="preserve">The NT Health Culturally Safe Responses to Domestic, Family and Sexual Violence Clinical Guideline (the DFSV Clinical Guideline) was approved in August </w:t>
            </w:r>
            <w:r w:rsidR="00183426">
              <w:rPr>
                <w:rFonts w:ascii="Lato" w:eastAsia="Times New Roman" w:hAnsi="Lato" w:cs="Calibri"/>
                <w:sz w:val="20"/>
                <w:szCs w:val="20"/>
                <w:lang w:eastAsia="en-AU"/>
              </w:rPr>
              <w:t xml:space="preserve">2024 </w:t>
            </w:r>
            <w:r w:rsidRPr="007D3068">
              <w:rPr>
                <w:rFonts w:ascii="Lato" w:eastAsia="Times New Roman" w:hAnsi="Lato" w:cs="Calibri"/>
                <w:sz w:val="20"/>
                <w:szCs w:val="20"/>
                <w:lang w:eastAsia="en-AU"/>
              </w:rPr>
              <w:t>and now accessible to all NT Health staff.</w:t>
            </w:r>
            <w:r w:rsidR="00C909C0">
              <w:rPr>
                <w:rFonts w:ascii="Lato" w:eastAsia="Times New Roman" w:hAnsi="Lato" w:cs="Calibri"/>
                <w:sz w:val="20"/>
                <w:szCs w:val="20"/>
                <w:lang w:eastAsia="en-AU"/>
              </w:rPr>
              <w:t xml:space="preserve"> </w:t>
            </w:r>
            <w:r w:rsidRPr="007D3068">
              <w:rPr>
                <w:rFonts w:ascii="Lato" w:eastAsia="Times New Roman" w:hAnsi="Lato" w:cs="Calibri"/>
                <w:sz w:val="20"/>
                <w:szCs w:val="20"/>
                <w:lang w:eastAsia="en-AU"/>
              </w:rPr>
              <w:t>NT Health facilitated access to the approved DFSV Clinical Guideline for co-design Working Group members, intersectoral Advisory Group members and external partners.</w:t>
            </w:r>
          </w:p>
          <w:p w14:paraId="175234F6" w14:textId="3A179C46" w:rsidR="00252CF1" w:rsidRPr="00CA04FE" w:rsidRDefault="007D7FC0" w:rsidP="007D3068">
            <w:pPr>
              <w:spacing w:after="0" w:line="240" w:lineRule="auto"/>
              <w:rPr>
                <w:rFonts w:ascii="Lato" w:eastAsia="Times New Roman" w:hAnsi="Lato" w:cs="Calibri"/>
                <w:color w:val="000000"/>
                <w:sz w:val="20"/>
                <w:szCs w:val="20"/>
                <w:lang w:eastAsia="en-AU"/>
              </w:rPr>
            </w:pPr>
            <w:r w:rsidRPr="007D3068">
              <w:rPr>
                <w:rFonts w:ascii="Lato" w:eastAsia="Times New Roman" w:hAnsi="Lato" w:cs="Calibri"/>
                <w:sz w:val="20"/>
                <w:szCs w:val="20"/>
                <w:lang w:eastAsia="en-AU"/>
              </w:rPr>
              <w:t xml:space="preserve">Active implementation of the DFSV Clinical Guideline in priority work units (hospitals: Emergency departments, Maternity, Social Work &amp; Oral Health) </w:t>
            </w:r>
            <w:r w:rsidR="00C909C0">
              <w:rPr>
                <w:rFonts w:ascii="Lato" w:eastAsia="Times New Roman" w:hAnsi="Lato" w:cs="Calibri"/>
                <w:sz w:val="20"/>
                <w:szCs w:val="20"/>
                <w:lang w:eastAsia="en-AU"/>
              </w:rPr>
              <w:t xml:space="preserve">have commenced, and are </w:t>
            </w:r>
            <w:r w:rsidRPr="007D3068">
              <w:rPr>
                <w:rFonts w:ascii="Lato" w:eastAsia="Times New Roman" w:hAnsi="Lato" w:cs="Calibri"/>
                <w:sz w:val="20"/>
                <w:szCs w:val="20"/>
                <w:lang w:eastAsia="en-AU"/>
              </w:rPr>
              <w:t xml:space="preserve">supported by the externally commissioned Regional DFSV Collaborator roles. Five DFSV collaborator positions have been allocated to NT hospitals: one collaborator each at Alice Springs Hospital, Tennant Creek hospital, Katherine Hospital, Gove District Hospital and Royal Darwin Hospital. Alice Springs Hospital DFSV collaborator has completed workshops for the co-design implementation of the Culturally Safe DFSV guideline. Gove District Hospital DFSV collaborator is working with senior management on readiness for implementation.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67EC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BA2F1"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9999"/>
            <w:vAlign w:val="center"/>
            <w:hideMark/>
          </w:tcPr>
          <w:p w14:paraId="64A6C5ED"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3EEC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C7F1E" w14:textId="0ED3DCD2"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1D45F813" wp14:editId="204ABF6E">
                      <wp:extent cx="379730" cy="367665"/>
                      <wp:effectExtent l="0" t="0" r="20320" b="13335"/>
                      <wp:docPr id="40" name="Oval 40"/>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68CD1A0" id="Oval 40"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fNgw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" fillcolor="#00b050" strokecolor="#375623 [1609]" strokeweight="1pt">
                      <v:stroke joinstyle="miter"/>
                      <w10:anchorlock/>
                    </v:oval>
                  </w:pict>
                </mc:Fallback>
              </mc:AlternateContent>
            </w:r>
          </w:p>
        </w:tc>
      </w:tr>
      <w:tr w:rsidR="00E87628" w:rsidRPr="00E87628" w14:paraId="7D0529E1" w14:textId="77777777" w:rsidTr="00A77B6E">
        <w:trPr>
          <w:trHeight w:val="663"/>
        </w:trPr>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3323C5E2" w14:textId="0E587267" w:rsidR="00DF0B4A"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3.5 Implement a DFV Specialist Prosecutor and additional witness assistance supports (AGD)</w:t>
            </w:r>
          </w:p>
        </w:tc>
        <w:tc>
          <w:tcPr>
            <w:tcW w:w="12737" w:type="dxa"/>
            <w:tcBorders>
              <w:top w:val="single" w:sz="4" w:space="0" w:color="auto"/>
              <w:left w:val="nil"/>
              <w:bottom w:val="single" w:sz="4" w:space="0" w:color="auto"/>
              <w:right w:val="single" w:sz="4" w:space="0" w:color="auto"/>
            </w:tcBorders>
            <w:shd w:val="clear" w:color="auto" w:fill="auto"/>
            <w:hideMark/>
          </w:tcPr>
          <w:p w14:paraId="4C6BB14E" w14:textId="7CE53D4C" w:rsidR="007A45D9" w:rsidRPr="00CA04FE" w:rsidRDefault="00B72311" w:rsidP="00B72311">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 xml:space="preserve">A specialist prosecutor has been appointed. Additional Witness Assistant Service Officers were filled but there were ongoing capacity issues due to staff absences, where as a result, service delivery was impacted.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5A7DDD78"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29A62028"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9999"/>
            <w:vAlign w:val="center"/>
            <w:hideMark/>
          </w:tcPr>
          <w:p w14:paraId="652C770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75DEE882"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038AC070" w14:textId="70CB0E8C"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6E9EA039" wp14:editId="56758C90">
                      <wp:extent cx="379730" cy="367665"/>
                      <wp:effectExtent l="0" t="0" r="20320" b="13335"/>
                      <wp:docPr id="41" name="Oval 41"/>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13215FD" id="Oval 41"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NrTY4e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E87628" w:rsidRPr="00E87628" w14:paraId="44933337" w14:textId="77777777" w:rsidTr="00E60EBE">
        <w:trPr>
          <w:trHeight w:val="1096"/>
        </w:trPr>
        <w:tc>
          <w:tcPr>
            <w:tcW w:w="4590" w:type="dxa"/>
            <w:tcBorders>
              <w:top w:val="nil"/>
              <w:left w:val="single" w:sz="4" w:space="0" w:color="auto"/>
              <w:bottom w:val="single" w:sz="4" w:space="0" w:color="auto"/>
              <w:right w:val="single" w:sz="4" w:space="0" w:color="auto"/>
            </w:tcBorders>
            <w:shd w:val="clear" w:color="auto" w:fill="auto"/>
            <w:hideMark/>
          </w:tcPr>
          <w:p w14:paraId="4A24887C" w14:textId="4715FC47" w:rsidR="00E87628" w:rsidRPr="00CA04FE" w:rsidRDefault="00E87628" w:rsidP="00E87628">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3.6 Develop and trial a DFSV co-responder model within NT Police (NT Police)</w:t>
            </w:r>
          </w:p>
        </w:tc>
        <w:tc>
          <w:tcPr>
            <w:tcW w:w="12737" w:type="dxa"/>
            <w:tcBorders>
              <w:top w:val="nil"/>
              <w:left w:val="nil"/>
              <w:bottom w:val="single" w:sz="4" w:space="0" w:color="auto"/>
              <w:right w:val="single" w:sz="4" w:space="0" w:color="auto"/>
            </w:tcBorders>
            <w:shd w:val="clear" w:color="auto" w:fill="auto"/>
            <w:hideMark/>
          </w:tcPr>
          <w:p w14:paraId="7694DEAD" w14:textId="0A574FD0" w:rsidR="00252CF1" w:rsidRPr="00CA04FE" w:rsidRDefault="00F557FA" w:rsidP="00E60EBE">
            <w:pPr>
              <w:shd w:val="clear" w:color="auto" w:fill="FFFFFF"/>
              <w:spacing w:after="120" w:line="240" w:lineRule="auto"/>
              <w:rPr>
                <w:rFonts w:ascii="Lato" w:eastAsia="Times New Roman" w:hAnsi="Lato" w:cs="Calibri"/>
                <w:color w:val="000000"/>
                <w:sz w:val="20"/>
                <w:szCs w:val="20"/>
                <w:lang w:eastAsia="en-AU"/>
              </w:rPr>
            </w:pPr>
            <w:r w:rsidRPr="00CA04FE">
              <w:rPr>
                <w:rFonts w:ascii="Lato" w:eastAsia="Times New Roman" w:hAnsi="Lato" w:cs="Times New Roman"/>
                <w:color w:val="242424"/>
                <w:sz w:val="20"/>
                <w:szCs w:val="20"/>
                <w:lang w:eastAsia="en-AU"/>
              </w:rPr>
              <w:t xml:space="preserve">Partial DFV Co-responder delivery continues in Alice Springs with perpetrators being supported into a </w:t>
            </w:r>
            <w:r w:rsidR="00D27614" w:rsidRPr="00CA04FE">
              <w:rPr>
                <w:rFonts w:ascii="Lato" w:eastAsia="Times New Roman" w:hAnsi="Lato" w:cs="Times New Roman"/>
                <w:color w:val="242424"/>
                <w:sz w:val="20"/>
                <w:szCs w:val="20"/>
                <w:lang w:eastAsia="en-AU"/>
              </w:rPr>
              <w:t>Men’s</w:t>
            </w:r>
            <w:r w:rsidRPr="00CA04FE">
              <w:rPr>
                <w:rFonts w:ascii="Lato" w:eastAsia="Times New Roman" w:hAnsi="Lato" w:cs="Times New Roman"/>
                <w:color w:val="242424"/>
                <w:sz w:val="20"/>
                <w:szCs w:val="20"/>
                <w:lang w:eastAsia="en-AU"/>
              </w:rPr>
              <w:t xml:space="preserve"> Behaviour Change Program. </w:t>
            </w:r>
            <w:r w:rsidRPr="00CA04FE">
              <w:rPr>
                <w:rFonts w:ascii="Lato" w:hAnsi="Lato"/>
                <w:color w:val="242424"/>
                <w:sz w:val="20"/>
                <w:szCs w:val="20"/>
                <w:shd w:val="clear" w:color="auto" w:fill="FFFFFF"/>
              </w:rPr>
              <w:t xml:space="preserve">Recruitment for specialist support workers for the victim-survivor component has been challenging, consistent with a </w:t>
            </w:r>
            <w:r w:rsidR="00E60EBE" w:rsidRPr="00CA04FE">
              <w:rPr>
                <w:rFonts w:ascii="Lato" w:hAnsi="Lato"/>
                <w:color w:val="242424"/>
                <w:sz w:val="20"/>
                <w:szCs w:val="20"/>
                <w:shd w:val="clear" w:color="auto" w:fill="FFFFFF"/>
              </w:rPr>
              <w:t>national</w:t>
            </w:r>
            <w:r w:rsidRPr="00CA04FE">
              <w:rPr>
                <w:rFonts w:ascii="Lato" w:hAnsi="Lato"/>
                <w:color w:val="242424"/>
                <w:sz w:val="20"/>
                <w:szCs w:val="20"/>
                <w:shd w:val="clear" w:color="auto" w:fill="FFFFFF"/>
              </w:rPr>
              <w:t xml:space="preserve"> shortage of skilled social workers. </w:t>
            </w:r>
            <w:r w:rsidRPr="00CA04FE">
              <w:rPr>
                <w:rFonts w:ascii="Lato" w:eastAsia="Times New Roman" w:hAnsi="Lato" w:cs="Times New Roman"/>
                <w:color w:val="242424"/>
                <w:sz w:val="20"/>
                <w:szCs w:val="20"/>
                <w:lang w:eastAsia="en-AU"/>
              </w:rPr>
              <w:t>Preliminary discussions between NTPF, DCF and service sector have commenced to implement a DFV Co-responder model in Darwin (staged approach).</w:t>
            </w:r>
          </w:p>
        </w:tc>
        <w:tc>
          <w:tcPr>
            <w:tcW w:w="582" w:type="dxa"/>
            <w:tcBorders>
              <w:top w:val="nil"/>
              <w:left w:val="nil"/>
              <w:bottom w:val="single" w:sz="4" w:space="0" w:color="auto"/>
              <w:right w:val="single" w:sz="4" w:space="0" w:color="auto"/>
            </w:tcBorders>
            <w:shd w:val="clear" w:color="auto" w:fill="auto"/>
            <w:vAlign w:val="center"/>
            <w:hideMark/>
          </w:tcPr>
          <w:p w14:paraId="482F86B0"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624EE0E2"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9999"/>
            <w:vAlign w:val="center"/>
            <w:hideMark/>
          </w:tcPr>
          <w:p w14:paraId="07161AD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7611652D"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146367D6" w14:textId="38F9FBC8"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769E52D7" wp14:editId="32DCFCD7">
                      <wp:extent cx="379730" cy="367665"/>
                      <wp:effectExtent l="0" t="0" r="20320" b="13335"/>
                      <wp:docPr id="42" name="Oval 42"/>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9BFA566" id="Oval 42"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RBO+WI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2245F2" w:rsidRPr="00E87628" w14:paraId="0C80D929" w14:textId="77777777" w:rsidTr="0055097B">
        <w:tc>
          <w:tcPr>
            <w:tcW w:w="4590" w:type="dxa"/>
            <w:tcBorders>
              <w:top w:val="nil"/>
              <w:left w:val="single" w:sz="4" w:space="0" w:color="auto"/>
              <w:bottom w:val="single" w:sz="4" w:space="0" w:color="auto"/>
              <w:right w:val="single" w:sz="4" w:space="0" w:color="auto"/>
            </w:tcBorders>
            <w:shd w:val="clear" w:color="auto" w:fill="auto"/>
          </w:tcPr>
          <w:p w14:paraId="51691A3B" w14:textId="5916D118" w:rsidR="002245F2" w:rsidRPr="00CA04FE" w:rsidRDefault="002245F2" w:rsidP="007D7FC0">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 xml:space="preserve">3.7 </w:t>
            </w:r>
            <w:r w:rsidR="007D7FC0" w:rsidRPr="00CA04FE">
              <w:rPr>
                <w:rFonts w:ascii="Lato" w:eastAsia="Times New Roman" w:hAnsi="Lato" w:cs="Calibri"/>
                <w:color w:val="000000"/>
                <w:sz w:val="20"/>
                <w:szCs w:val="20"/>
                <w:lang w:eastAsia="en-AU"/>
              </w:rPr>
              <w:t>Increase funding for Enhanced Specialist Services Grants</w:t>
            </w:r>
          </w:p>
        </w:tc>
        <w:tc>
          <w:tcPr>
            <w:tcW w:w="12737" w:type="dxa"/>
            <w:tcBorders>
              <w:top w:val="nil"/>
              <w:left w:val="nil"/>
              <w:bottom w:val="single" w:sz="4" w:space="0" w:color="auto"/>
              <w:right w:val="single" w:sz="4" w:space="0" w:color="auto"/>
            </w:tcBorders>
            <w:shd w:val="clear" w:color="auto" w:fill="auto"/>
          </w:tcPr>
          <w:p w14:paraId="482022D3" w14:textId="7FFFD984" w:rsidR="002245F2" w:rsidRPr="00CA04FE" w:rsidRDefault="007D7FC0" w:rsidP="00A77B6E">
            <w:pPr>
              <w:spacing w:after="0" w:line="240" w:lineRule="auto"/>
              <w:rPr>
                <w:rFonts w:ascii="Lato" w:eastAsia="Times New Roman" w:hAnsi="Lato" w:cs="Times New Roman"/>
                <w:color w:val="242424"/>
                <w:sz w:val="20"/>
                <w:szCs w:val="20"/>
                <w:lang w:eastAsia="en-AU"/>
              </w:rPr>
            </w:pPr>
            <w:r w:rsidRPr="00CA04FE">
              <w:rPr>
                <w:rFonts w:ascii="Lato" w:hAnsi="Lato" w:cs="Calibri"/>
                <w:sz w:val="20"/>
                <w:szCs w:val="20"/>
              </w:rPr>
              <w:t xml:space="preserve">$1M additional funding </w:t>
            </w:r>
            <w:r w:rsidR="00680414">
              <w:rPr>
                <w:rFonts w:ascii="Lato" w:hAnsi="Lato" w:cs="Calibri"/>
                <w:sz w:val="20"/>
                <w:szCs w:val="20"/>
              </w:rPr>
              <w:t>w</w:t>
            </w:r>
            <w:r w:rsidRPr="00CA04FE">
              <w:rPr>
                <w:rFonts w:ascii="Lato" w:hAnsi="Lato" w:cs="Calibri"/>
                <w:sz w:val="20"/>
                <w:szCs w:val="20"/>
              </w:rPr>
              <w:t>as secured through the 2024 Budget to address the funding shortfall in 2025-26. Further funding will be sought and considered to address the funding cliff from 2026-27 as part of future NTG funding allocations.</w:t>
            </w:r>
          </w:p>
        </w:tc>
        <w:tc>
          <w:tcPr>
            <w:tcW w:w="582" w:type="dxa"/>
            <w:tcBorders>
              <w:top w:val="nil"/>
              <w:left w:val="nil"/>
              <w:bottom w:val="single" w:sz="4" w:space="0" w:color="auto"/>
              <w:right w:val="single" w:sz="4" w:space="0" w:color="auto"/>
            </w:tcBorders>
            <w:shd w:val="clear" w:color="auto" w:fill="auto"/>
            <w:vAlign w:val="center"/>
          </w:tcPr>
          <w:p w14:paraId="13E4C6E1" w14:textId="59C91C2D"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tcPr>
          <w:p w14:paraId="4AAE717E" w14:textId="134AC324"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9999"/>
            <w:vAlign w:val="center"/>
          </w:tcPr>
          <w:p w14:paraId="2144BAC1" w14:textId="362CF8EC"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tcPr>
          <w:p w14:paraId="64BD38A1" w14:textId="76563C1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tcPr>
          <w:p w14:paraId="4A32735F" w14:textId="654C2DB2" w:rsidR="002245F2" w:rsidRDefault="002245F2" w:rsidP="002245F2">
            <w:pPr>
              <w:spacing w:after="0" w:line="240" w:lineRule="auto"/>
              <w:jc w:val="center"/>
              <w:rPr>
                <w:rFonts w:ascii="Lato" w:eastAsia="Times New Roman" w:hAnsi="Lato" w:cs="Calibri"/>
                <w:noProof/>
                <w:color w:val="006100"/>
                <w:lang w:eastAsia="en-AU"/>
              </w:rPr>
            </w:pPr>
            <w:r>
              <w:rPr>
                <w:rFonts w:ascii="Lato" w:eastAsia="Times New Roman" w:hAnsi="Lato" w:cs="Calibri"/>
                <w:noProof/>
                <w:color w:val="006100"/>
                <w:lang w:eastAsia="en-AU"/>
              </w:rPr>
              <mc:AlternateContent>
                <mc:Choice Requires="wps">
                  <w:drawing>
                    <wp:inline distT="0" distB="0" distL="0" distR="0" wp14:anchorId="368202DF" wp14:editId="34B4EC7F">
                      <wp:extent cx="379730" cy="367665"/>
                      <wp:effectExtent l="0" t="0" r="20320" b="13335"/>
                      <wp:docPr id="29" name="Oval 29"/>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3CE98C4" id="Oval 29"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oWRhQ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E/ihZG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2245F2" w:rsidRPr="00E87628" w14:paraId="404985F5" w14:textId="77777777" w:rsidTr="00B92925">
        <w:tc>
          <w:tcPr>
            <w:tcW w:w="4590" w:type="dxa"/>
            <w:tcBorders>
              <w:top w:val="nil"/>
              <w:left w:val="single" w:sz="4" w:space="0" w:color="auto"/>
              <w:bottom w:val="single" w:sz="4" w:space="0" w:color="auto"/>
              <w:right w:val="single" w:sz="4" w:space="0" w:color="auto"/>
            </w:tcBorders>
            <w:shd w:val="clear" w:color="auto" w:fill="auto"/>
          </w:tcPr>
          <w:p w14:paraId="72B20950" w14:textId="6B4DA83C"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3.8, Consider DFSV risks in emergency response and recovery planning and activities, to support planning and response to DFSV during emergencies (DCF Programs - Emergency Management)</w:t>
            </w:r>
          </w:p>
        </w:tc>
        <w:tc>
          <w:tcPr>
            <w:tcW w:w="12737" w:type="dxa"/>
            <w:tcBorders>
              <w:top w:val="nil"/>
              <w:left w:val="nil"/>
              <w:bottom w:val="single" w:sz="4" w:space="0" w:color="auto"/>
              <w:right w:val="single" w:sz="4" w:space="0" w:color="auto"/>
            </w:tcBorders>
            <w:shd w:val="clear" w:color="auto" w:fill="auto"/>
          </w:tcPr>
          <w:p w14:paraId="6A012838" w14:textId="1882B354" w:rsidR="003451DC" w:rsidRPr="00D509A7" w:rsidRDefault="003451DC" w:rsidP="003451DC">
            <w:pPr>
              <w:rPr>
                <w:rFonts w:ascii="Lato" w:hAnsi="Lato"/>
                <w:sz w:val="20"/>
                <w:szCs w:val="20"/>
                <w:lang w:eastAsia="en-AU"/>
              </w:rPr>
            </w:pPr>
            <w:r w:rsidRPr="00D509A7">
              <w:rPr>
                <w:rFonts w:ascii="Lato" w:hAnsi="Lato"/>
                <w:sz w:val="20"/>
                <w:szCs w:val="20"/>
                <w:lang w:eastAsia="en-AU"/>
              </w:rPr>
              <w:t>Project on Track – project in draft and under consultation with Emergency Management partners.</w:t>
            </w:r>
          </w:p>
          <w:p w14:paraId="331C4351" w14:textId="73A7A5BF" w:rsidR="002245F2" w:rsidRPr="00CA04FE" w:rsidRDefault="002245F2" w:rsidP="002245F2">
            <w:pPr>
              <w:spacing w:after="0" w:line="240" w:lineRule="auto"/>
              <w:rPr>
                <w:rFonts w:ascii="Lato" w:eastAsia="Times New Roman" w:hAnsi="Lato" w:cs="Calibri"/>
                <w:color w:val="000000"/>
                <w:sz w:val="20"/>
                <w:szCs w:val="20"/>
                <w:lang w:eastAsia="en-AU"/>
              </w:rPr>
            </w:pPr>
          </w:p>
        </w:tc>
        <w:tc>
          <w:tcPr>
            <w:tcW w:w="582" w:type="dxa"/>
            <w:tcBorders>
              <w:top w:val="nil"/>
              <w:left w:val="nil"/>
              <w:bottom w:val="single" w:sz="4" w:space="0" w:color="auto"/>
              <w:right w:val="single" w:sz="4" w:space="0" w:color="auto"/>
            </w:tcBorders>
            <w:shd w:val="clear" w:color="auto" w:fill="auto"/>
            <w:vAlign w:val="center"/>
          </w:tcPr>
          <w:p w14:paraId="5E4F3AA3" w14:textId="5CE2203D"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tcPr>
          <w:p w14:paraId="2089729B" w14:textId="69FBAA23"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9999"/>
            <w:vAlign w:val="center"/>
          </w:tcPr>
          <w:p w14:paraId="53FE73A8" w14:textId="76BAE2B8"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tcPr>
          <w:p w14:paraId="63A7DB95" w14:textId="7A989D28"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tcPr>
          <w:p w14:paraId="399FBE05" w14:textId="42386226" w:rsidR="002245F2" w:rsidRDefault="003451DC" w:rsidP="002245F2">
            <w:pPr>
              <w:spacing w:after="0" w:line="240" w:lineRule="auto"/>
              <w:jc w:val="center"/>
              <w:rPr>
                <w:rFonts w:ascii="Lato" w:eastAsia="Times New Roman" w:hAnsi="Lato" w:cs="Calibri"/>
                <w:noProof/>
                <w:color w:val="006100"/>
                <w:lang w:eastAsia="en-AU"/>
              </w:rPr>
            </w:pPr>
            <w:r>
              <w:rPr>
                <w:rFonts w:ascii="Lato" w:eastAsia="Times New Roman" w:hAnsi="Lato" w:cs="Calibri"/>
                <w:noProof/>
                <w:color w:val="006100"/>
                <w:lang w:eastAsia="en-AU"/>
              </w:rPr>
              <mc:AlternateContent>
                <mc:Choice Requires="wps">
                  <w:drawing>
                    <wp:inline distT="0" distB="0" distL="0" distR="0" wp14:anchorId="04EA8CD1" wp14:editId="3528DF3B">
                      <wp:extent cx="379730" cy="367665"/>
                      <wp:effectExtent l="0" t="0" r="20320" b="13335"/>
                      <wp:docPr id="44" name="Oval 44"/>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8552CD4" id="Oval 44"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OZR0PI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2245F2" w:rsidRPr="00E87628" w14:paraId="6E63CE56" w14:textId="77777777" w:rsidTr="00A77B6E">
        <w:trPr>
          <w:trHeight w:val="558"/>
        </w:trPr>
        <w:tc>
          <w:tcPr>
            <w:tcW w:w="4590" w:type="dxa"/>
            <w:tcBorders>
              <w:top w:val="nil"/>
              <w:left w:val="single" w:sz="4" w:space="0" w:color="auto"/>
              <w:bottom w:val="single" w:sz="4" w:space="0" w:color="auto"/>
              <w:right w:val="single" w:sz="4" w:space="0" w:color="auto"/>
            </w:tcBorders>
            <w:shd w:val="clear" w:color="auto" w:fill="auto"/>
          </w:tcPr>
          <w:p w14:paraId="48860BE8" w14:textId="4AC3974E"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3.9, Support NTPS to lead the way on DFSV responses in NT workplaces (DCF - DFSVR)</w:t>
            </w:r>
          </w:p>
        </w:tc>
        <w:tc>
          <w:tcPr>
            <w:tcW w:w="12737" w:type="dxa"/>
            <w:tcBorders>
              <w:top w:val="nil"/>
              <w:left w:val="nil"/>
              <w:bottom w:val="single" w:sz="4" w:space="0" w:color="auto"/>
              <w:right w:val="single" w:sz="4" w:space="0" w:color="auto"/>
            </w:tcBorders>
            <w:shd w:val="clear" w:color="auto" w:fill="auto"/>
          </w:tcPr>
          <w:p w14:paraId="59839C25" w14:textId="7190BE34" w:rsidR="002245F2" w:rsidRPr="00CA04FE" w:rsidRDefault="00D16C3B" w:rsidP="002245F2">
            <w:p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t>Not yet commenced</w:t>
            </w:r>
            <w:r w:rsidR="00B92925" w:rsidRPr="00CA04FE">
              <w:rPr>
                <w:rFonts w:ascii="Lato" w:eastAsia="Times New Roman" w:hAnsi="Lato" w:cs="Calibri"/>
                <w:color w:val="000000"/>
                <w:sz w:val="20"/>
                <w:szCs w:val="20"/>
                <w:lang w:eastAsia="en-AU"/>
              </w:rPr>
              <w:t>.</w:t>
            </w:r>
          </w:p>
        </w:tc>
        <w:tc>
          <w:tcPr>
            <w:tcW w:w="582" w:type="dxa"/>
            <w:tcBorders>
              <w:top w:val="nil"/>
              <w:left w:val="nil"/>
              <w:bottom w:val="single" w:sz="4" w:space="0" w:color="auto"/>
              <w:right w:val="single" w:sz="4" w:space="0" w:color="auto"/>
            </w:tcBorders>
            <w:shd w:val="clear" w:color="auto" w:fill="auto"/>
            <w:vAlign w:val="center"/>
          </w:tcPr>
          <w:p w14:paraId="290A219E"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p>
        </w:tc>
        <w:tc>
          <w:tcPr>
            <w:tcW w:w="582" w:type="dxa"/>
            <w:tcBorders>
              <w:top w:val="nil"/>
              <w:left w:val="nil"/>
              <w:bottom w:val="single" w:sz="4" w:space="0" w:color="auto"/>
              <w:right w:val="single" w:sz="4" w:space="0" w:color="auto"/>
            </w:tcBorders>
            <w:shd w:val="clear" w:color="auto" w:fill="auto"/>
            <w:vAlign w:val="center"/>
          </w:tcPr>
          <w:p w14:paraId="04B86CA4"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p>
        </w:tc>
        <w:tc>
          <w:tcPr>
            <w:tcW w:w="582" w:type="dxa"/>
            <w:tcBorders>
              <w:top w:val="nil"/>
              <w:left w:val="nil"/>
              <w:bottom w:val="single" w:sz="4" w:space="0" w:color="auto"/>
              <w:right w:val="single" w:sz="4" w:space="0" w:color="auto"/>
            </w:tcBorders>
            <w:shd w:val="clear" w:color="000000" w:fill="009999"/>
            <w:vAlign w:val="center"/>
          </w:tcPr>
          <w:p w14:paraId="322C7292"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p>
        </w:tc>
        <w:tc>
          <w:tcPr>
            <w:tcW w:w="582" w:type="dxa"/>
            <w:tcBorders>
              <w:top w:val="nil"/>
              <w:left w:val="nil"/>
              <w:bottom w:val="single" w:sz="4" w:space="0" w:color="auto"/>
              <w:right w:val="single" w:sz="4" w:space="0" w:color="auto"/>
            </w:tcBorders>
            <w:shd w:val="clear" w:color="auto" w:fill="000099"/>
            <w:vAlign w:val="center"/>
          </w:tcPr>
          <w:p w14:paraId="6E341E35"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p>
        </w:tc>
        <w:tc>
          <w:tcPr>
            <w:tcW w:w="1745" w:type="dxa"/>
            <w:tcBorders>
              <w:top w:val="nil"/>
              <w:left w:val="nil"/>
              <w:bottom w:val="single" w:sz="4" w:space="0" w:color="auto"/>
              <w:right w:val="single" w:sz="4" w:space="0" w:color="auto"/>
            </w:tcBorders>
            <w:shd w:val="clear" w:color="auto" w:fill="auto"/>
            <w:vAlign w:val="center"/>
          </w:tcPr>
          <w:p w14:paraId="6077C8EB" w14:textId="3D7043FC" w:rsidR="002245F2" w:rsidRDefault="00680414" w:rsidP="002245F2">
            <w:pPr>
              <w:spacing w:after="0" w:line="240" w:lineRule="auto"/>
              <w:jc w:val="center"/>
              <w:rPr>
                <w:rFonts w:ascii="Lato" w:eastAsia="Times New Roman" w:hAnsi="Lato" w:cs="Calibri"/>
                <w:noProof/>
                <w:color w:val="006100"/>
                <w:lang w:eastAsia="en-AU"/>
              </w:rPr>
            </w:pPr>
            <w:r>
              <w:rPr>
                <w:rFonts w:ascii="Lato" w:eastAsia="Times New Roman" w:hAnsi="Lato" w:cs="Calibri"/>
                <w:noProof/>
                <w:color w:val="006100"/>
                <w:lang w:eastAsia="en-AU"/>
              </w:rPr>
              <mc:AlternateContent>
                <mc:Choice Requires="wps">
                  <w:drawing>
                    <wp:inline distT="0" distB="0" distL="0" distR="0" wp14:anchorId="16ECF1B1" wp14:editId="1B00D04C">
                      <wp:extent cx="379730" cy="367665"/>
                      <wp:effectExtent l="0" t="0" r="20320" b="13335"/>
                      <wp:docPr id="1241454218" name="Oval 1241454218"/>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F0"/>
                              </a:solidFill>
                              <a:ln>
                                <a:solidFill>
                                  <a:srgbClr val="0070C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1D8C4C6" id="Oval 1241454218"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" fillcolor="#00b0f0" strokecolor="#0070c0" strokeweight="1pt">
                      <v:stroke joinstyle="miter"/>
                      <w10:anchorlock/>
                    </v:oval>
                  </w:pict>
                </mc:Fallback>
              </mc:AlternateContent>
            </w:r>
          </w:p>
        </w:tc>
      </w:tr>
      <w:tr w:rsidR="002245F2" w:rsidRPr="00E87628" w14:paraId="19473F8F" w14:textId="77777777" w:rsidTr="00073CCB">
        <w:tc>
          <w:tcPr>
            <w:tcW w:w="4590" w:type="dxa"/>
            <w:tcBorders>
              <w:top w:val="nil"/>
              <w:left w:val="single" w:sz="4" w:space="0" w:color="auto"/>
              <w:bottom w:val="single" w:sz="4" w:space="0" w:color="auto"/>
              <w:right w:val="single" w:sz="4" w:space="0" w:color="auto"/>
            </w:tcBorders>
            <w:shd w:val="clear" w:color="auto" w:fill="auto"/>
            <w:hideMark/>
          </w:tcPr>
          <w:p w14:paraId="5E20A0D7" w14:textId="767DEB98" w:rsidR="002245F2" w:rsidRPr="00CA04FE" w:rsidRDefault="002245F2" w:rsidP="00B92925">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3.10 Provide crisis accommodation and wraparound supports (including outreach, counselling, Flexible Support Packages) to DFSV victim survivors</w:t>
            </w:r>
          </w:p>
        </w:tc>
        <w:tc>
          <w:tcPr>
            <w:tcW w:w="12737" w:type="dxa"/>
            <w:tcBorders>
              <w:top w:val="nil"/>
              <w:left w:val="nil"/>
              <w:bottom w:val="single" w:sz="4" w:space="0" w:color="auto"/>
              <w:right w:val="single" w:sz="4" w:space="0" w:color="auto"/>
            </w:tcBorders>
            <w:shd w:val="clear" w:color="auto" w:fill="auto"/>
            <w:hideMark/>
          </w:tcPr>
          <w:p w14:paraId="1260DBEE" w14:textId="234E7B29" w:rsidR="00B92925" w:rsidRPr="00CA04FE" w:rsidRDefault="00B92925" w:rsidP="00A77B6E">
            <w:pPr>
              <w:spacing w:after="120" w:line="240" w:lineRule="auto"/>
              <w:rPr>
                <w:rFonts w:ascii="Lato" w:eastAsia="Times New Roman" w:hAnsi="Lato" w:cs="Calibri"/>
                <w:sz w:val="20"/>
                <w:szCs w:val="20"/>
                <w:lang w:eastAsia="en-AU"/>
              </w:rPr>
            </w:pPr>
            <w:r w:rsidRPr="00CA04FE">
              <w:rPr>
                <w:rFonts w:ascii="Lato" w:eastAsia="Times New Roman" w:hAnsi="Lato" w:cs="Calibri"/>
                <w:sz w:val="20"/>
                <w:szCs w:val="20"/>
                <w:lang w:eastAsia="en-AU"/>
              </w:rPr>
              <w:t xml:space="preserve">Services continue to deliver </w:t>
            </w:r>
            <w:r w:rsidR="00680414">
              <w:rPr>
                <w:rFonts w:ascii="Lato" w:eastAsia="Times New Roman" w:hAnsi="Lato" w:cs="Calibri"/>
                <w:sz w:val="20"/>
                <w:szCs w:val="20"/>
                <w:lang w:eastAsia="en-AU"/>
              </w:rPr>
              <w:t xml:space="preserve">crisis accommodation and </w:t>
            </w:r>
            <w:r w:rsidRPr="00CA04FE">
              <w:rPr>
                <w:rFonts w:ascii="Lato" w:eastAsia="Times New Roman" w:hAnsi="Lato" w:cs="Calibri"/>
                <w:sz w:val="20"/>
                <w:szCs w:val="20"/>
                <w:lang w:eastAsia="en-AU"/>
              </w:rPr>
              <w:t xml:space="preserve">wraparound services to support victim survivors of DFSV. Legal services that have had access to flexible support package funding for the first time have reported the benefit in being able to support clients that are not eligible for other programs. E.g. CAAFLU was able to support a young woman who did not meet the 18 years age eligibility for the Commonwealth funded Escaping Violence Payment to enable relocation to </w:t>
            </w:r>
            <w:r w:rsidR="00183426">
              <w:rPr>
                <w:rFonts w:ascii="Lato" w:eastAsia="Times New Roman" w:hAnsi="Lato" w:cs="Calibri"/>
                <w:sz w:val="20"/>
                <w:szCs w:val="20"/>
                <w:lang w:eastAsia="en-AU"/>
              </w:rPr>
              <w:t>e</w:t>
            </w:r>
            <w:r w:rsidRPr="00CA04FE">
              <w:rPr>
                <w:rFonts w:ascii="Lato" w:eastAsia="Times New Roman" w:hAnsi="Lato" w:cs="Calibri"/>
                <w:sz w:val="20"/>
                <w:szCs w:val="20"/>
                <w:lang w:eastAsia="en-AU"/>
              </w:rPr>
              <w:t xml:space="preserve">scape DFSV. </w:t>
            </w:r>
          </w:p>
          <w:p w14:paraId="6558CD2D" w14:textId="6CC17DCF" w:rsidR="002245F2" w:rsidRDefault="00183426" w:rsidP="002245F2">
            <w:pPr>
              <w:spacing w:after="0" w:line="240" w:lineRule="auto"/>
              <w:rPr>
                <w:rFonts w:ascii="Lato" w:eastAsia="Times New Roman" w:hAnsi="Lato" w:cs="Calibri"/>
                <w:sz w:val="20"/>
                <w:szCs w:val="20"/>
                <w:lang w:eastAsia="en-AU"/>
              </w:rPr>
            </w:pPr>
            <w:r>
              <w:rPr>
                <w:rFonts w:ascii="Lato" w:eastAsia="Times New Roman" w:hAnsi="Lato" w:cs="Calibri"/>
                <w:sz w:val="20"/>
                <w:szCs w:val="20"/>
                <w:lang w:eastAsia="en-AU"/>
              </w:rPr>
              <w:t>Increased funding for</w:t>
            </w:r>
            <w:r w:rsidR="00B92925" w:rsidRPr="00CA04FE">
              <w:rPr>
                <w:rFonts w:ascii="Lato" w:eastAsia="Times New Roman" w:hAnsi="Lato" w:cs="Calibri"/>
                <w:sz w:val="20"/>
                <w:szCs w:val="20"/>
                <w:lang w:eastAsia="en-AU"/>
              </w:rPr>
              <w:t xml:space="preserve"> flexible support package</w:t>
            </w:r>
            <w:r w:rsidR="00680414">
              <w:rPr>
                <w:rFonts w:ascii="Lato" w:eastAsia="Times New Roman" w:hAnsi="Lato" w:cs="Calibri"/>
                <w:sz w:val="20"/>
                <w:szCs w:val="20"/>
                <w:lang w:eastAsia="en-AU"/>
              </w:rPr>
              <w:t>s</w:t>
            </w:r>
            <w:r w:rsidR="00B92925" w:rsidRPr="00CA04FE">
              <w:rPr>
                <w:rFonts w:ascii="Lato" w:eastAsia="Times New Roman" w:hAnsi="Lato" w:cs="Calibri"/>
                <w:sz w:val="20"/>
                <w:szCs w:val="20"/>
                <w:lang w:eastAsia="en-AU"/>
              </w:rPr>
              <w:t xml:space="preserve"> </w:t>
            </w:r>
            <w:r w:rsidR="00680414">
              <w:rPr>
                <w:rFonts w:ascii="Lato" w:eastAsia="Times New Roman" w:hAnsi="Lato" w:cs="Calibri"/>
                <w:sz w:val="20"/>
                <w:szCs w:val="20"/>
                <w:lang w:eastAsia="en-AU"/>
              </w:rPr>
              <w:t xml:space="preserve">through the NPA and 2024 Budget allocation </w:t>
            </w:r>
            <w:r w:rsidR="00B92925" w:rsidRPr="00CA04FE">
              <w:rPr>
                <w:rFonts w:ascii="Lato" w:eastAsia="Times New Roman" w:hAnsi="Lato" w:cs="Calibri"/>
                <w:sz w:val="20"/>
                <w:szCs w:val="20"/>
                <w:lang w:eastAsia="en-AU"/>
              </w:rPr>
              <w:t>has been offered to DFSV services, with a</w:t>
            </w:r>
            <w:r w:rsidR="00F449DA">
              <w:rPr>
                <w:rFonts w:ascii="Lato" w:eastAsia="Times New Roman" w:hAnsi="Lato" w:cs="Calibri"/>
                <w:sz w:val="20"/>
                <w:szCs w:val="20"/>
                <w:lang w:eastAsia="en-AU"/>
              </w:rPr>
              <w:t>n</w:t>
            </w:r>
            <w:r w:rsidR="00B92925" w:rsidRPr="00CA04FE">
              <w:rPr>
                <w:rFonts w:ascii="Lato" w:eastAsia="Times New Roman" w:hAnsi="Lato" w:cs="Calibri"/>
                <w:sz w:val="20"/>
                <w:szCs w:val="20"/>
                <w:lang w:eastAsia="en-AU"/>
              </w:rPr>
              <w:t xml:space="preserve"> EOI to eligible services in Q2. Over $1.7M has been approved for allocation to services, with payments scheduled in Q3 </w:t>
            </w:r>
            <w:r>
              <w:rPr>
                <w:rFonts w:ascii="Lato" w:eastAsia="Times New Roman" w:hAnsi="Lato" w:cs="Calibri"/>
                <w:sz w:val="20"/>
                <w:szCs w:val="20"/>
                <w:lang w:eastAsia="en-AU"/>
              </w:rPr>
              <w:t>20</w:t>
            </w:r>
            <w:r w:rsidR="00B92925" w:rsidRPr="00CA04FE">
              <w:rPr>
                <w:rFonts w:ascii="Lato" w:eastAsia="Times New Roman" w:hAnsi="Lato" w:cs="Calibri"/>
                <w:sz w:val="20"/>
                <w:szCs w:val="20"/>
                <w:lang w:eastAsia="en-AU"/>
              </w:rPr>
              <w:t>24-25, extending the provision of support to clients to 30 June 2026.</w:t>
            </w:r>
          </w:p>
          <w:p w14:paraId="00EFCF7B" w14:textId="77777777" w:rsidR="00680414" w:rsidRPr="00CA04FE" w:rsidRDefault="00680414" w:rsidP="002245F2">
            <w:pPr>
              <w:spacing w:after="0" w:line="240" w:lineRule="auto"/>
              <w:rPr>
                <w:rFonts w:ascii="Lato" w:eastAsia="Times New Roman" w:hAnsi="Lato" w:cs="Calibri"/>
                <w:sz w:val="20"/>
                <w:szCs w:val="20"/>
                <w:lang w:eastAsia="en-AU"/>
              </w:rPr>
            </w:pPr>
          </w:p>
          <w:p w14:paraId="24C74C79" w14:textId="77777777" w:rsidR="002245F2" w:rsidRPr="00CA04FE" w:rsidRDefault="002245F2" w:rsidP="002245F2">
            <w:pPr>
              <w:spacing w:after="0" w:line="240" w:lineRule="auto"/>
              <w:rPr>
                <w:rFonts w:ascii="Lato" w:eastAsia="Times New Roman" w:hAnsi="Lato" w:cs="Calibri"/>
                <w:color w:val="000000"/>
                <w:sz w:val="20"/>
                <w:szCs w:val="20"/>
                <w:lang w:eastAsia="en-AU"/>
              </w:rPr>
            </w:pPr>
          </w:p>
        </w:tc>
        <w:tc>
          <w:tcPr>
            <w:tcW w:w="582" w:type="dxa"/>
            <w:tcBorders>
              <w:top w:val="nil"/>
              <w:left w:val="nil"/>
              <w:bottom w:val="single" w:sz="4" w:space="0" w:color="auto"/>
              <w:right w:val="single" w:sz="4" w:space="0" w:color="auto"/>
            </w:tcBorders>
            <w:shd w:val="clear" w:color="auto" w:fill="auto"/>
            <w:vAlign w:val="center"/>
            <w:hideMark/>
          </w:tcPr>
          <w:p w14:paraId="0CCD74CF"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4106DB2D"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9999"/>
            <w:vAlign w:val="center"/>
            <w:hideMark/>
          </w:tcPr>
          <w:p w14:paraId="3F132D1B"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5DB643E4"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34576EED" w14:textId="693D0949" w:rsidR="002245F2" w:rsidRPr="00E87628" w:rsidRDefault="002245F2" w:rsidP="002245F2">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62DC8BF6" wp14:editId="41F23DA0">
                      <wp:extent cx="379730" cy="367665"/>
                      <wp:effectExtent l="0" t="0" r="20320" b="13335"/>
                      <wp:docPr id="43" name="Oval 43"/>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07E5E78" id="Oval 43"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" fillcolor="#00b050" strokecolor="#375623 [1609]" strokeweight="1pt">
                      <v:stroke joinstyle="miter"/>
                      <w10:anchorlock/>
                    </v:oval>
                  </w:pict>
                </mc:Fallback>
              </mc:AlternateContent>
            </w:r>
          </w:p>
        </w:tc>
      </w:tr>
      <w:tr w:rsidR="002245F2" w:rsidRPr="00E87628" w14:paraId="1C4D49A2"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6CEEDE78" w14:textId="4ECCBF6E"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3.11, Establish Aboriginal-led community-based specialist sexual assault service(s) to build local and regional capacity, and commission new culturally-designed services</w:t>
            </w:r>
            <w:r w:rsidR="00680414">
              <w:rPr>
                <w:rFonts w:ascii="Lato" w:eastAsia="Times New Roman" w:hAnsi="Lato" w:cs="Calibri"/>
                <w:color w:val="000000"/>
                <w:sz w:val="20"/>
                <w:szCs w:val="20"/>
                <w:lang w:eastAsia="en-AU"/>
              </w:rPr>
              <w:t xml:space="preserve"> i</w:t>
            </w:r>
            <w:r w:rsidRPr="00CA04FE">
              <w:rPr>
                <w:rFonts w:ascii="Lato" w:eastAsia="Times New Roman" w:hAnsi="Lato" w:cs="Calibri"/>
                <w:color w:val="000000"/>
                <w:sz w:val="20"/>
                <w:szCs w:val="20"/>
                <w:lang w:eastAsia="en-AU"/>
              </w:rPr>
              <w:t>ncluding cultural healers, social emotional wellbeing workforce, counsellors and other trauma-based experts (NT Health)</w:t>
            </w:r>
          </w:p>
        </w:tc>
        <w:tc>
          <w:tcPr>
            <w:tcW w:w="12737" w:type="dxa"/>
            <w:tcBorders>
              <w:top w:val="single" w:sz="4" w:space="0" w:color="auto"/>
              <w:left w:val="nil"/>
              <w:bottom w:val="single" w:sz="4" w:space="0" w:color="auto"/>
              <w:right w:val="single" w:sz="4" w:space="0" w:color="auto"/>
            </w:tcBorders>
            <w:shd w:val="clear" w:color="auto" w:fill="auto"/>
            <w:hideMark/>
          </w:tcPr>
          <w:p w14:paraId="19136EF9" w14:textId="454BB1B0" w:rsidR="00036354" w:rsidRPr="00CA04FE" w:rsidRDefault="00036354" w:rsidP="00036354">
            <w:pPr>
              <w:spacing w:after="0" w:line="240" w:lineRule="auto"/>
              <w:rPr>
                <w:rFonts w:ascii="Lato" w:eastAsia="Times New Roman" w:hAnsi="Lato" w:cs="Times New Roman"/>
                <w:sz w:val="20"/>
                <w:szCs w:val="20"/>
                <w:lang w:eastAsia="en-AU"/>
              </w:rPr>
            </w:pPr>
            <w:r w:rsidRPr="00CA04FE">
              <w:rPr>
                <w:rFonts w:ascii="Lato" w:eastAsia="Times New Roman" w:hAnsi="Lato" w:cs="Times New Roman"/>
                <w:sz w:val="20"/>
                <w:szCs w:val="20"/>
                <w:lang w:eastAsia="en-AU"/>
              </w:rPr>
              <w:t>The National Centre are working with an Aboriginal Community Controlled Health Service in the Big Rivers region to deliver the</w:t>
            </w:r>
            <w:r w:rsidR="00E63D32" w:rsidRPr="00CA04FE">
              <w:rPr>
                <w:rFonts w:ascii="Lato" w:eastAsia="Times New Roman" w:hAnsi="Lato" w:cs="Times New Roman"/>
                <w:sz w:val="20"/>
                <w:szCs w:val="20"/>
                <w:lang w:eastAsia="en-AU"/>
              </w:rPr>
              <w:t xml:space="preserve"> specialist sexual assault</w:t>
            </w:r>
            <w:r w:rsidRPr="00CA04FE">
              <w:rPr>
                <w:rFonts w:ascii="Lato" w:eastAsia="Times New Roman" w:hAnsi="Lato" w:cs="Times New Roman"/>
                <w:sz w:val="20"/>
                <w:szCs w:val="20"/>
                <w:lang w:eastAsia="en-AU"/>
              </w:rPr>
              <w:t xml:space="preserve"> service – contract negotiations are being finalised at present. Service establishment remains on track for Quarter 4. Consultation and work alongside East Arnhem communities has commenced as the second pilot region. </w:t>
            </w:r>
          </w:p>
          <w:p w14:paraId="66457446" w14:textId="77777777" w:rsidR="002245F2" w:rsidRPr="00CA04FE" w:rsidRDefault="002245F2" w:rsidP="002245F2">
            <w:pPr>
              <w:spacing w:after="0" w:line="240" w:lineRule="auto"/>
              <w:rPr>
                <w:rFonts w:ascii="Lato" w:eastAsia="Times New Roman" w:hAnsi="Lato" w:cs="Calibri"/>
                <w:color w:val="000000"/>
                <w:sz w:val="20"/>
                <w:szCs w:val="20"/>
                <w:lang w:eastAsia="en-AU"/>
              </w:rPr>
            </w:pPr>
          </w:p>
          <w:p w14:paraId="22D99AC1" w14:textId="77777777" w:rsidR="002245F2" w:rsidRPr="00CA04FE" w:rsidRDefault="002245F2" w:rsidP="002245F2">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1112AD04"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14843032"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9999"/>
            <w:vAlign w:val="center"/>
            <w:hideMark/>
          </w:tcPr>
          <w:p w14:paraId="2E39BB6B"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77D7B5C2"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2964D507" w14:textId="1F741EC2" w:rsidR="002245F2" w:rsidRPr="00E87628" w:rsidRDefault="002245F2" w:rsidP="002245F2">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2018DA25" wp14:editId="747571BD">
                      <wp:extent cx="379730" cy="367665"/>
                      <wp:effectExtent l="0" t="0" r="20320" b="13335"/>
                      <wp:docPr id="47" name="Oval 47"/>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910C928" id="Oval 47"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p1Sp44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2245F2" w:rsidRPr="00E87628" w14:paraId="78D446FD" w14:textId="77777777" w:rsidTr="00A77B6E">
        <w:trPr>
          <w:trHeight w:val="2256"/>
        </w:trPr>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5C0E8864" w14:textId="77777777"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lastRenderedPageBreak/>
              <w:t>3.12, Improve capability at the Ruby Gaea Darwin Centre Against Sexual Violence, which provides support and counselling to women and children who have experienced sexual violence (NT Health)</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099A5720" w14:textId="7BD4291E" w:rsidR="00CB4B37" w:rsidRPr="00CA04FE" w:rsidRDefault="00CB4B37" w:rsidP="00CB4B37">
            <w:pPr>
              <w:spacing w:after="0" w:line="240" w:lineRule="auto"/>
              <w:rPr>
                <w:rFonts w:ascii="Lato" w:eastAsia="Times New Roman" w:hAnsi="Lato" w:cs="Calibri"/>
                <w:color w:val="242424"/>
                <w:sz w:val="20"/>
                <w:szCs w:val="20"/>
                <w:lang w:eastAsia="en-AU"/>
              </w:rPr>
            </w:pPr>
            <w:r w:rsidRPr="00CA04FE">
              <w:rPr>
                <w:rFonts w:ascii="Lato" w:eastAsia="Times New Roman" w:hAnsi="Lato" w:cs="Calibri"/>
                <w:color w:val="242424"/>
                <w:sz w:val="20"/>
                <w:szCs w:val="20"/>
                <w:lang w:eastAsia="en-AU"/>
              </w:rPr>
              <w:t xml:space="preserve">Capability improvements are progressing within Ruby Gaea (RG) in line with the project plan and the Action Plan. </w:t>
            </w:r>
            <w:r w:rsidR="001410A5">
              <w:rPr>
                <w:rFonts w:ascii="Lato" w:eastAsia="Times New Roman" w:hAnsi="Lato" w:cs="Calibri"/>
                <w:color w:val="242424"/>
                <w:sz w:val="20"/>
                <w:szCs w:val="20"/>
                <w:lang w:eastAsia="en-AU"/>
              </w:rPr>
              <w:br/>
            </w:r>
            <w:r w:rsidRPr="00CA04FE">
              <w:rPr>
                <w:rFonts w:ascii="Lato" w:eastAsia="Times New Roman" w:hAnsi="Lato" w:cs="Calibri"/>
                <w:color w:val="242424"/>
                <w:sz w:val="20"/>
                <w:szCs w:val="20"/>
                <w:lang w:eastAsia="en-AU"/>
              </w:rPr>
              <w:t>Achievements in this reporting period include:</w:t>
            </w:r>
          </w:p>
          <w:p w14:paraId="2FF86492" w14:textId="77777777" w:rsidR="00CB4B37" w:rsidRPr="00CA04FE" w:rsidRDefault="00CB4B37" w:rsidP="00CB4B37">
            <w:pPr>
              <w:pStyle w:val="ListParagraph"/>
              <w:numPr>
                <w:ilvl w:val="0"/>
                <w:numId w:val="12"/>
              </w:numPr>
              <w:spacing w:after="0" w:line="240" w:lineRule="auto"/>
              <w:rPr>
                <w:rFonts w:ascii="Lato" w:eastAsia="Times New Roman" w:hAnsi="Lato" w:cs="Calibri"/>
                <w:sz w:val="20"/>
                <w:szCs w:val="20"/>
                <w:lang w:eastAsia="en-AU"/>
              </w:rPr>
            </w:pPr>
            <w:r w:rsidRPr="00CA04FE">
              <w:rPr>
                <w:rFonts w:ascii="Lato" w:eastAsia="Times New Roman" w:hAnsi="Lato" w:cs="Calibri"/>
                <w:sz w:val="20"/>
                <w:szCs w:val="20"/>
                <w:lang w:eastAsia="en-AU"/>
              </w:rPr>
              <w:t xml:space="preserve">the recruitment of a new General Manager; </w:t>
            </w:r>
          </w:p>
          <w:p w14:paraId="7445A99D" w14:textId="5FF0C0B7" w:rsidR="00CB4B37" w:rsidRPr="00CA04FE" w:rsidRDefault="00A77B6E" w:rsidP="00CB4B37">
            <w:pPr>
              <w:pStyle w:val="ListParagraph"/>
              <w:numPr>
                <w:ilvl w:val="0"/>
                <w:numId w:val="12"/>
              </w:numPr>
              <w:spacing w:after="0" w:line="240" w:lineRule="auto"/>
              <w:rPr>
                <w:rFonts w:ascii="Lato" w:eastAsia="Times New Roman" w:hAnsi="Lato" w:cs="Calibri"/>
                <w:sz w:val="20"/>
                <w:szCs w:val="20"/>
                <w:lang w:eastAsia="en-AU"/>
              </w:rPr>
            </w:pPr>
            <w:r>
              <w:rPr>
                <w:rFonts w:ascii="Lato" w:eastAsia="Times New Roman" w:hAnsi="Lato" w:cs="Calibri"/>
                <w:sz w:val="20"/>
                <w:szCs w:val="20"/>
                <w:lang w:eastAsia="en-AU"/>
              </w:rPr>
              <w:t xml:space="preserve">increased advocacy, stakeholder engagement and the </w:t>
            </w:r>
            <w:r w:rsidR="00CB4B37" w:rsidRPr="00CA04FE">
              <w:rPr>
                <w:rFonts w:ascii="Lato" w:eastAsia="Times New Roman" w:hAnsi="Lato" w:cs="Calibri"/>
                <w:sz w:val="20"/>
                <w:szCs w:val="20"/>
                <w:lang w:eastAsia="en-AU"/>
              </w:rPr>
              <w:t xml:space="preserve">re-establishment of the </w:t>
            </w:r>
            <w:r>
              <w:rPr>
                <w:rFonts w:ascii="Lato" w:eastAsia="Times New Roman" w:hAnsi="Lato" w:cs="Calibri"/>
                <w:sz w:val="20"/>
                <w:szCs w:val="20"/>
                <w:lang w:eastAsia="en-AU"/>
              </w:rPr>
              <w:t>Against Sexual Violence NT (ASV-NT);</w:t>
            </w:r>
          </w:p>
          <w:p w14:paraId="35B98F6E" w14:textId="469B34CB" w:rsidR="00CB4B37" w:rsidRPr="00CA04FE" w:rsidRDefault="00CB4B37" w:rsidP="00CB4B37">
            <w:pPr>
              <w:pStyle w:val="ListParagraph"/>
              <w:numPr>
                <w:ilvl w:val="0"/>
                <w:numId w:val="12"/>
              </w:numPr>
              <w:spacing w:after="0" w:line="240" w:lineRule="auto"/>
              <w:rPr>
                <w:rFonts w:ascii="Lato" w:eastAsia="Times New Roman" w:hAnsi="Lato" w:cs="Calibri"/>
                <w:sz w:val="20"/>
                <w:szCs w:val="20"/>
                <w:lang w:eastAsia="en-AU"/>
              </w:rPr>
            </w:pPr>
            <w:r w:rsidRPr="00CA04FE">
              <w:rPr>
                <w:rFonts w:ascii="Lato" w:eastAsia="Times New Roman" w:hAnsi="Lato" w:cs="Calibri"/>
                <w:sz w:val="20"/>
                <w:szCs w:val="20"/>
                <w:lang w:eastAsia="en-AU"/>
              </w:rPr>
              <w:t>strengthening Ruby Gaea</w:t>
            </w:r>
            <w:r w:rsidR="00A77B6E">
              <w:rPr>
                <w:rFonts w:ascii="Lato" w:eastAsia="Times New Roman" w:hAnsi="Lato" w:cs="Calibri"/>
                <w:sz w:val="20"/>
                <w:szCs w:val="20"/>
                <w:lang w:eastAsia="en-AU"/>
              </w:rPr>
              <w:t xml:space="preserve"> organisational governance, financial management, policies and procedures,</w:t>
            </w:r>
            <w:r w:rsidR="00A77B6E" w:rsidRPr="00CA04FE">
              <w:rPr>
                <w:rFonts w:ascii="Lato" w:eastAsia="Times New Roman" w:hAnsi="Lato" w:cs="Calibri"/>
                <w:sz w:val="20"/>
                <w:szCs w:val="20"/>
                <w:lang w:eastAsia="en-AU"/>
              </w:rPr>
              <w:t xml:space="preserve"> appointment of a</w:t>
            </w:r>
            <w:r w:rsidR="00A77B6E">
              <w:rPr>
                <w:rFonts w:ascii="Lato" w:eastAsia="Times New Roman" w:hAnsi="Lato" w:cs="Calibri"/>
                <w:sz w:val="20"/>
                <w:szCs w:val="20"/>
                <w:lang w:eastAsia="en-AU"/>
              </w:rPr>
              <w:t xml:space="preserve"> </w:t>
            </w:r>
            <w:r w:rsidR="00A77B6E" w:rsidRPr="00CA04FE">
              <w:rPr>
                <w:rFonts w:ascii="Lato" w:eastAsia="Times New Roman" w:hAnsi="Lato" w:cs="Calibri"/>
                <w:sz w:val="20"/>
                <w:szCs w:val="20"/>
                <w:lang w:eastAsia="en-AU"/>
              </w:rPr>
              <w:t>new financial auditor</w:t>
            </w:r>
            <w:r w:rsidRPr="00CA04FE">
              <w:rPr>
                <w:rFonts w:ascii="Lato" w:eastAsia="Times New Roman" w:hAnsi="Lato" w:cs="Calibri"/>
                <w:sz w:val="20"/>
                <w:szCs w:val="20"/>
                <w:lang w:eastAsia="en-AU"/>
              </w:rPr>
              <w:t xml:space="preserve">; </w:t>
            </w:r>
          </w:p>
          <w:p w14:paraId="5D60C31F" w14:textId="77777777" w:rsidR="00CB4B37" w:rsidRPr="00CA04FE" w:rsidRDefault="00CB4B37" w:rsidP="00CB4B37">
            <w:pPr>
              <w:pStyle w:val="ListParagraph"/>
              <w:numPr>
                <w:ilvl w:val="0"/>
                <w:numId w:val="12"/>
              </w:numPr>
              <w:spacing w:after="0" w:line="240" w:lineRule="auto"/>
              <w:rPr>
                <w:rFonts w:ascii="Lato" w:eastAsia="Times New Roman" w:hAnsi="Lato" w:cs="Calibri"/>
                <w:sz w:val="20"/>
                <w:szCs w:val="20"/>
                <w:lang w:eastAsia="en-AU"/>
              </w:rPr>
            </w:pPr>
            <w:r w:rsidRPr="00CA04FE">
              <w:rPr>
                <w:rFonts w:ascii="Lato" w:eastAsia="Times New Roman" w:hAnsi="Lato" w:cs="Calibri"/>
                <w:sz w:val="20"/>
                <w:szCs w:val="20"/>
                <w:lang w:eastAsia="en-AU"/>
              </w:rPr>
              <w:t xml:space="preserve">re-establishment of the Ruby Gaea website; a new workforce development model; </w:t>
            </w:r>
          </w:p>
          <w:p w14:paraId="5D2B8175" w14:textId="422242F3" w:rsidR="00A77B6E" w:rsidRDefault="00A77B6E" w:rsidP="00CB4B37">
            <w:pPr>
              <w:pStyle w:val="ListParagraph"/>
              <w:numPr>
                <w:ilvl w:val="0"/>
                <w:numId w:val="12"/>
              </w:numPr>
              <w:spacing w:after="0" w:line="240" w:lineRule="auto"/>
              <w:rPr>
                <w:rFonts w:ascii="Lato" w:eastAsia="Times New Roman" w:hAnsi="Lato" w:cs="Calibri"/>
                <w:sz w:val="20"/>
                <w:szCs w:val="20"/>
                <w:lang w:eastAsia="en-AU"/>
              </w:rPr>
            </w:pPr>
            <w:r>
              <w:rPr>
                <w:rFonts w:ascii="Lato" w:eastAsia="Times New Roman" w:hAnsi="Lato" w:cs="Calibri"/>
                <w:sz w:val="20"/>
                <w:szCs w:val="20"/>
                <w:lang w:eastAsia="en-AU"/>
              </w:rPr>
              <w:t>improved staff culture including</w:t>
            </w:r>
            <w:r w:rsidR="00CB4B37" w:rsidRPr="00CA04FE">
              <w:rPr>
                <w:rFonts w:ascii="Lato" w:eastAsia="Times New Roman" w:hAnsi="Lato" w:cs="Calibri"/>
                <w:sz w:val="20"/>
                <w:szCs w:val="20"/>
                <w:lang w:eastAsia="en-AU"/>
              </w:rPr>
              <w:t xml:space="preserve"> staff training and development;</w:t>
            </w:r>
          </w:p>
          <w:p w14:paraId="34935B8A" w14:textId="4F596E7F" w:rsidR="002245F2" w:rsidRPr="00A77B6E" w:rsidRDefault="008269B2" w:rsidP="00A77B6E">
            <w:pPr>
              <w:pStyle w:val="ListParagraph"/>
              <w:numPr>
                <w:ilvl w:val="0"/>
                <w:numId w:val="12"/>
              </w:numPr>
              <w:spacing w:after="0" w:line="240" w:lineRule="auto"/>
              <w:rPr>
                <w:color w:val="000000"/>
                <w:lang w:eastAsia="en-AU"/>
              </w:rPr>
            </w:pPr>
            <w:r w:rsidRPr="00A77B6E">
              <w:rPr>
                <w:rFonts w:ascii="Lato" w:eastAsia="Times New Roman" w:hAnsi="Lato" w:cs="Calibri"/>
                <w:color w:val="242424"/>
                <w:sz w:val="20"/>
                <w:szCs w:val="20"/>
                <w:lang w:eastAsia="en-AU"/>
              </w:rPr>
              <w:t>hosted a successful ‘Reclaim the Night’ in October 2024</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B969A"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D40C6"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33EAD9ED"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72573"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48A24" w14:textId="44CCC9D9" w:rsidR="002245F2" w:rsidRPr="00E87628" w:rsidRDefault="002245F2" w:rsidP="002245F2">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5899579F" wp14:editId="0DC34143">
                      <wp:extent cx="379730" cy="367665"/>
                      <wp:effectExtent l="0" t="0" r="20320" b="13335"/>
                      <wp:docPr id="48" name="Oval 48"/>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CD46852" id="Oval 48"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w5rh9Y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2245F2" w:rsidRPr="00E87628" w14:paraId="4968B073" w14:textId="77777777" w:rsidTr="007D3068">
        <w:trPr>
          <w:trHeight w:val="70"/>
        </w:trPr>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02B455CB" w14:textId="5A052962"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4.1a, Establish and maintain a sustainable, DFSV coordination mechanism to lead consistent and evidence-based DFSV policy and practice reform (DCF - DFSVR)</w:t>
            </w:r>
          </w:p>
        </w:tc>
        <w:tc>
          <w:tcPr>
            <w:tcW w:w="12737" w:type="dxa"/>
            <w:tcBorders>
              <w:top w:val="single" w:sz="4" w:space="0" w:color="auto"/>
              <w:left w:val="nil"/>
              <w:bottom w:val="single" w:sz="4" w:space="0" w:color="auto"/>
              <w:right w:val="single" w:sz="4" w:space="0" w:color="auto"/>
            </w:tcBorders>
            <w:shd w:val="clear" w:color="auto" w:fill="auto"/>
            <w:hideMark/>
          </w:tcPr>
          <w:p w14:paraId="5BEC14F6" w14:textId="4974090E" w:rsidR="002245F2" w:rsidRPr="00CA04FE" w:rsidRDefault="00CB4B37" w:rsidP="002245F2">
            <w:pPr>
              <w:spacing w:after="0" w:line="240" w:lineRule="auto"/>
              <w:rPr>
                <w:rFonts w:ascii="Lato" w:eastAsia="Times New Roman" w:hAnsi="Lato" w:cs="Calibri"/>
                <w:color w:val="000000"/>
                <w:sz w:val="20"/>
                <w:szCs w:val="20"/>
                <w:lang w:eastAsia="en-AU"/>
              </w:rPr>
            </w:pPr>
            <w:r w:rsidRPr="00CA04FE">
              <w:rPr>
                <w:rFonts w:ascii="Lato" w:hAnsi="Lato" w:cs="Calibri"/>
                <w:sz w:val="20"/>
                <w:szCs w:val="20"/>
              </w:rPr>
              <w:t>The DFSVR Reduction Division (DFSVR) was established in October 2023, and replaced the former Office of DFSV Reduction (ODFSVR). The Division has 21 staff comprising Strategic Policy (including Data and Evaluation) and Coordination (including Regional Coordinators and Grants), and is headed up by an Executive Director. The DFSVR Division recruitment has continued to strengthen support provided to DFSV reform.</w:t>
            </w:r>
          </w:p>
          <w:p w14:paraId="5B4C0637" w14:textId="28A4E57F" w:rsidR="002245F2" w:rsidRPr="00CA04FE" w:rsidRDefault="002245F2" w:rsidP="002245F2">
            <w:pPr>
              <w:spacing w:after="0" w:line="240" w:lineRule="auto"/>
              <w:jc w:val="center"/>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0E97520A"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5E32FCE2"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651C4D3B"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3399"/>
            <w:vAlign w:val="center"/>
            <w:hideMark/>
          </w:tcPr>
          <w:p w14:paraId="09CBB631"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67191C89" w14:textId="7F686DB5" w:rsidR="002245F2" w:rsidRPr="00E87628" w:rsidRDefault="002245F2" w:rsidP="002245F2">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16AB5A4B" wp14:editId="46B3B681">
                      <wp:extent cx="379730" cy="367665"/>
                      <wp:effectExtent l="0" t="0" r="20320" b="13335"/>
                      <wp:docPr id="49" name="Oval 49"/>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8AB7DFA" id="Oval 49"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EklVb+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2245F2" w:rsidRPr="00E87628" w14:paraId="30469B44" w14:textId="77777777" w:rsidTr="00A77B6E">
        <w:trPr>
          <w:trHeight w:val="772"/>
        </w:trPr>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50460F35" w14:textId="0DD03552"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4.1b, Establish and support a DFSV Aboriginal Advisory Board (DCF - DFSVR)</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2AC23F85" w14:textId="1232A6DA" w:rsidR="002245F2" w:rsidRPr="00CA04FE" w:rsidRDefault="00CA04FE" w:rsidP="002245F2">
            <w:pPr>
              <w:spacing w:after="0" w:line="240" w:lineRule="auto"/>
              <w:rPr>
                <w:rFonts w:ascii="Lato" w:eastAsia="Times New Roman" w:hAnsi="Lato" w:cs="Calibri"/>
                <w:color w:val="000000"/>
                <w:sz w:val="20"/>
                <w:szCs w:val="20"/>
                <w:lang w:eastAsia="en-AU"/>
              </w:rPr>
            </w:pPr>
            <w:r w:rsidRPr="00CA04FE">
              <w:rPr>
                <w:rFonts w:ascii="Lato" w:hAnsi="Lato"/>
                <w:color w:val="242424"/>
                <w:sz w:val="20"/>
                <w:szCs w:val="20"/>
                <w:shd w:val="clear" w:color="auto" w:fill="FFFFFF"/>
              </w:rPr>
              <w:t xml:space="preserve">The Aboriginal Advisory Board will continue to meet in 2025, with a member to be nominated as a panel member to assess applicants of the Aboriginal led Prevention Grant (closing 20 January 2025). The Board Chair and Deputy Chair </w:t>
            </w:r>
            <w:r w:rsidR="00782546">
              <w:rPr>
                <w:rFonts w:ascii="Lato" w:hAnsi="Lato"/>
                <w:color w:val="242424"/>
                <w:sz w:val="20"/>
                <w:szCs w:val="20"/>
                <w:shd w:val="clear" w:color="auto" w:fill="FFFFFF"/>
              </w:rPr>
              <w:t>are invited as members of</w:t>
            </w:r>
            <w:r w:rsidRPr="00CA04FE">
              <w:rPr>
                <w:rFonts w:ascii="Lato" w:hAnsi="Lato"/>
                <w:color w:val="242424"/>
                <w:sz w:val="20"/>
                <w:szCs w:val="20"/>
                <w:shd w:val="clear" w:color="auto" w:fill="FFFFFF"/>
              </w:rPr>
              <w:t xml:space="preserve"> in the DFSV Advisory Forum meeting</w:t>
            </w:r>
            <w:r w:rsidR="00782546">
              <w:rPr>
                <w:rFonts w:ascii="Lato" w:hAnsi="Lato"/>
                <w:color w:val="242424"/>
                <w:sz w:val="20"/>
                <w:szCs w:val="20"/>
                <w:shd w:val="clear" w:color="auto" w:fill="FFFFFF"/>
              </w:rPr>
              <w:t>s</w:t>
            </w:r>
            <w:r w:rsidRPr="00CA04FE">
              <w:rPr>
                <w:rFonts w:ascii="Lato" w:hAnsi="Lato"/>
                <w:color w:val="242424"/>
                <w:sz w:val="20"/>
                <w:szCs w:val="20"/>
                <w:shd w:val="clear" w:color="auto" w:fill="FFFFFF"/>
              </w:rPr>
              <w:t xml:space="preserve"> in 2025.</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B8DEE"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0E1A4"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D25EB"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3399"/>
            <w:vAlign w:val="center"/>
            <w:hideMark/>
          </w:tcPr>
          <w:p w14:paraId="3CD4A44E"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00898" w14:textId="6445BDD3" w:rsidR="002245F2" w:rsidRPr="00E87628" w:rsidRDefault="002245F2" w:rsidP="002245F2">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776D42BC" wp14:editId="35A61844">
                      <wp:extent cx="379730" cy="367665"/>
                      <wp:effectExtent l="0" t="0" r="20320" b="13335"/>
                      <wp:docPr id="50" name="Oval 50"/>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F0F30A7" id="Oval 50"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DAgw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" fillcolor="#00b050" strokecolor="#375623 [1609]" strokeweight="1pt">
                      <v:stroke joinstyle="miter"/>
                      <w10:anchorlock/>
                    </v:oval>
                  </w:pict>
                </mc:Fallback>
              </mc:AlternateContent>
            </w:r>
          </w:p>
        </w:tc>
      </w:tr>
      <w:tr w:rsidR="002245F2" w:rsidRPr="00E87628" w14:paraId="6570BFBA" w14:textId="77777777" w:rsidTr="00A02331">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1FBF56B2" w14:textId="2D396568"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4.1c Establish and implement a systemic DFV death review process for the NT (DCF - DFSVR)</w:t>
            </w:r>
          </w:p>
        </w:tc>
        <w:tc>
          <w:tcPr>
            <w:tcW w:w="12737" w:type="dxa"/>
            <w:tcBorders>
              <w:top w:val="single" w:sz="4" w:space="0" w:color="auto"/>
              <w:left w:val="nil"/>
              <w:bottom w:val="single" w:sz="4" w:space="0" w:color="auto"/>
              <w:right w:val="single" w:sz="4" w:space="0" w:color="auto"/>
            </w:tcBorders>
            <w:shd w:val="clear" w:color="auto" w:fill="auto"/>
            <w:hideMark/>
          </w:tcPr>
          <w:p w14:paraId="7FE622DD" w14:textId="77777777" w:rsidR="002245F2" w:rsidRDefault="00CA04FE" w:rsidP="002245F2">
            <w:pPr>
              <w:spacing w:after="0" w:line="240" w:lineRule="auto"/>
              <w:rPr>
                <w:rFonts w:ascii="Lato" w:hAnsi="Lato"/>
                <w:color w:val="242424"/>
                <w:sz w:val="20"/>
                <w:szCs w:val="20"/>
                <w:shd w:val="clear" w:color="auto" w:fill="FFFFFF"/>
              </w:rPr>
            </w:pPr>
            <w:r w:rsidRPr="00CA04FE">
              <w:rPr>
                <w:rFonts w:ascii="Lato" w:hAnsi="Lato"/>
                <w:color w:val="242424"/>
                <w:sz w:val="20"/>
                <w:szCs w:val="20"/>
                <w:shd w:val="clear" w:color="auto" w:fill="FFFFFF"/>
              </w:rPr>
              <w:t>The DFV Death Review Manager role is undergoing recruitment. Consultation on the DFV Death Review model is on hold until successful recruitment is finalised.</w:t>
            </w:r>
          </w:p>
          <w:p w14:paraId="0A6DC016" w14:textId="09403962" w:rsidR="004C73D0" w:rsidRPr="00CA04FE" w:rsidRDefault="004C73D0" w:rsidP="002245F2">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2F6EC22B"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471BAB9C"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0B935E29"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3399"/>
            <w:vAlign w:val="center"/>
            <w:hideMark/>
          </w:tcPr>
          <w:p w14:paraId="2F90003F"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426630F3" w14:textId="62903845" w:rsidR="002245F2" w:rsidRPr="00E87628" w:rsidRDefault="002245F2" w:rsidP="002245F2">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3FFDA6D2" wp14:editId="00F59006">
                      <wp:extent cx="379730" cy="367665"/>
                      <wp:effectExtent l="0" t="0" r="20320" b="13335"/>
                      <wp:docPr id="51" name="Oval 51"/>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B409DE0" id="Oval 51"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SKhQ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FsNRIq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2245F2" w:rsidRPr="00E87628" w14:paraId="59363532"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31784087" w14:textId="3C1B9535"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4.1d Undertake a review of the RAMF and RAMF implementation progress (DCF - DFSVR)</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7CAB450D" w14:textId="30868A74" w:rsidR="002245F2" w:rsidRPr="00CA04FE" w:rsidRDefault="004826AF" w:rsidP="002245F2">
            <w:p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t>Draft scope under development.</w:t>
            </w:r>
          </w:p>
          <w:p w14:paraId="4BF0FF10" w14:textId="77777777" w:rsidR="002245F2" w:rsidRPr="00CA04FE" w:rsidRDefault="002245F2" w:rsidP="002245F2">
            <w:pPr>
              <w:spacing w:after="0" w:line="240" w:lineRule="auto"/>
              <w:rPr>
                <w:rFonts w:ascii="Lato" w:eastAsia="Times New Roman" w:hAnsi="Lato" w:cs="Calibri"/>
                <w:color w:val="000000"/>
                <w:sz w:val="20"/>
                <w:szCs w:val="20"/>
                <w:lang w:eastAsia="en-AU"/>
              </w:rPr>
            </w:pPr>
          </w:p>
          <w:p w14:paraId="74A86D2B" w14:textId="77777777" w:rsidR="002245F2" w:rsidRPr="00CA04FE" w:rsidRDefault="002245F2" w:rsidP="002245F2">
            <w:pPr>
              <w:spacing w:after="0" w:line="240" w:lineRule="auto"/>
              <w:rPr>
                <w:rFonts w:ascii="Lato" w:eastAsia="Times New Roman" w:hAnsi="Lato" w:cs="Calibri"/>
                <w:color w:val="000000"/>
                <w:sz w:val="20"/>
                <w:szCs w:val="20"/>
                <w:lang w:eastAsia="en-AU"/>
              </w:rPr>
            </w:pPr>
          </w:p>
          <w:p w14:paraId="6D503B7B" w14:textId="1CC9615A" w:rsidR="002245F2" w:rsidRPr="00CA04FE" w:rsidRDefault="002245F2" w:rsidP="002245F2">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6BF9E"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1D376"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F25"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3399"/>
            <w:vAlign w:val="center"/>
            <w:hideMark/>
          </w:tcPr>
          <w:p w14:paraId="1599C102"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1A69E" w14:textId="52F45D69" w:rsidR="002245F2" w:rsidRDefault="004826AF" w:rsidP="002245F2">
            <w:pPr>
              <w:spacing w:after="0" w:line="240" w:lineRule="auto"/>
              <w:jc w:val="center"/>
              <w:rPr>
                <w:rFonts w:ascii="Lato" w:eastAsia="Times New Roman" w:hAnsi="Lato" w:cs="Calibri"/>
                <w:color w:val="0000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03B06176" wp14:editId="209796F4">
                      <wp:extent cx="379730" cy="367665"/>
                      <wp:effectExtent l="0" t="0" r="20320" b="13335"/>
                      <wp:docPr id="1191151510" name="Oval 1191151510"/>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D2A15D9" id="Oval 1191151510"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" fillcolor="#00b050" strokecolor="#375623 [1609]" strokeweight="1pt">
                      <v:stroke joinstyle="miter"/>
                      <w10:anchorlock/>
                    </v:oval>
                  </w:pict>
                </mc:Fallback>
              </mc:AlternateContent>
            </w:r>
          </w:p>
          <w:p w14:paraId="468E393A" w14:textId="2AF54054" w:rsidR="002245F2" w:rsidRPr="00E87628" w:rsidRDefault="002245F2" w:rsidP="002245F2">
            <w:pPr>
              <w:spacing w:after="0" w:line="240" w:lineRule="auto"/>
              <w:jc w:val="center"/>
              <w:rPr>
                <w:rFonts w:ascii="Lato" w:eastAsia="Times New Roman" w:hAnsi="Lato" w:cs="Calibri"/>
                <w:color w:val="000000"/>
                <w:sz w:val="20"/>
                <w:szCs w:val="20"/>
                <w:lang w:eastAsia="en-AU"/>
              </w:rPr>
            </w:pPr>
          </w:p>
        </w:tc>
      </w:tr>
      <w:tr w:rsidR="002245F2" w:rsidRPr="00E87628" w14:paraId="14CF94EF" w14:textId="77777777" w:rsidTr="00A65156">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111D9974" w14:textId="376F28FD"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4.1e Expand the RAMF to respond to practitioner needs (DCF - DFSVR)</w:t>
            </w:r>
          </w:p>
          <w:p w14:paraId="3794B628" w14:textId="77777777" w:rsidR="002245F2" w:rsidRPr="00CA04FE" w:rsidRDefault="002245F2" w:rsidP="002245F2">
            <w:pPr>
              <w:spacing w:after="0" w:line="240" w:lineRule="auto"/>
              <w:rPr>
                <w:rFonts w:ascii="Lato" w:eastAsia="Times New Roman" w:hAnsi="Lato" w:cs="Calibri"/>
                <w:color w:val="000000"/>
                <w:sz w:val="20"/>
                <w:szCs w:val="20"/>
                <w:lang w:eastAsia="en-AU"/>
              </w:rPr>
            </w:pPr>
          </w:p>
        </w:tc>
        <w:tc>
          <w:tcPr>
            <w:tcW w:w="12737" w:type="dxa"/>
            <w:tcBorders>
              <w:top w:val="single" w:sz="4" w:space="0" w:color="auto"/>
              <w:left w:val="nil"/>
              <w:bottom w:val="single" w:sz="4" w:space="0" w:color="auto"/>
              <w:right w:val="single" w:sz="4" w:space="0" w:color="auto"/>
            </w:tcBorders>
            <w:shd w:val="clear" w:color="auto" w:fill="auto"/>
            <w:hideMark/>
          </w:tcPr>
          <w:p w14:paraId="5F1CED27" w14:textId="51A86BDA"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Not yet commenced.</w:t>
            </w:r>
            <w:r w:rsidR="00887074">
              <w:rPr>
                <w:rFonts w:ascii="Lato" w:eastAsia="Times New Roman" w:hAnsi="Lato" w:cs="Calibri"/>
                <w:color w:val="000000"/>
                <w:sz w:val="20"/>
                <w:szCs w:val="20"/>
                <w:lang w:eastAsia="en-AU"/>
              </w:rPr>
              <w:t xml:space="preserve"> Planned to occur following review of RAMF to be informed from the outcomes of the review.</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73C2DC16"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E8B6FC"/>
            <w:vAlign w:val="center"/>
            <w:hideMark/>
          </w:tcPr>
          <w:p w14:paraId="15823FEA"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009999"/>
            <w:vAlign w:val="center"/>
            <w:hideMark/>
          </w:tcPr>
          <w:p w14:paraId="40DABAAA"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3399"/>
            <w:vAlign w:val="center"/>
            <w:hideMark/>
          </w:tcPr>
          <w:p w14:paraId="2237F09D"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57167D3E" w14:textId="08589D92" w:rsidR="002245F2" w:rsidRPr="00E87628" w:rsidRDefault="002245F2" w:rsidP="002245F2">
            <w:pPr>
              <w:spacing w:after="0" w:line="240" w:lineRule="auto"/>
              <w:jc w:val="center"/>
              <w:rPr>
                <w:rFonts w:ascii="Lato" w:eastAsia="Times New Roman" w:hAnsi="Lato" w:cs="Calibri"/>
                <w:color w:val="0000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022ED41E" wp14:editId="598C3CAB">
                      <wp:extent cx="379730" cy="367665"/>
                      <wp:effectExtent l="0" t="0" r="20320" b="13335"/>
                      <wp:docPr id="73" name="Oval 73"/>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F0"/>
                              </a:solidFill>
                              <a:ln>
                                <a:solidFill>
                                  <a:srgbClr val="0070C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F0DAA3B" id="Oval 73"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" fillcolor="#00b0f0" strokecolor="#0070c0" strokeweight="1pt">
                      <v:stroke joinstyle="miter"/>
                      <w10:anchorlock/>
                    </v:oval>
                  </w:pict>
                </mc:Fallback>
              </mc:AlternateContent>
            </w:r>
          </w:p>
        </w:tc>
      </w:tr>
      <w:tr w:rsidR="002245F2" w:rsidRPr="00E87628" w14:paraId="39A15362" w14:textId="77777777" w:rsidTr="0055097B">
        <w:tc>
          <w:tcPr>
            <w:tcW w:w="4590" w:type="dxa"/>
            <w:tcBorders>
              <w:top w:val="nil"/>
              <w:left w:val="single" w:sz="4" w:space="0" w:color="auto"/>
              <w:bottom w:val="single" w:sz="4" w:space="0" w:color="auto"/>
              <w:right w:val="single" w:sz="4" w:space="0" w:color="auto"/>
            </w:tcBorders>
            <w:shd w:val="clear" w:color="auto" w:fill="auto"/>
            <w:hideMark/>
          </w:tcPr>
          <w:p w14:paraId="7A914D64" w14:textId="292969E6"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4.1f Develop and implement a monitoring, evaluation and accountability plan (MEAP) for the DFSV Reduction Framework and action plans (DCF - DFSVR)</w:t>
            </w:r>
          </w:p>
        </w:tc>
        <w:tc>
          <w:tcPr>
            <w:tcW w:w="12737" w:type="dxa"/>
            <w:tcBorders>
              <w:top w:val="nil"/>
              <w:left w:val="nil"/>
              <w:bottom w:val="single" w:sz="4" w:space="0" w:color="auto"/>
              <w:right w:val="single" w:sz="4" w:space="0" w:color="auto"/>
            </w:tcBorders>
            <w:shd w:val="clear" w:color="auto" w:fill="auto"/>
            <w:hideMark/>
          </w:tcPr>
          <w:p w14:paraId="3352FADA" w14:textId="4C45FC91" w:rsidR="002245F2" w:rsidRPr="00CA04FE" w:rsidRDefault="00CA04FE" w:rsidP="002245F2">
            <w:pPr>
              <w:spacing w:after="0" w:line="240" w:lineRule="auto"/>
              <w:rPr>
                <w:rFonts w:ascii="Lato" w:eastAsia="Times New Roman" w:hAnsi="Lato" w:cs="Calibri"/>
                <w:color w:val="000000"/>
                <w:sz w:val="20"/>
                <w:szCs w:val="20"/>
                <w:lang w:eastAsia="en-AU"/>
              </w:rPr>
            </w:pPr>
            <w:r w:rsidRPr="00CA04FE">
              <w:rPr>
                <w:rFonts w:ascii="Lato" w:hAnsi="Lato"/>
                <w:color w:val="242424"/>
                <w:sz w:val="20"/>
                <w:szCs w:val="20"/>
                <w:shd w:val="clear" w:color="auto" w:fill="FFFFFF"/>
              </w:rPr>
              <w:t>Work has been progressed by the Data Analyst to review and update data collection tools for service providers to ensure data is available for the MEAP.</w:t>
            </w:r>
          </w:p>
        </w:tc>
        <w:tc>
          <w:tcPr>
            <w:tcW w:w="582" w:type="dxa"/>
            <w:tcBorders>
              <w:top w:val="nil"/>
              <w:left w:val="nil"/>
              <w:bottom w:val="single" w:sz="4" w:space="0" w:color="auto"/>
              <w:right w:val="single" w:sz="4" w:space="0" w:color="auto"/>
            </w:tcBorders>
            <w:shd w:val="clear" w:color="auto" w:fill="auto"/>
            <w:vAlign w:val="center"/>
            <w:hideMark/>
          </w:tcPr>
          <w:p w14:paraId="116E4B0D"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4F41DAA2"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2C6D5970"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3399"/>
            <w:vAlign w:val="center"/>
            <w:hideMark/>
          </w:tcPr>
          <w:p w14:paraId="7A0CD654"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59876101" w14:textId="65C5790E" w:rsidR="002245F2" w:rsidRPr="00E87628" w:rsidRDefault="002245F2" w:rsidP="00C1411E">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740047AF" wp14:editId="49CAF411">
                      <wp:extent cx="379730" cy="367665"/>
                      <wp:effectExtent l="0" t="0" r="20320" b="13335"/>
                      <wp:docPr id="54" name="Oval 54"/>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E17131A" id="Oval 54"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uEpTMY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2245F2" w:rsidRPr="00E87628" w14:paraId="3EFA1931" w14:textId="77777777" w:rsidTr="00AB1CE0">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7D089F47" w14:textId="07B9DA7F"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4.2 Strengthen the Family Safety Framework through enhanced intelligence and coordination (NT Police and DCF - DFSVR)</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7051469D" w14:textId="3E843B0A" w:rsidR="00CA04FE" w:rsidRPr="00CA04FE" w:rsidRDefault="00CA04FE" w:rsidP="00A77B6E">
            <w:pPr>
              <w:shd w:val="clear" w:color="auto" w:fill="FFFFFF"/>
              <w:spacing w:after="120" w:line="240" w:lineRule="auto"/>
              <w:rPr>
                <w:rFonts w:ascii="Lato" w:eastAsia="Times New Roman" w:hAnsi="Lato" w:cs="Times New Roman"/>
                <w:color w:val="242424"/>
                <w:sz w:val="20"/>
                <w:szCs w:val="20"/>
                <w:lang w:eastAsia="en-AU"/>
              </w:rPr>
            </w:pPr>
            <w:r w:rsidRPr="00CA04FE">
              <w:rPr>
                <w:rFonts w:ascii="Lato" w:eastAsia="Times New Roman" w:hAnsi="Lato" w:cs="Times New Roman"/>
                <w:color w:val="242424"/>
                <w:sz w:val="20"/>
                <w:szCs w:val="20"/>
                <w:lang w:eastAsia="en-AU"/>
              </w:rPr>
              <w:t xml:space="preserve">DFSVR update: Recruitment of the Business Analyst for the FSF Online Portal project is underway. The project has a high-level scope that is being progressed for approval. Draft FSF MOU and Guidelines are still going through approvals processes. </w:t>
            </w:r>
          </w:p>
          <w:p w14:paraId="790EED97" w14:textId="77777777" w:rsidR="00CA04FE" w:rsidRPr="00CA04FE" w:rsidRDefault="00CA04FE" w:rsidP="00CA04FE">
            <w:pPr>
              <w:shd w:val="clear" w:color="auto" w:fill="FFFFFF"/>
              <w:spacing w:after="0" w:line="240" w:lineRule="auto"/>
              <w:rPr>
                <w:rFonts w:ascii="Lato" w:eastAsia="Times New Roman" w:hAnsi="Lato" w:cs="Times New Roman"/>
                <w:color w:val="242424"/>
                <w:sz w:val="20"/>
                <w:szCs w:val="20"/>
                <w:lang w:eastAsia="en-AU"/>
              </w:rPr>
            </w:pPr>
            <w:r w:rsidRPr="00CA04FE">
              <w:rPr>
                <w:rFonts w:ascii="Lato" w:eastAsia="Times New Roman" w:hAnsi="Lato" w:cs="Times New Roman"/>
                <w:color w:val="242424"/>
                <w:sz w:val="20"/>
                <w:szCs w:val="20"/>
                <w:lang w:eastAsia="en-AU"/>
              </w:rPr>
              <w:t xml:space="preserve">NT Police update: NTPF and DCF are negotiating an updated MOU, to be finalised in the new year. Recruitment to fill the FSF position in Wadeye is ongoing; establishment of FSF in Wadeye to follow. </w:t>
            </w:r>
          </w:p>
          <w:p w14:paraId="4ED36E56" w14:textId="0DBB1993" w:rsidR="002245F2" w:rsidRPr="00CA04FE" w:rsidRDefault="002245F2" w:rsidP="00CA04FE">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CC9B6"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E8B6FC"/>
            <w:vAlign w:val="center"/>
            <w:hideMark/>
          </w:tcPr>
          <w:p w14:paraId="5713173E"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126F9458"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3399"/>
            <w:vAlign w:val="center"/>
            <w:hideMark/>
          </w:tcPr>
          <w:p w14:paraId="5D9AC03F"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E0748" w14:textId="54A82109" w:rsidR="002245F2" w:rsidRPr="00E87628" w:rsidRDefault="004826AF" w:rsidP="002245F2">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510847B6" wp14:editId="45B3EB1B">
                      <wp:extent cx="379730" cy="367665"/>
                      <wp:effectExtent l="0" t="0" r="20320" b="13335"/>
                      <wp:docPr id="711857028" name="Oval 711857028"/>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50F5EE4" id="Oval 711857028"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" fillcolor="#00b050" strokecolor="#375623 [1609]" strokeweight="1pt">
                      <v:stroke joinstyle="miter"/>
                      <w10:anchorlock/>
                    </v:oval>
                  </w:pict>
                </mc:Fallback>
              </mc:AlternateContent>
            </w:r>
          </w:p>
        </w:tc>
      </w:tr>
      <w:tr w:rsidR="002245F2" w:rsidRPr="00E87628" w14:paraId="155DAD85"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1BA543F2" w14:textId="0D164ABC"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4.3 Develop and publish DFSV data for the NT (DCF - DFSVR)</w:t>
            </w:r>
          </w:p>
        </w:tc>
        <w:tc>
          <w:tcPr>
            <w:tcW w:w="12737" w:type="dxa"/>
            <w:tcBorders>
              <w:top w:val="single" w:sz="4" w:space="0" w:color="auto"/>
              <w:left w:val="nil"/>
              <w:bottom w:val="single" w:sz="4" w:space="0" w:color="auto"/>
              <w:right w:val="single" w:sz="4" w:space="0" w:color="auto"/>
            </w:tcBorders>
            <w:shd w:val="clear" w:color="auto" w:fill="auto"/>
            <w:hideMark/>
          </w:tcPr>
          <w:p w14:paraId="0D715FB3" w14:textId="7839838A"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hAnsi="Lato"/>
                <w:color w:val="242424"/>
                <w:sz w:val="20"/>
                <w:szCs w:val="20"/>
                <w:shd w:val="clear" w:color="auto" w:fill="FFFFFF"/>
              </w:rPr>
              <w:t>Proposed Aboriginal data metrics have been circulated internally within DFSVR and Performance Analysis to consider implementation and data sovereignty position.</w:t>
            </w:r>
          </w:p>
          <w:p w14:paraId="2E2C57E8" w14:textId="2C99FACF" w:rsidR="002245F2" w:rsidRPr="00CA04FE" w:rsidRDefault="002245F2" w:rsidP="002245F2">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76353393"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72087580"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4990AD4E"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3399"/>
            <w:vAlign w:val="center"/>
            <w:hideMark/>
          </w:tcPr>
          <w:p w14:paraId="4E556246"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3CA80892" w14:textId="3076F236" w:rsidR="002245F2" w:rsidRPr="00E87628" w:rsidRDefault="002245F2" w:rsidP="002245F2">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76AEE45" wp14:editId="6C43AAE0">
                      <wp:extent cx="379730" cy="367665"/>
                      <wp:effectExtent l="0" t="0" r="20320" b="13335"/>
                      <wp:docPr id="56" name="Oval 56"/>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96AA96F" id="Oval 56"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qk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rDU6pI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2245F2" w:rsidRPr="00E87628" w14:paraId="421C8338" w14:textId="77777777" w:rsidTr="00A77B6E">
        <w:trPr>
          <w:trHeight w:val="699"/>
        </w:trPr>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45D6910C" w14:textId="67327E43"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4.4 Continue to strengthen DFV information sharing (DCF - DFSVR)</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53874902" w14:textId="5B9545E6"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hAnsi="Lato" w:cs="Calibri"/>
                <w:color w:val="000000"/>
                <w:sz w:val="20"/>
                <w:szCs w:val="20"/>
                <w:shd w:val="clear" w:color="auto" w:fill="FFFFFF"/>
              </w:rPr>
              <w:t>In November 2024, Tangentyere Council (specified roles) and Women's Safety Services Central Australia (WoSSCA) became the 19th and 20th declared ISEs. The application form has been updated to reflect changes to the DFV Act that enable specified roles to be declared rather the whole organisation, with Tangentyere Council the first organisation to request roles be declared.</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8AECB"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E8B6FC"/>
            <w:vAlign w:val="center"/>
            <w:hideMark/>
          </w:tcPr>
          <w:p w14:paraId="502645C9"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67501805"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3399"/>
            <w:vAlign w:val="center"/>
            <w:hideMark/>
          </w:tcPr>
          <w:p w14:paraId="06B65628"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3E3F2" w14:textId="5E36DC81" w:rsidR="002245F2" w:rsidRPr="00E87628" w:rsidRDefault="002245F2" w:rsidP="002245F2">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7AFF3D18" wp14:editId="2CD7CD50">
                      <wp:extent cx="379730" cy="367665"/>
                      <wp:effectExtent l="0" t="0" r="20320" b="13335"/>
                      <wp:docPr id="57" name="Oval 57"/>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114000A" id="Oval 57"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7u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JoqO7o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2245F2" w:rsidRPr="00E87628" w14:paraId="70B8FD0E"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5AE2E00C" w14:textId="64374EA4"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4.5 Establish the DFSV Resource Centre (DCF - DFSVR)</w:t>
            </w:r>
          </w:p>
        </w:tc>
        <w:tc>
          <w:tcPr>
            <w:tcW w:w="12737" w:type="dxa"/>
            <w:tcBorders>
              <w:top w:val="single" w:sz="4" w:space="0" w:color="auto"/>
              <w:left w:val="nil"/>
              <w:bottom w:val="single" w:sz="4" w:space="0" w:color="auto"/>
              <w:right w:val="single" w:sz="4" w:space="0" w:color="auto"/>
            </w:tcBorders>
            <w:shd w:val="clear" w:color="auto" w:fill="auto"/>
            <w:hideMark/>
          </w:tcPr>
          <w:p w14:paraId="4CBA0AFE" w14:textId="33064923" w:rsidR="002245F2" w:rsidRPr="00CA04FE" w:rsidRDefault="004826AF" w:rsidP="002245F2">
            <w:pPr>
              <w:spacing w:after="0" w:line="240" w:lineRule="auto"/>
              <w:rPr>
                <w:rFonts w:ascii="Lato" w:eastAsia="Times New Roman" w:hAnsi="Lato" w:cs="Calibri"/>
                <w:color w:val="000000"/>
                <w:sz w:val="20"/>
                <w:szCs w:val="20"/>
                <w:lang w:eastAsia="en-AU"/>
              </w:rPr>
            </w:pPr>
            <w:r>
              <w:rPr>
                <w:rFonts w:ascii="Lato" w:hAnsi="Lato"/>
                <w:color w:val="242424"/>
                <w:sz w:val="20"/>
                <w:szCs w:val="20"/>
                <w:shd w:val="clear" w:color="auto" w:fill="FFFFFF"/>
              </w:rPr>
              <w:t>Scope developed for future investment consideration</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18449BED"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1B1E8AEC"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7DC43F92"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3399"/>
            <w:vAlign w:val="center"/>
            <w:hideMark/>
          </w:tcPr>
          <w:p w14:paraId="6CC7BAF3"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455BE04E" w14:textId="6910ED58" w:rsidR="002245F2" w:rsidRPr="00E87628" w:rsidRDefault="004826AF" w:rsidP="002245F2">
            <w:pPr>
              <w:spacing w:after="0" w:line="240" w:lineRule="auto"/>
              <w:jc w:val="center"/>
              <w:rPr>
                <w:rFonts w:ascii="Lato" w:eastAsia="Times New Roman" w:hAnsi="Lato" w:cs="Calibri"/>
                <w:color w:val="0000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96E48F2" wp14:editId="26F14F0C">
                      <wp:extent cx="379730" cy="367665"/>
                      <wp:effectExtent l="0" t="0" r="20320" b="13335"/>
                      <wp:docPr id="547247003" name="Oval 547247003"/>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4A21292" id="Oval 547247003"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" fillcolor="#00b050" strokecolor="#375623 [1609]" strokeweight="1pt">
                      <v:stroke joinstyle="miter"/>
                      <w10:anchorlock/>
                    </v:oval>
                  </w:pict>
                </mc:Fallback>
              </mc:AlternateContent>
            </w:r>
          </w:p>
        </w:tc>
      </w:tr>
      <w:tr w:rsidR="002245F2" w:rsidRPr="00E87628" w14:paraId="1AB0E657" w14:textId="77777777" w:rsidTr="00A65156">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03D0F16F" w14:textId="38D0E61C"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4.6 Continue to build workforce capability in DFV risk assessment and management, including for universal service workers (DCF - DFSVR)</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58F88414" w14:textId="0E68EFFC" w:rsidR="002245F2" w:rsidRPr="00CA04FE" w:rsidRDefault="002245F2" w:rsidP="002245F2">
            <w:pPr>
              <w:shd w:val="clear" w:color="auto" w:fill="FFFFFF"/>
              <w:spacing w:after="0" w:line="240" w:lineRule="auto"/>
              <w:rPr>
                <w:rFonts w:ascii="Lato" w:eastAsia="Times New Roman" w:hAnsi="Lato" w:cs="Times New Roman"/>
                <w:color w:val="242424"/>
                <w:sz w:val="20"/>
                <w:szCs w:val="20"/>
                <w:lang w:eastAsia="en-AU"/>
              </w:rPr>
            </w:pPr>
            <w:r w:rsidRPr="00CA04FE">
              <w:rPr>
                <w:rFonts w:ascii="Lato" w:eastAsia="Times New Roman" w:hAnsi="Lato" w:cs="Times New Roman"/>
                <w:color w:val="242424"/>
                <w:sz w:val="20"/>
                <w:szCs w:val="20"/>
                <w:lang w:eastAsia="en-AU"/>
              </w:rPr>
              <w:t xml:space="preserve">In October 2024, DCF recommenced </w:t>
            </w:r>
            <w:r w:rsidR="00680414">
              <w:rPr>
                <w:rFonts w:ascii="Lato" w:eastAsia="Times New Roman" w:hAnsi="Lato" w:cs="Times New Roman"/>
                <w:color w:val="242424"/>
                <w:sz w:val="20"/>
                <w:szCs w:val="20"/>
                <w:lang w:eastAsia="en-AU"/>
              </w:rPr>
              <w:t xml:space="preserve">delivery of </w:t>
            </w:r>
            <w:r w:rsidRPr="00CA04FE">
              <w:rPr>
                <w:rFonts w:ascii="Lato" w:eastAsia="Times New Roman" w:hAnsi="Lato" w:cs="Times New Roman"/>
                <w:color w:val="242424"/>
                <w:sz w:val="20"/>
                <w:szCs w:val="20"/>
                <w:lang w:eastAsia="en-AU"/>
              </w:rPr>
              <w:t xml:space="preserve">RAMF training, following the </w:t>
            </w:r>
            <w:r w:rsidR="00680414">
              <w:rPr>
                <w:rFonts w:ascii="Lato" w:eastAsia="Times New Roman" w:hAnsi="Lato" w:cs="Times New Roman"/>
                <w:color w:val="242424"/>
                <w:sz w:val="20"/>
                <w:szCs w:val="20"/>
                <w:lang w:eastAsia="en-AU"/>
              </w:rPr>
              <w:t xml:space="preserve">completion </w:t>
            </w:r>
            <w:r w:rsidRPr="00CA04FE">
              <w:rPr>
                <w:rFonts w:ascii="Lato" w:eastAsia="Times New Roman" w:hAnsi="Lato" w:cs="Times New Roman"/>
                <w:color w:val="242424"/>
                <w:sz w:val="20"/>
                <w:szCs w:val="20"/>
                <w:lang w:eastAsia="en-AU"/>
              </w:rPr>
              <w:t xml:space="preserve">of </w:t>
            </w:r>
            <w:r w:rsidR="00680414">
              <w:rPr>
                <w:rFonts w:ascii="Lato" w:eastAsia="Times New Roman" w:hAnsi="Lato" w:cs="Times New Roman"/>
                <w:color w:val="242424"/>
                <w:sz w:val="20"/>
                <w:szCs w:val="20"/>
                <w:lang w:eastAsia="en-AU"/>
              </w:rPr>
              <w:t xml:space="preserve">the grant agreement with </w:t>
            </w:r>
            <w:r w:rsidRPr="00CA04FE">
              <w:rPr>
                <w:rFonts w:ascii="Lato" w:eastAsia="Times New Roman" w:hAnsi="Lato" w:cs="Times New Roman"/>
                <w:color w:val="242424"/>
                <w:sz w:val="20"/>
                <w:szCs w:val="20"/>
                <w:lang w:eastAsia="en-AU"/>
              </w:rPr>
              <w:t>NTCOSS as the training coordinator in June 2024. Between September and December 2024, DCF:</w:t>
            </w:r>
          </w:p>
          <w:p w14:paraId="50EFEB3A" w14:textId="71D9D342" w:rsidR="002245F2" w:rsidRPr="00A77B6E" w:rsidRDefault="002245F2" w:rsidP="00A77B6E">
            <w:pPr>
              <w:pStyle w:val="ListParagraph"/>
              <w:numPr>
                <w:ilvl w:val="0"/>
                <w:numId w:val="15"/>
              </w:numPr>
              <w:shd w:val="clear" w:color="auto" w:fill="FFFFFF"/>
              <w:spacing w:after="0" w:line="240" w:lineRule="auto"/>
              <w:rPr>
                <w:rFonts w:ascii="Lato" w:eastAsia="Times New Roman" w:hAnsi="Lato" w:cs="Times New Roman"/>
                <w:color w:val="242424"/>
                <w:sz w:val="20"/>
                <w:szCs w:val="20"/>
                <w:lang w:eastAsia="en-AU"/>
              </w:rPr>
            </w:pPr>
            <w:r w:rsidRPr="00A77B6E">
              <w:rPr>
                <w:rFonts w:ascii="Lato" w:eastAsia="Times New Roman" w:hAnsi="Lato" w:cs="Times New Roman"/>
                <w:color w:val="242424"/>
                <w:sz w:val="20"/>
                <w:szCs w:val="20"/>
                <w:lang w:eastAsia="en-AU"/>
              </w:rPr>
              <w:t>delivered 3 train the trainer workshops in Darwin and Alice Springs</w:t>
            </w:r>
          </w:p>
          <w:p w14:paraId="1F1FE27E" w14:textId="4C8A8901" w:rsidR="002245F2" w:rsidRPr="00A77B6E" w:rsidRDefault="002245F2" w:rsidP="00A77B6E">
            <w:pPr>
              <w:pStyle w:val="ListParagraph"/>
              <w:numPr>
                <w:ilvl w:val="0"/>
                <w:numId w:val="15"/>
              </w:numPr>
              <w:shd w:val="clear" w:color="auto" w:fill="FFFFFF"/>
              <w:spacing w:after="0" w:line="240" w:lineRule="auto"/>
              <w:rPr>
                <w:rFonts w:ascii="Lato" w:eastAsia="Times New Roman" w:hAnsi="Lato" w:cs="Times New Roman"/>
                <w:color w:val="242424"/>
                <w:sz w:val="20"/>
                <w:szCs w:val="20"/>
                <w:lang w:eastAsia="en-AU"/>
              </w:rPr>
            </w:pPr>
            <w:r w:rsidRPr="00A77B6E">
              <w:rPr>
                <w:rFonts w:ascii="Lato" w:eastAsia="Times New Roman" w:hAnsi="Lato" w:cs="Times New Roman"/>
                <w:color w:val="242424"/>
                <w:sz w:val="20"/>
                <w:szCs w:val="20"/>
                <w:lang w:eastAsia="en-AU"/>
              </w:rPr>
              <w:t>trained 21 new trainers</w:t>
            </w:r>
          </w:p>
          <w:p w14:paraId="2540CE1F" w14:textId="79B6D948" w:rsidR="002245F2" w:rsidRPr="00A77B6E" w:rsidRDefault="002245F2" w:rsidP="00A77B6E">
            <w:pPr>
              <w:pStyle w:val="ListParagraph"/>
              <w:numPr>
                <w:ilvl w:val="0"/>
                <w:numId w:val="15"/>
              </w:numPr>
              <w:shd w:val="clear" w:color="auto" w:fill="FFFFFF"/>
              <w:spacing w:after="0" w:line="240" w:lineRule="auto"/>
              <w:rPr>
                <w:rFonts w:ascii="Lato" w:eastAsia="Times New Roman" w:hAnsi="Lato" w:cs="Times New Roman"/>
                <w:color w:val="242424"/>
                <w:sz w:val="20"/>
                <w:szCs w:val="20"/>
                <w:lang w:eastAsia="en-AU"/>
              </w:rPr>
            </w:pPr>
            <w:r w:rsidRPr="00A77B6E">
              <w:rPr>
                <w:rFonts w:ascii="Lato" w:eastAsia="Times New Roman" w:hAnsi="Lato" w:cs="Times New Roman"/>
                <w:color w:val="242424"/>
                <w:sz w:val="20"/>
                <w:szCs w:val="20"/>
                <w:lang w:eastAsia="en-AU"/>
              </w:rPr>
              <w:t>delivered 15 RAMF workshops in 5 locations, training a total of 301 people</w:t>
            </w:r>
          </w:p>
          <w:p w14:paraId="6112A64D" w14:textId="77777777" w:rsidR="002245F2" w:rsidRDefault="002245F2" w:rsidP="002245F2">
            <w:pPr>
              <w:shd w:val="clear" w:color="auto" w:fill="FFFFFF"/>
              <w:spacing w:after="0" w:line="240" w:lineRule="auto"/>
              <w:rPr>
                <w:rFonts w:ascii="Lato" w:eastAsia="Times New Roman" w:hAnsi="Lato" w:cs="Times New Roman"/>
                <w:color w:val="242424"/>
                <w:sz w:val="20"/>
                <w:szCs w:val="20"/>
                <w:lang w:eastAsia="en-AU"/>
              </w:rPr>
            </w:pPr>
            <w:r w:rsidRPr="00CA04FE">
              <w:rPr>
                <w:rFonts w:ascii="Lato" w:eastAsia="Times New Roman" w:hAnsi="Lato" w:cs="Times New Roman"/>
                <w:color w:val="242424"/>
                <w:sz w:val="20"/>
                <w:szCs w:val="20"/>
                <w:lang w:eastAsia="en-AU"/>
              </w:rPr>
              <w:lastRenderedPageBreak/>
              <w:t>Positive feedback continued, with 91-99% of surveyed participants reporting meeting the learning objectives.</w:t>
            </w:r>
          </w:p>
          <w:p w14:paraId="01CADFCF" w14:textId="122CF07D" w:rsidR="001410A5" w:rsidRPr="00CA04FE" w:rsidRDefault="001410A5" w:rsidP="002245F2">
            <w:pPr>
              <w:shd w:val="clear" w:color="auto" w:fill="FFFFFF"/>
              <w:spacing w:after="0" w:line="240" w:lineRule="auto"/>
              <w:rPr>
                <w:rFonts w:ascii="Lato" w:eastAsia="Times New Roman" w:hAnsi="Lato" w:cs="Times New Roman"/>
                <w:color w:val="242424"/>
                <w:sz w:val="20"/>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8A951"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lastRenderedPageBreak/>
              <w:t> </w:t>
            </w:r>
          </w:p>
        </w:tc>
        <w:tc>
          <w:tcPr>
            <w:tcW w:w="582" w:type="dxa"/>
            <w:tcBorders>
              <w:top w:val="single" w:sz="4" w:space="0" w:color="auto"/>
              <w:left w:val="single" w:sz="4" w:space="0" w:color="auto"/>
              <w:bottom w:val="single" w:sz="4" w:space="0" w:color="auto"/>
              <w:right w:val="single" w:sz="4" w:space="0" w:color="auto"/>
            </w:tcBorders>
            <w:shd w:val="clear" w:color="000000" w:fill="E8B6FC"/>
            <w:vAlign w:val="center"/>
            <w:hideMark/>
          </w:tcPr>
          <w:p w14:paraId="04846D36"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675E607F"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3399"/>
            <w:vAlign w:val="center"/>
            <w:hideMark/>
          </w:tcPr>
          <w:p w14:paraId="2AA8C49A"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B00F8" w14:textId="5C110734" w:rsidR="002245F2" w:rsidRPr="00E87628" w:rsidRDefault="002245F2" w:rsidP="002245F2">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0EFE6E13" wp14:editId="51D18466">
                      <wp:extent cx="379730" cy="367665"/>
                      <wp:effectExtent l="0" t="0" r="20320" b="13335"/>
                      <wp:docPr id="59" name="Oval 59"/>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727B167" id="Oval 59"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KyhQ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Mj7crK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2245F2" w:rsidRPr="00E87628" w14:paraId="0F822765"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52A2E4AB" w14:textId="76BA8AE6"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4.7 Build DFSV research capacity in the NT in order to strengthen the NT DFSV evidence base (DCF - DFSVR)</w:t>
            </w:r>
          </w:p>
          <w:p w14:paraId="0F814C95" w14:textId="2C8E5209" w:rsidR="002245F2" w:rsidRPr="00CA04FE" w:rsidRDefault="002245F2" w:rsidP="002245F2">
            <w:pPr>
              <w:spacing w:after="0" w:line="240" w:lineRule="auto"/>
              <w:rPr>
                <w:rFonts w:ascii="Lato" w:eastAsia="Times New Roman" w:hAnsi="Lato" w:cs="Calibri"/>
                <w:color w:val="000000"/>
                <w:sz w:val="20"/>
                <w:szCs w:val="20"/>
                <w:lang w:eastAsia="en-AU"/>
              </w:rPr>
            </w:pPr>
          </w:p>
        </w:tc>
        <w:tc>
          <w:tcPr>
            <w:tcW w:w="12737" w:type="dxa"/>
            <w:tcBorders>
              <w:top w:val="single" w:sz="4" w:space="0" w:color="auto"/>
              <w:left w:val="nil"/>
              <w:bottom w:val="single" w:sz="4" w:space="0" w:color="auto"/>
              <w:right w:val="single" w:sz="4" w:space="0" w:color="auto"/>
            </w:tcBorders>
            <w:shd w:val="clear" w:color="auto" w:fill="auto"/>
            <w:hideMark/>
          </w:tcPr>
          <w:p w14:paraId="6E63B3B6" w14:textId="3A67F0A1"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Not yet commenced.</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01F2472E"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46A15F24"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37CBC119"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3399"/>
            <w:vAlign w:val="center"/>
            <w:hideMark/>
          </w:tcPr>
          <w:p w14:paraId="1EBB9E79"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1EBB38E3" w14:textId="144E4FCD" w:rsidR="002245F2" w:rsidRPr="00E87628" w:rsidRDefault="002245F2" w:rsidP="002245F2">
            <w:pPr>
              <w:spacing w:after="0" w:line="240" w:lineRule="auto"/>
              <w:jc w:val="center"/>
              <w:rPr>
                <w:rFonts w:ascii="Lato" w:eastAsia="Times New Roman" w:hAnsi="Lato" w:cs="Calibri"/>
                <w:color w:val="0000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6DD1316A" wp14:editId="0D61B316">
                      <wp:extent cx="379730" cy="367665"/>
                      <wp:effectExtent l="0" t="0" r="20320" b="13335"/>
                      <wp:docPr id="75" name="Oval 75"/>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F0"/>
                              </a:solidFill>
                              <a:ln>
                                <a:solidFill>
                                  <a:srgbClr val="0070C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F6B3E90" id="Oval 75"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" fillcolor="#00b0f0" strokecolor="#0070c0" strokeweight="1pt">
                      <v:stroke joinstyle="miter"/>
                      <w10:anchorlock/>
                    </v:oval>
                  </w:pict>
                </mc:Fallback>
              </mc:AlternateContent>
            </w:r>
          </w:p>
        </w:tc>
      </w:tr>
      <w:tr w:rsidR="002245F2" w:rsidRPr="00E87628" w14:paraId="7648F114" w14:textId="77777777" w:rsidTr="0055097B">
        <w:tc>
          <w:tcPr>
            <w:tcW w:w="4590" w:type="dxa"/>
            <w:tcBorders>
              <w:top w:val="nil"/>
              <w:left w:val="single" w:sz="4" w:space="0" w:color="auto"/>
              <w:bottom w:val="single" w:sz="4" w:space="0" w:color="auto"/>
              <w:right w:val="single" w:sz="4" w:space="0" w:color="auto"/>
            </w:tcBorders>
            <w:shd w:val="clear" w:color="auto" w:fill="auto"/>
            <w:hideMark/>
          </w:tcPr>
          <w:p w14:paraId="6FAAF8E8" w14:textId="6D6FA18C" w:rsidR="002245F2" w:rsidRPr="00CA04FE" w:rsidRDefault="002245F2" w:rsidP="002245F2">
            <w:pPr>
              <w:spacing w:after="0" w:line="240" w:lineRule="auto"/>
              <w:rPr>
                <w:rFonts w:ascii="Lato" w:eastAsia="Times New Roman" w:hAnsi="Lato" w:cs="Calibri"/>
                <w:color w:val="000000"/>
                <w:sz w:val="20"/>
                <w:szCs w:val="20"/>
                <w:lang w:eastAsia="en-AU"/>
              </w:rPr>
            </w:pPr>
            <w:bookmarkStart w:id="3" w:name="_Hlk192249338"/>
            <w:r w:rsidRPr="00CA04FE">
              <w:rPr>
                <w:rFonts w:ascii="Lato" w:eastAsia="Times New Roman" w:hAnsi="Lato" w:cs="Calibri"/>
                <w:color w:val="000000"/>
                <w:sz w:val="20"/>
                <w:szCs w:val="20"/>
                <w:lang w:eastAsia="en-AU"/>
              </w:rPr>
              <w:t>4.8 Review and reform the Domestic and Family Violence Act and sexual offences legislation so that they provide a sound, responsive and accountable foundation for the service system (AGD)</w:t>
            </w:r>
            <w:bookmarkEnd w:id="3"/>
          </w:p>
          <w:p w14:paraId="0F2E19BF" w14:textId="77777777" w:rsidR="002245F2" w:rsidRPr="00CA04FE" w:rsidRDefault="002245F2" w:rsidP="002245F2">
            <w:pPr>
              <w:spacing w:after="0" w:line="240" w:lineRule="auto"/>
              <w:rPr>
                <w:rFonts w:ascii="Lato" w:eastAsia="Times New Roman" w:hAnsi="Lato" w:cs="Calibri"/>
                <w:color w:val="000000"/>
                <w:sz w:val="20"/>
                <w:szCs w:val="20"/>
                <w:lang w:eastAsia="en-AU"/>
              </w:rPr>
            </w:pPr>
          </w:p>
        </w:tc>
        <w:tc>
          <w:tcPr>
            <w:tcW w:w="12737" w:type="dxa"/>
            <w:tcBorders>
              <w:top w:val="nil"/>
              <w:left w:val="nil"/>
              <w:bottom w:val="single" w:sz="4" w:space="0" w:color="auto"/>
              <w:right w:val="single" w:sz="4" w:space="0" w:color="auto"/>
            </w:tcBorders>
            <w:shd w:val="clear" w:color="auto" w:fill="auto"/>
            <w:hideMark/>
          </w:tcPr>
          <w:p w14:paraId="3FA32540" w14:textId="77777777" w:rsidR="00ED218F" w:rsidRPr="00ED218F" w:rsidRDefault="00ED218F" w:rsidP="00ED218F">
            <w:pPr>
              <w:spacing w:after="0" w:line="240" w:lineRule="auto"/>
              <w:rPr>
                <w:rFonts w:ascii="Lato" w:eastAsia="Times New Roman" w:hAnsi="Lato" w:cs="Calibri"/>
                <w:color w:val="000000"/>
                <w:sz w:val="20"/>
                <w:szCs w:val="20"/>
                <w:lang w:eastAsia="en-AU"/>
              </w:rPr>
            </w:pPr>
            <w:bookmarkStart w:id="4" w:name="_Hlk192844870"/>
            <w:r w:rsidRPr="00ED218F">
              <w:rPr>
                <w:rFonts w:ascii="Lato" w:eastAsia="Times New Roman" w:hAnsi="Lato" w:cs="Calibri"/>
                <w:color w:val="000000"/>
                <w:sz w:val="20"/>
                <w:szCs w:val="20"/>
                <w:lang w:eastAsia="en-AU"/>
              </w:rPr>
              <w:t>All of the legislation commenced on 25 March 2024 and the reform is otherwise complete. No implementation issues have been identified.</w:t>
            </w:r>
            <w:bookmarkEnd w:id="4"/>
            <w:r w:rsidRPr="00ED218F">
              <w:rPr>
                <w:rFonts w:ascii="Lato" w:eastAsia="Times New Roman" w:hAnsi="Lato" w:cs="Calibri"/>
                <w:color w:val="000000"/>
                <w:sz w:val="20"/>
                <w:szCs w:val="20"/>
                <w:lang w:eastAsia="en-AU"/>
              </w:rPr>
              <w:t xml:space="preserve"> </w:t>
            </w:r>
          </w:p>
          <w:p w14:paraId="70D8D041" w14:textId="77777777" w:rsidR="00ED218F" w:rsidRPr="00ED218F" w:rsidRDefault="00ED218F" w:rsidP="00ED218F">
            <w:pPr>
              <w:spacing w:after="0" w:line="240" w:lineRule="auto"/>
              <w:rPr>
                <w:rFonts w:ascii="Lato" w:eastAsia="Times New Roman" w:hAnsi="Lato" w:cs="Calibri"/>
                <w:color w:val="000000"/>
                <w:sz w:val="20"/>
                <w:szCs w:val="20"/>
                <w:lang w:eastAsia="en-AU"/>
              </w:rPr>
            </w:pPr>
          </w:p>
          <w:p w14:paraId="48BA3CCF" w14:textId="486F0996" w:rsidR="00ED218F" w:rsidRPr="00ED218F" w:rsidRDefault="00ED218F" w:rsidP="00ED218F">
            <w:pPr>
              <w:spacing w:after="0" w:line="240" w:lineRule="auto"/>
              <w:rPr>
                <w:rFonts w:ascii="Lato" w:eastAsia="Times New Roman" w:hAnsi="Lato" w:cs="Calibri"/>
                <w:i/>
                <w:iCs/>
                <w:color w:val="000000"/>
                <w:sz w:val="20"/>
                <w:szCs w:val="20"/>
                <w:lang w:eastAsia="en-AU"/>
              </w:rPr>
            </w:pPr>
            <w:r w:rsidRPr="00ED218F">
              <w:rPr>
                <w:rFonts w:ascii="Lato" w:eastAsia="Times New Roman" w:hAnsi="Lato" w:cs="Calibri"/>
                <w:color w:val="000000"/>
                <w:sz w:val="20"/>
                <w:szCs w:val="20"/>
                <w:lang w:eastAsia="en-AU"/>
              </w:rPr>
              <w:t>The</w:t>
            </w:r>
            <w:r w:rsidRPr="00ED218F">
              <w:rPr>
                <w:rFonts w:ascii="Lato" w:eastAsia="Times New Roman" w:hAnsi="Lato" w:cs="Calibri"/>
                <w:i/>
                <w:iCs/>
                <w:color w:val="000000"/>
                <w:sz w:val="20"/>
                <w:szCs w:val="20"/>
                <w:lang w:eastAsia="en-AU"/>
              </w:rPr>
              <w:t xml:space="preserve"> </w:t>
            </w:r>
            <w:r w:rsidRPr="00ED218F">
              <w:rPr>
                <w:rFonts w:ascii="Lato" w:eastAsia="Times New Roman" w:hAnsi="Lato" w:cs="Calibri"/>
                <w:color w:val="000000"/>
                <w:sz w:val="20"/>
                <w:szCs w:val="20"/>
                <w:lang w:eastAsia="en-AU"/>
              </w:rPr>
              <w:t>NT Law Reform Committee Report on affirmative consent (sexual offences) was published in 2024</w:t>
            </w:r>
            <w:r w:rsidR="0017059A">
              <w:rPr>
                <w:rFonts w:ascii="Lato" w:eastAsia="Times New Roman" w:hAnsi="Lato" w:cs="Calibri"/>
                <w:color w:val="000000"/>
                <w:sz w:val="20"/>
                <w:szCs w:val="20"/>
                <w:lang w:eastAsia="en-AU"/>
              </w:rPr>
              <w:t>.</w:t>
            </w:r>
          </w:p>
          <w:p w14:paraId="769E75DF" w14:textId="5D166810" w:rsidR="002245F2" w:rsidRPr="00CA04FE" w:rsidRDefault="002245F2" w:rsidP="002245F2">
            <w:pPr>
              <w:spacing w:after="0" w:line="240" w:lineRule="auto"/>
              <w:rPr>
                <w:rFonts w:ascii="Lato" w:eastAsia="Times New Roman" w:hAnsi="Lato" w:cs="Calibri"/>
                <w:i/>
                <w:color w:val="000000"/>
                <w:sz w:val="20"/>
                <w:szCs w:val="20"/>
                <w:highlight w:val="green"/>
                <w:lang w:eastAsia="en-AU"/>
              </w:rPr>
            </w:pPr>
          </w:p>
        </w:tc>
        <w:tc>
          <w:tcPr>
            <w:tcW w:w="582" w:type="dxa"/>
            <w:tcBorders>
              <w:top w:val="nil"/>
              <w:left w:val="nil"/>
              <w:bottom w:val="single" w:sz="4" w:space="0" w:color="auto"/>
              <w:right w:val="single" w:sz="4" w:space="0" w:color="auto"/>
            </w:tcBorders>
            <w:shd w:val="clear" w:color="auto" w:fill="auto"/>
            <w:vAlign w:val="center"/>
            <w:hideMark/>
          </w:tcPr>
          <w:p w14:paraId="381CE2C6"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47349C06"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485260B4"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3399"/>
            <w:vAlign w:val="center"/>
            <w:hideMark/>
          </w:tcPr>
          <w:p w14:paraId="1B54C105"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1D7D9850" w14:textId="1B583342" w:rsidR="002245F2" w:rsidRPr="00E87628" w:rsidRDefault="002245F2" w:rsidP="002245F2">
            <w:pPr>
              <w:spacing w:after="0" w:line="240" w:lineRule="auto"/>
              <w:jc w:val="center"/>
              <w:rPr>
                <w:rFonts w:ascii="Lato" w:eastAsia="Times New Roman" w:hAnsi="Lato" w:cs="Calibri"/>
                <w:color w:val="006100"/>
                <w:lang w:eastAsia="en-AU"/>
              </w:rPr>
            </w:pPr>
            <w:r>
              <w:rPr>
                <w:rFonts w:ascii="Lato" w:eastAsia="Times New Roman" w:hAnsi="Lato" w:cs="Calibri"/>
                <w:noProof/>
                <w:color w:val="006100"/>
                <w:lang w:eastAsia="en-AU"/>
              </w:rPr>
              <mc:AlternateContent>
                <mc:Choice Requires="wps">
                  <w:drawing>
                    <wp:inline distT="0" distB="0" distL="0" distR="0" wp14:anchorId="782004F7" wp14:editId="7F6B7DD9">
                      <wp:extent cx="379730" cy="367665"/>
                      <wp:effectExtent l="0" t="0" r="20320" b="13335"/>
                      <wp:docPr id="61" name="Oval 61"/>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6B8D03C" id="Oval 61"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ydhQ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NhuLJ2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2245F2" w:rsidRPr="00E87628" w14:paraId="3D71C82B" w14:textId="77777777" w:rsidTr="00A65156">
        <w:tc>
          <w:tcPr>
            <w:tcW w:w="4590" w:type="dxa"/>
            <w:tcBorders>
              <w:top w:val="nil"/>
              <w:left w:val="single" w:sz="4" w:space="0" w:color="auto"/>
              <w:bottom w:val="single" w:sz="4" w:space="0" w:color="auto"/>
              <w:right w:val="single" w:sz="4" w:space="0" w:color="auto"/>
            </w:tcBorders>
            <w:shd w:val="clear" w:color="auto" w:fill="auto"/>
            <w:hideMark/>
          </w:tcPr>
          <w:p w14:paraId="6755790F" w14:textId="119AC482"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4.9 Training in sexual violence identification and responses (DCF - DFSVR)</w:t>
            </w:r>
          </w:p>
        </w:tc>
        <w:tc>
          <w:tcPr>
            <w:tcW w:w="12737" w:type="dxa"/>
            <w:tcBorders>
              <w:top w:val="nil"/>
              <w:left w:val="nil"/>
              <w:bottom w:val="single" w:sz="4" w:space="0" w:color="auto"/>
              <w:right w:val="single" w:sz="4" w:space="0" w:color="auto"/>
            </w:tcBorders>
            <w:shd w:val="clear" w:color="auto" w:fill="auto"/>
            <w:hideMark/>
          </w:tcPr>
          <w:p w14:paraId="51F97056" w14:textId="0F0F5EF8" w:rsidR="002245F2" w:rsidRDefault="002245F2" w:rsidP="002245F2">
            <w:pPr>
              <w:spacing w:after="0" w:line="240" w:lineRule="auto"/>
              <w:rPr>
                <w:rFonts w:ascii="Lato" w:hAnsi="Lato" w:cs="Calibri"/>
                <w:sz w:val="20"/>
                <w:szCs w:val="20"/>
              </w:rPr>
            </w:pPr>
            <w:r w:rsidRPr="00CA04FE">
              <w:rPr>
                <w:rFonts w:ascii="Lato" w:hAnsi="Lato" w:cs="Calibri"/>
                <w:sz w:val="20"/>
                <w:szCs w:val="20"/>
              </w:rPr>
              <w:t xml:space="preserve">Sexual Violence Prevention and Response (SVPR) 3-year grant guidelines are in development to provide an open grant round of $0.3 million per year as part of AP1 ongoing funding under the SVPR Framework. The grants will be opened </w:t>
            </w:r>
            <w:r w:rsidR="00E4359B">
              <w:rPr>
                <w:rFonts w:ascii="Lato" w:hAnsi="Lato" w:cs="Calibri"/>
                <w:sz w:val="20"/>
                <w:szCs w:val="20"/>
              </w:rPr>
              <w:t xml:space="preserve">in Q3 </w:t>
            </w:r>
            <w:r w:rsidRPr="00CA04FE">
              <w:rPr>
                <w:rFonts w:ascii="Lato" w:hAnsi="Lato" w:cs="Calibri"/>
                <w:sz w:val="20"/>
                <w:szCs w:val="20"/>
              </w:rPr>
              <w:t>following the finalisation of the guidelines.</w:t>
            </w:r>
          </w:p>
          <w:p w14:paraId="7D966E38" w14:textId="77777777" w:rsidR="00680414" w:rsidRDefault="00680414" w:rsidP="002245F2">
            <w:pPr>
              <w:spacing w:after="0" w:line="240" w:lineRule="auto"/>
              <w:rPr>
                <w:rFonts w:ascii="Lato" w:hAnsi="Lato" w:cs="Calibri"/>
                <w:sz w:val="20"/>
                <w:szCs w:val="20"/>
              </w:rPr>
            </w:pPr>
          </w:p>
          <w:p w14:paraId="55122AC3" w14:textId="60DE79F4" w:rsidR="001410A5" w:rsidRPr="00CA04FE" w:rsidRDefault="001410A5" w:rsidP="002245F2">
            <w:pPr>
              <w:spacing w:after="0" w:line="240" w:lineRule="auto"/>
              <w:rPr>
                <w:rFonts w:ascii="Lato" w:eastAsia="Times New Roman" w:hAnsi="Lato" w:cs="Calibri"/>
                <w:color w:val="000000"/>
                <w:sz w:val="20"/>
                <w:szCs w:val="20"/>
                <w:lang w:eastAsia="en-AU"/>
              </w:rPr>
            </w:pPr>
          </w:p>
        </w:tc>
        <w:tc>
          <w:tcPr>
            <w:tcW w:w="582" w:type="dxa"/>
            <w:tcBorders>
              <w:top w:val="nil"/>
              <w:left w:val="nil"/>
              <w:bottom w:val="single" w:sz="4" w:space="0" w:color="auto"/>
              <w:right w:val="single" w:sz="4" w:space="0" w:color="auto"/>
            </w:tcBorders>
            <w:shd w:val="clear" w:color="auto" w:fill="auto"/>
            <w:vAlign w:val="center"/>
            <w:hideMark/>
          </w:tcPr>
          <w:p w14:paraId="34FF4D69"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E8B6FC"/>
            <w:vAlign w:val="center"/>
            <w:hideMark/>
          </w:tcPr>
          <w:p w14:paraId="4149956D"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009999"/>
            <w:vAlign w:val="center"/>
            <w:hideMark/>
          </w:tcPr>
          <w:p w14:paraId="3EF66019"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3399"/>
            <w:vAlign w:val="center"/>
            <w:hideMark/>
          </w:tcPr>
          <w:p w14:paraId="0CD16F55"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59A8D7F5" w14:textId="21B31EE7" w:rsidR="002245F2" w:rsidRPr="00E87628" w:rsidRDefault="002245F2" w:rsidP="002245F2">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59C7F36E" wp14:editId="66D297B4">
                      <wp:extent cx="379730" cy="367665"/>
                      <wp:effectExtent l="0" t="0" r="20320" b="13335"/>
                      <wp:docPr id="62" name="Oval 62"/>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7E91445" id="Oval 62"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FC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Rq7xQo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2245F2" w:rsidRPr="00E87628" w14:paraId="4C5C20F1"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7D909946" w14:textId="4B7AFC7F"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4.10, Develop DFV practice and service standards for DFV specialist services, in partnership with specialist services and those with lived experience of DFV, to support service-driven quality improvement, including an implementation process through Quality Assurance tools (This is linked to Action 4.14) (DCF – DFSVR)</w:t>
            </w:r>
          </w:p>
          <w:p w14:paraId="5118DE41" w14:textId="3D4EA6B4" w:rsidR="002245F2" w:rsidRPr="00CA04FE" w:rsidRDefault="002245F2" w:rsidP="002245F2">
            <w:pPr>
              <w:spacing w:after="0" w:line="240" w:lineRule="auto"/>
              <w:rPr>
                <w:rFonts w:ascii="Lato" w:eastAsia="Times New Roman" w:hAnsi="Lato" w:cs="Calibri"/>
                <w:color w:val="000000"/>
                <w:sz w:val="20"/>
                <w:szCs w:val="20"/>
                <w:lang w:eastAsia="en-AU"/>
              </w:rPr>
            </w:pP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4B7BE174" w14:textId="212B9674" w:rsidR="002245F2"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Not yet commenced.</w:t>
            </w:r>
            <w:r w:rsidR="00887074">
              <w:rPr>
                <w:rFonts w:ascii="Lato" w:eastAsia="Times New Roman" w:hAnsi="Lato" w:cs="Calibri"/>
                <w:color w:val="000000"/>
                <w:sz w:val="20"/>
                <w:szCs w:val="20"/>
                <w:lang w:eastAsia="en-AU"/>
              </w:rPr>
              <w:t xml:space="preserve"> Planned to align with DCF Quality Assurance Framework.</w:t>
            </w:r>
          </w:p>
          <w:p w14:paraId="42134C23" w14:textId="276C167D" w:rsidR="00887074" w:rsidRPr="00CA04FE" w:rsidRDefault="00887074" w:rsidP="002245F2">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CC376"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38385"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976AF"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3399"/>
            <w:vAlign w:val="center"/>
            <w:hideMark/>
          </w:tcPr>
          <w:p w14:paraId="2B6AEAAC"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98CD2" w14:textId="6FB55909" w:rsidR="002245F2" w:rsidRPr="00E87628" w:rsidRDefault="002245F2" w:rsidP="002245F2">
            <w:pPr>
              <w:spacing w:after="0" w:line="240" w:lineRule="auto"/>
              <w:jc w:val="center"/>
              <w:rPr>
                <w:rFonts w:ascii="Lato" w:eastAsia="Times New Roman" w:hAnsi="Lato" w:cs="Calibri"/>
                <w:color w:val="0000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3812BEF1" wp14:editId="4233E244">
                      <wp:extent cx="379730" cy="367665"/>
                      <wp:effectExtent l="0" t="0" r="20320" b="13335"/>
                      <wp:docPr id="76" name="Oval 76"/>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F0"/>
                              </a:solidFill>
                              <a:ln>
                                <a:solidFill>
                                  <a:srgbClr val="0070C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77942A4" id="Oval 76"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" fillcolor="#00b0f0" strokecolor="#0070c0" strokeweight="1pt">
                      <v:stroke joinstyle="miter"/>
                      <w10:anchorlock/>
                    </v:oval>
                  </w:pict>
                </mc:Fallback>
              </mc:AlternateContent>
            </w:r>
          </w:p>
        </w:tc>
      </w:tr>
      <w:tr w:rsidR="002245F2" w:rsidRPr="00E87628" w14:paraId="6017768A"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0568906D" w14:textId="306055E8"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4.11 Sharing and Strengthening Our Practice biannual conference (DCF - DFSVR)</w:t>
            </w:r>
          </w:p>
        </w:tc>
        <w:tc>
          <w:tcPr>
            <w:tcW w:w="12737" w:type="dxa"/>
            <w:tcBorders>
              <w:top w:val="single" w:sz="4" w:space="0" w:color="auto"/>
              <w:left w:val="nil"/>
              <w:bottom w:val="single" w:sz="4" w:space="0" w:color="auto"/>
              <w:right w:val="single" w:sz="4" w:space="0" w:color="auto"/>
            </w:tcBorders>
            <w:shd w:val="clear" w:color="auto" w:fill="auto"/>
            <w:hideMark/>
          </w:tcPr>
          <w:p w14:paraId="70BEB014" w14:textId="328CF9FF" w:rsidR="00680414"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The second Sharing and Strengthening our Practice Conference for frontline DFSV workers in the NT was delivered on 5-6 June 2024 in Alice Springs. The conference brought together DFSV prevention and response sector workers, supervisors, managers and executives from across the NT, to share their experiences and knowledge. Keynote speakers Aunty Muriel Bamblett, Connie Shaw and Phynea Clark discussed the latest issues, trends, and responses in the DFSV services sector. The conference covered a broad range of topics focusing on promising practice, bi-cultural ways of working, bringing men to the table to address DFSV and valuing the victim survivor voice. Over 250 workers across both NGO and NTG attended. The event also provided a networking opportunity for DFSV professionals to meet and discuss specific key issues, with many saying it was a highlight to create new connections and meet peers in the DFSV space.</w:t>
            </w:r>
          </w:p>
          <w:p w14:paraId="17795508" w14:textId="2797E8AE" w:rsidR="002245F2" w:rsidRPr="00CA04FE" w:rsidRDefault="002245F2" w:rsidP="002245F2">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24BFC68F"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6C312DB2"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35B2E606"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3399"/>
            <w:vAlign w:val="center"/>
            <w:hideMark/>
          </w:tcPr>
          <w:p w14:paraId="2B2F3E6F"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4E7B0263" w14:textId="1B25954C" w:rsidR="002245F2" w:rsidRPr="00E87628" w:rsidRDefault="002245F2" w:rsidP="002245F2">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5B7C25D1" wp14:editId="44C397F8">
                      <wp:extent cx="379730" cy="367665"/>
                      <wp:effectExtent l="0" t="0" r="20320" b="13335"/>
                      <wp:docPr id="64" name="Oval 64"/>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6CB3C41" id="Oval 64"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Oyk7Jo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2245F2" w:rsidRPr="00E87628" w14:paraId="4EBEFB97"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7F2B7F85" w14:textId="7ACC730E"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4.12 Continue to support DFSV sector development through NTCOSS DFSV Policy Officer and consider establishment of an NT DFSV peak (DCF - DFSVR)</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2F947931" w14:textId="5E75D22B" w:rsidR="002245F2" w:rsidRPr="00C909C0" w:rsidRDefault="002245F2" w:rsidP="002245F2">
            <w:pPr>
              <w:spacing w:after="0" w:line="240" w:lineRule="auto"/>
              <w:rPr>
                <w:rFonts w:ascii="Lato" w:eastAsia="Times New Roman" w:hAnsi="Lato" w:cs="Calibri"/>
                <w:sz w:val="20"/>
                <w:szCs w:val="20"/>
                <w:lang w:eastAsia="en-AU"/>
              </w:rPr>
            </w:pPr>
            <w:r w:rsidRPr="00C909C0">
              <w:rPr>
                <w:rFonts w:ascii="Lato" w:hAnsi="Lato"/>
                <w:sz w:val="20"/>
                <w:szCs w:val="20"/>
                <w:shd w:val="clear" w:color="auto" w:fill="FFFFFF"/>
              </w:rPr>
              <w:t>The AMSANT DFSV Policy Officer recruitment has now been finalised with the worker commencing in Q2</w:t>
            </w:r>
            <w:r w:rsidR="00680414">
              <w:rPr>
                <w:rFonts w:ascii="Lato" w:hAnsi="Lato"/>
                <w:sz w:val="20"/>
                <w:szCs w:val="20"/>
                <w:shd w:val="clear" w:color="auto" w:fill="FFFFFF"/>
              </w:rPr>
              <w:t>.</w:t>
            </w:r>
            <w:r w:rsidRPr="00C909C0">
              <w:rPr>
                <w:rFonts w:ascii="Lato" w:hAnsi="Lato"/>
                <w:sz w:val="20"/>
                <w:szCs w:val="20"/>
                <w:shd w:val="clear" w:color="auto" w:fill="FFFFFF"/>
              </w:rPr>
              <w:t xml:space="preserve"> DCF continue to work with the NTCOSS and AMSANT policy officers. Both are members on the DFSV Advisory Forum to represent the needs of the DFSV sector.</w:t>
            </w:r>
          </w:p>
          <w:p w14:paraId="39850742" w14:textId="77777777" w:rsidR="002245F2" w:rsidRPr="00CA04FE" w:rsidRDefault="002245F2" w:rsidP="002245F2">
            <w:pPr>
              <w:spacing w:after="0" w:line="240" w:lineRule="auto"/>
              <w:rPr>
                <w:rFonts w:ascii="Lato" w:eastAsia="Times New Roman" w:hAnsi="Lato" w:cs="Calibri"/>
                <w:color w:val="000000"/>
                <w:sz w:val="20"/>
                <w:szCs w:val="20"/>
                <w:lang w:eastAsia="en-AU"/>
              </w:rPr>
            </w:pPr>
          </w:p>
          <w:p w14:paraId="42C80707" w14:textId="06461B0F" w:rsidR="002245F2" w:rsidRPr="00CA04FE" w:rsidRDefault="002245F2" w:rsidP="002245F2">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27F2C"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5767A"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F08B4"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3399"/>
            <w:vAlign w:val="center"/>
            <w:hideMark/>
          </w:tcPr>
          <w:p w14:paraId="732DA7D2"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C199A" w14:textId="0BDD5529" w:rsidR="002245F2" w:rsidRPr="00E87628" w:rsidRDefault="002245F2" w:rsidP="002245F2">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1EA9E527" wp14:editId="76C8DDC2">
                      <wp:extent cx="379730" cy="367665"/>
                      <wp:effectExtent l="0" t="0" r="20320" b="13335"/>
                      <wp:docPr id="65" name="Oval 65"/>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3D04AE8" id="Oval 65"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9shw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" fillcolor="#00b050" strokecolor="#375623 [1609]" strokeweight="1pt">
                      <v:stroke joinstyle="miter"/>
                      <w10:anchorlock/>
                    </v:oval>
                  </w:pict>
                </mc:Fallback>
              </mc:AlternateContent>
            </w:r>
          </w:p>
        </w:tc>
      </w:tr>
      <w:tr w:rsidR="002245F2" w:rsidRPr="00E87628" w14:paraId="4A8FF03E" w14:textId="77777777" w:rsidTr="00B33E5E">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0FC6B71C" w14:textId="221F5EA9"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4.13 Align multi agency risk management approaches to DFSV between FSF, and Child Wellbeing and Safety Partnerships (formerly MACCST) under the RAMF (DCF</w:t>
            </w:r>
            <w:r w:rsidR="00A20AE6">
              <w:rPr>
                <w:rFonts w:ascii="Lato" w:eastAsia="Times New Roman" w:hAnsi="Lato" w:cs="Calibri"/>
                <w:color w:val="000000"/>
                <w:sz w:val="20"/>
                <w:szCs w:val="20"/>
                <w:lang w:eastAsia="en-AU"/>
              </w:rPr>
              <w:t xml:space="preserve"> </w:t>
            </w:r>
            <w:r w:rsidRPr="00CA04FE">
              <w:rPr>
                <w:rFonts w:ascii="Lato" w:eastAsia="Times New Roman" w:hAnsi="Lato" w:cs="Calibri"/>
                <w:color w:val="000000"/>
                <w:sz w:val="20"/>
                <w:szCs w:val="20"/>
                <w:lang w:eastAsia="en-AU"/>
              </w:rPr>
              <w:t>- Policy)</w:t>
            </w:r>
          </w:p>
        </w:tc>
        <w:tc>
          <w:tcPr>
            <w:tcW w:w="12737" w:type="dxa"/>
            <w:tcBorders>
              <w:top w:val="single" w:sz="4" w:space="0" w:color="auto"/>
              <w:left w:val="nil"/>
              <w:bottom w:val="single" w:sz="4" w:space="0" w:color="auto"/>
              <w:right w:val="single" w:sz="4" w:space="0" w:color="auto"/>
            </w:tcBorders>
            <w:shd w:val="clear" w:color="auto" w:fill="auto"/>
            <w:hideMark/>
          </w:tcPr>
          <w:p w14:paraId="27356ED8" w14:textId="5C9A0879" w:rsidR="00680414"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Action 4.13 complete. DCF Executive Leadership Board approved the Child Wellbeing and Safety Partnerships’ (CWSP) Guideline. This policy setting was developed with Aboriginal Peak Organisations Northern Territory (APONT) and Aboriginal Medical Services Alliance Medical Northern Territory (AMSANT). The Guideline was developed in collaboration and consultation with MACCST/CWSP meetings operating in urban, regional and remote locations, Regional Services, the Department's Cultural Security Framework Committee and APONT and AMSANT. The Guideline includes explicit reference to, and requirement of CWSP meetings to respond to DFV aligned to the RAMF. Further it expands the original MACCST/CWSP remit to include referrals (by consent) of DFV victim survivors even if they have no children in their direct care. This enables a place-based plan of support/risk mitigation and/or referral in the absence of an FSF (noting CWSP does not replace, nor operate under the same parameters and requirements of the FSF. DCF Regional Services will implement the Guideline against their existing meeting and to new meetings established across the NT.</w:t>
            </w:r>
          </w:p>
          <w:p w14:paraId="556B6C30" w14:textId="18B13266" w:rsidR="002245F2" w:rsidRPr="00CA04FE" w:rsidRDefault="002245F2" w:rsidP="002245F2">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15223E10"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5DB3B05F"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51820E11"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3399"/>
            <w:vAlign w:val="center"/>
            <w:hideMark/>
          </w:tcPr>
          <w:p w14:paraId="05628F0D"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31169647" w14:textId="4518C37C" w:rsidR="002245F2" w:rsidRPr="00E87628" w:rsidRDefault="002245F2" w:rsidP="002245F2">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12F05E74" wp14:editId="2A644F19">
                      <wp:extent cx="379730" cy="367665"/>
                      <wp:effectExtent l="0" t="0" r="20320" b="13335"/>
                      <wp:docPr id="66" name="Oval 66"/>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F27F509" id="Oval 66"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L1ZSs4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2245F2" w:rsidRPr="00E87628" w14:paraId="4D9F17D1" w14:textId="77777777" w:rsidTr="00B33E5E">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2A6B18F8" w14:textId="035112F6"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t>4.14, Introduce performance measures for service providers that reflect objectives of prevention, victim safety, and perpetrator accountability (DCF - DFSVR)</w:t>
            </w:r>
          </w:p>
          <w:p w14:paraId="0F005B2F" w14:textId="581217EF" w:rsidR="002245F2" w:rsidRPr="00CA04FE" w:rsidRDefault="002245F2" w:rsidP="002245F2">
            <w:pPr>
              <w:spacing w:after="0" w:line="240" w:lineRule="auto"/>
              <w:rPr>
                <w:rFonts w:ascii="Lato" w:eastAsia="Times New Roman" w:hAnsi="Lato" w:cs="Calibri"/>
                <w:color w:val="000000"/>
                <w:sz w:val="20"/>
                <w:szCs w:val="20"/>
                <w:lang w:eastAsia="en-AU"/>
              </w:rPr>
            </w:pP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1BB6D9B1" w14:textId="2A14FDAD"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hAnsi="Lato"/>
                <w:color w:val="242424"/>
                <w:sz w:val="20"/>
                <w:szCs w:val="20"/>
                <w:shd w:val="clear" w:color="auto" w:fill="FFFFFF"/>
              </w:rPr>
              <w:t>The DFSVR Data Analyst has been reviewing performance measures in DFV victim survivor and MBCP service agreements to ensure they meet service and data needs. Reporting templates have been updated to reflect these changes.</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A16F1"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F0BDE"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72834"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3399"/>
            <w:vAlign w:val="center"/>
            <w:hideMark/>
          </w:tcPr>
          <w:p w14:paraId="2F2E23BD"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DE321" w14:textId="621051B9" w:rsidR="002245F2" w:rsidRPr="00E87628" w:rsidRDefault="002245F2" w:rsidP="002245F2">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653B4C72" wp14:editId="2EF08D81">
                      <wp:extent cx="379730" cy="367665"/>
                      <wp:effectExtent l="0" t="0" r="20320" b="13335"/>
                      <wp:docPr id="67" name="Oval 67"/>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1A6BA74" id="Oval 67"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eb5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penm+Y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2245F2" w:rsidRPr="00E87628" w14:paraId="2F65AEB5" w14:textId="77777777" w:rsidTr="00B33E5E">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6B619AEB" w14:textId="4F7CAD4F"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eastAsia="Times New Roman" w:hAnsi="Lato" w:cs="Calibri"/>
                <w:color w:val="000000"/>
                <w:sz w:val="20"/>
                <w:szCs w:val="20"/>
                <w:lang w:eastAsia="en-AU"/>
              </w:rPr>
              <w:lastRenderedPageBreak/>
              <w:t>4.15, Support supervision &amp; practice management support for specialist services (DCF - DFSVR)</w:t>
            </w:r>
          </w:p>
        </w:tc>
        <w:tc>
          <w:tcPr>
            <w:tcW w:w="12737" w:type="dxa"/>
            <w:tcBorders>
              <w:top w:val="single" w:sz="4" w:space="0" w:color="auto"/>
              <w:left w:val="nil"/>
              <w:bottom w:val="single" w:sz="4" w:space="0" w:color="auto"/>
              <w:right w:val="single" w:sz="4" w:space="0" w:color="auto"/>
            </w:tcBorders>
            <w:shd w:val="clear" w:color="auto" w:fill="auto"/>
            <w:hideMark/>
          </w:tcPr>
          <w:p w14:paraId="2C1B5EAB" w14:textId="40AA0D54" w:rsidR="002245F2" w:rsidRPr="00CA04FE" w:rsidRDefault="002245F2" w:rsidP="002245F2">
            <w:pPr>
              <w:spacing w:after="0" w:line="240" w:lineRule="auto"/>
              <w:rPr>
                <w:rFonts w:ascii="Lato" w:eastAsia="Times New Roman" w:hAnsi="Lato" w:cs="Calibri"/>
                <w:color w:val="000000"/>
                <w:sz w:val="20"/>
                <w:szCs w:val="20"/>
                <w:lang w:eastAsia="en-AU"/>
              </w:rPr>
            </w:pPr>
            <w:r w:rsidRPr="00CA04FE">
              <w:rPr>
                <w:rFonts w:ascii="Lato" w:hAnsi="Lato"/>
                <w:color w:val="242424"/>
                <w:sz w:val="20"/>
                <w:szCs w:val="20"/>
                <w:shd w:val="clear" w:color="auto" w:fill="FFFFFF"/>
              </w:rPr>
              <w:t>Services report annually on the practice management activities and how they are supporting staff through individual and group supervision.</w:t>
            </w:r>
          </w:p>
          <w:p w14:paraId="1A811C17" w14:textId="6C6E7FDB" w:rsidR="002245F2" w:rsidRPr="00CA04FE" w:rsidRDefault="002245F2" w:rsidP="002245F2">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661F556D"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5B1D23D7"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07F4E8DE"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3399"/>
            <w:vAlign w:val="center"/>
            <w:hideMark/>
          </w:tcPr>
          <w:p w14:paraId="5996467E" w14:textId="77777777" w:rsidR="002245F2" w:rsidRPr="00E87628" w:rsidRDefault="002245F2" w:rsidP="002245F2">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751B324D" w14:textId="271C12B4" w:rsidR="002245F2" w:rsidRPr="00E87628" w:rsidRDefault="002245F2" w:rsidP="002245F2">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5D714A67" wp14:editId="5E4048A1">
                      <wp:extent cx="379730" cy="367665"/>
                      <wp:effectExtent l="0" t="0" r="20320" b="13335"/>
                      <wp:docPr id="68" name="Oval 68"/>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9D9D3AD" id="Oval 68"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67v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wSeu74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bl>
    <w:p w14:paraId="2CE0AC58" w14:textId="77777777" w:rsidR="00880491" w:rsidRDefault="00880491"/>
    <w:p w14:paraId="6AEC1D9C" w14:textId="244CCBE7" w:rsidR="00E87628" w:rsidRPr="000743EF" w:rsidRDefault="0055097B">
      <w:pPr>
        <w:rPr>
          <w:rFonts w:ascii="Lato" w:hAnsi="Lato"/>
          <w:b/>
          <w:bCs/>
          <w:sz w:val="20"/>
          <w:szCs w:val="20"/>
        </w:rPr>
      </w:pPr>
      <w:r w:rsidRPr="000743EF">
        <w:rPr>
          <w:rFonts w:ascii="Lato" w:hAnsi="Lato"/>
          <w:b/>
          <w:bCs/>
          <w:sz w:val="20"/>
          <w:szCs w:val="20"/>
        </w:rPr>
        <w:t>Acronyms</w:t>
      </w:r>
      <w:r w:rsidR="00880491" w:rsidRPr="000743EF">
        <w:rPr>
          <w:rFonts w:ascii="Lato" w:hAnsi="Lato"/>
          <w:b/>
          <w:bCs/>
          <w:sz w:val="20"/>
          <w:szCs w:val="20"/>
        </w:rPr>
        <w:t xml:space="preserve"> used in this document</w:t>
      </w:r>
    </w:p>
    <w:p w14:paraId="7D017EDA" w14:textId="31372C31" w:rsidR="0055097B" w:rsidRPr="009C39C2" w:rsidRDefault="0055097B" w:rsidP="00880491">
      <w:pPr>
        <w:spacing w:after="0"/>
        <w:rPr>
          <w:rFonts w:ascii="Lato" w:hAnsi="Lato"/>
          <w:sz w:val="18"/>
          <w:szCs w:val="18"/>
        </w:rPr>
      </w:pPr>
      <w:r w:rsidRPr="009C39C2">
        <w:rPr>
          <w:rFonts w:ascii="Lato" w:hAnsi="Lato"/>
          <w:sz w:val="18"/>
          <w:szCs w:val="18"/>
        </w:rPr>
        <w:t>AAB</w:t>
      </w:r>
      <w:r w:rsidR="00880491" w:rsidRPr="009C39C2">
        <w:rPr>
          <w:rFonts w:ascii="Lato" w:hAnsi="Lato"/>
          <w:sz w:val="18"/>
          <w:szCs w:val="18"/>
        </w:rPr>
        <w:t>: NT DFSV Aboriginal Advisory Board</w:t>
      </w:r>
    </w:p>
    <w:p w14:paraId="51145995" w14:textId="77777777" w:rsidR="000743EF" w:rsidRPr="009C39C2" w:rsidRDefault="000743EF" w:rsidP="000743EF">
      <w:pPr>
        <w:spacing w:after="0"/>
        <w:rPr>
          <w:rFonts w:ascii="Lato" w:hAnsi="Lato"/>
          <w:sz w:val="18"/>
          <w:szCs w:val="18"/>
        </w:rPr>
      </w:pPr>
      <w:r w:rsidRPr="009C39C2">
        <w:rPr>
          <w:rFonts w:ascii="Lato" w:hAnsi="Lato"/>
          <w:sz w:val="18"/>
          <w:szCs w:val="18"/>
        </w:rPr>
        <w:t>AP2: NT DFSV Action Plan 2</w:t>
      </w:r>
    </w:p>
    <w:p w14:paraId="3286B5C1" w14:textId="77777777" w:rsidR="000743EF" w:rsidRPr="009C39C2" w:rsidRDefault="000743EF" w:rsidP="000743EF">
      <w:pPr>
        <w:spacing w:after="0"/>
        <w:rPr>
          <w:rFonts w:ascii="Lato" w:hAnsi="Lato"/>
          <w:sz w:val="18"/>
          <w:szCs w:val="18"/>
        </w:rPr>
      </w:pPr>
      <w:r w:rsidRPr="009C39C2">
        <w:rPr>
          <w:rFonts w:ascii="Lato" w:hAnsi="Lato"/>
          <w:sz w:val="18"/>
          <w:szCs w:val="18"/>
        </w:rPr>
        <w:t>AGD: Department of the Attorney General and Justice</w:t>
      </w:r>
    </w:p>
    <w:p w14:paraId="41CF0813" w14:textId="77777777" w:rsidR="000743EF" w:rsidRPr="009C39C2" w:rsidRDefault="000743EF" w:rsidP="000743EF">
      <w:pPr>
        <w:spacing w:after="0"/>
        <w:rPr>
          <w:rFonts w:ascii="Lato" w:hAnsi="Lato"/>
          <w:sz w:val="18"/>
          <w:szCs w:val="18"/>
        </w:rPr>
      </w:pPr>
      <w:r w:rsidRPr="009C39C2">
        <w:rPr>
          <w:rFonts w:ascii="Lato" w:hAnsi="Lato"/>
          <w:sz w:val="18"/>
          <w:szCs w:val="18"/>
        </w:rPr>
        <w:t>CRAT: NT DFV Common Risk Assessment Tool</w:t>
      </w:r>
    </w:p>
    <w:p w14:paraId="6303B649" w14:textId="77777777" w:rsidR="000743EF" w:rsidRPr="009C39C2" w:rsidRDefault="000743EF" w:rsidP="000743EF">
      <w:pPr>
        <w:spacing w:after="0"/>
        <w:rPr>
          <w:rFonts w:ascii="Lato" w:hAnsi="Lato"/>
          <w:sz w:val="18"/>
          <w:szCs w:val="18"/>
        </w:rPr>
      </w:pPr>
      <w:r w:rsidRPr="009C39C2">
        <w:rPr>
          <w:rFonts w:ascii="Lato" w:hAnsi="Lato"/>
          <w:sz w:val="18"/>
          <w:szCs w:val="18"/>
        </w:rPr>
        <w:t>DCF: Department of Children and Families</w:t>
      </w:r>
    </w:p>
    <w:p w14:paraId="2997F8D0" w14:textId="77777777" w:rsidR="000743EF" w:rsidRPr="009C39C2" w:rsidRDefault="000743EF" w:rsidP="000743EF">
      <w:pPr>
        <w:spacing w:after="0"/>
        <w:rPr>
          <w:rFonts w:ascii="Lato" w:hAnsi="Lato"/>
          <w:sz w:val="18"/>
          <w:szCs w:val="18"/>
        </w:rPr>
      </w:pPr>
      <w:r w:rsidRPr="009C39C2">
        <w:rPr>
          <w:rFonts w:ascii="Lato" w:hAnsi="Lato"/>
          <w:sz w:val="18"/>
          <w:szCs w:val="18"/>
        </w:rPr>
        <w:t>DFSV: Domestic, Family and Sexual Violence</w:t>
      </w:r>
    </w:p>
    <w:p w14:paraId="1EC752B7" w14:textId="77777777" w:rsidR="000743EF" w:rsidRPr="009C39C2" w:rsidRDefault="000743EF" w:rsidP="000743EF">
      <w:pPr>
        <w:spacing w:after="0"/>
        <w:rPr>
          <w:rFonts w:ascii="Lato" w:hAnsi="Lato"/>
          <w:sz w:val="18"/>
          <w:szCs w:val="18"/>
        </w:rPr>
      </w:pPr>
      <w:r w:rsidRPr="009C39C2">
        <w:rPr>
          <w:rFonts w:ascii="Lato" w:hAnsi="Lato"/>
          <w:sz w:val="18"/>
          <w:szCs w:val="18"/>
        </w:rPr>
        <w:t>DFSVR: Domestic, Family and Sexual Violence Reduction Division (DCF)</w:t>
      </w:r>
    </w:p>
    <w:p w14:paraId="15236B35" w14:textId="77777777" w:rsidR="006E0531" w:rsidRPr="009C39C2" w:rsidRDefault="006E0531" w:rsidP="006E0531">
      <w:pPr>
        <w:spacing w:after="0"/>
        <w:rPr>
          <w:rFonts w:ascii="Lato" w:hAnsi="Lato"/>
          <w:sz w:val="18"/>
          <w:szCs w:val="18"/>
        </w:rPr>
      </w:pPr>
      <w:r w:rsidRPr="009C39C2">
        <w:rPr>
          <w:rFonts w:ascii="Lato" w:hAnsi="Lato"/>
          <w:sz w:val="18"/>
          <w:szCs w:val="18"/>
        </w:rPr>
        <w:t>DFV: Domestic and Family Violence</w:t>
      </w:r>
    </w:p>
    <w:p w14:paraId="2A241C92" w14:textId="26594FD2" w:rsidR="0055097B" w:rsidRDefault="0055097B" w:rsidP="00880491">
      <w:pPr>
        <w:spacing w:after="0"/>
        <w:rPr>
          <w:rFonts w:ascii="Lato" w:hAnsi="Lato"/>
          <w:sz w:val="18"/>
          <w:szCs w:val="18"/>
        </w:rPr>
      </w:pPr>
      <w:r w:rsidRPr="009C39C2">
        <w:rPr>
          <w:rFonts w:ascii="Lato" w:hAnsi="Lato"/>
          <w:sz w:val="18"/>
          <w:szCs w:val="18"/>
        </w:rPr>
        <w:t>DoE</w:t>
      </w:r>
      <w:r w:rsidR="00880491" w:rsidRPr="009C39C2">
        <w:rPr>
          <w:rFonts w:ascii="Lato" w:hAnsi="Lato"/>
          <w:sz w:val="18"/>
          <w:szCs w:val="18"/>
        </w:rPr>
        <w:t>: Department of Education</w:t>
      </w:r>
    </w:p>
    <w:p w14:paraId="4B57F83D" w14:textId="75E27F23" w:rsidR="00ED218F" w:rsidRPr="009C39C2" w:rsidRDefault="00ED218F" w:rsidP="00880491">
      <w:pPr>
        <w:spacing w:after="0"/>
        <w:rPr>
          <w:rFonts w:ascii="Lato" w:hAnsi="Lato"/>
          <w:sz w:val="18"/>
          <w:szCs w:val="18"/>
        </w:rPr>
      </w:pPr>
      <w:r>
        <w:rPr>
          <w:rFonts w:ascii="Lato" w:hAnsi="Lato"/>
          <w:sz w:val="18"/>
          <w:szCs w:val="18"/>
        </w:rPr>
        <w:t>DoC: Department of Corrections</w:t>
      </w:r>
    </w:p>
    <w:p w14:paraId="159F86FF" w14:textId="7D25E9F3" w:rsidR="007A54CA" w:rsidRPr="009C39C2" w:rsidRDefault="007A54CA" w:rsidP="00880491">
      <w:pPr>
        <w:spacing w:after="0"/>
        <w:rPr>
          <w:rFonts w:ascii="Lato" w:hAnsi="Lato"/>
          <w:sz w:val="18"/>
          <w:szCs w:val="18"/>
        </w:rPr>
      </w:pPr>
      <w:r w:rsidRPr="009C39C2">
        <w:rPr>
          <w:rFonts w:ascii="Lato" w:hAnsi="Lato"/>
          <w:sz w:val="18"/>
          <w:szCs w:val="18"/>
        </w:rPr>
        <w:t xml:space="preserve">DPSC: Department of People Sport and Culture </w:t>
      </w:r>
    </w:p>
    <w:p w14:paraId="5132A53E" w14:textId="77777777" w:rsidR="000743EF" w:rsidRPr="009C39C2" w:rsidRDefault="000743EF" w:rsidP="000743EF">
      <w:pPr>
        <w:spacing w:after="0"/>
        <w:rPr>
          <w:rFonts w:ascii="Lato" w:hAnsi="Lato"/>
          <w:sz w:val="18"/>
          <w:szCs w:val="18"/>
        </w:rPr>
      </w:pPr>
      <w:r w:rsidRPr="009C39C2">
        <w:rPr>
          <w:rFonts w:ascii="Lato" w:hAnsi="Lato"/>
          <w:sz w:val="18"/>
          <w:szCs w:val="18"/>
        </w:rPr>
        <w:t>MEAP: NT DFSV Monitoring, Evaluation and Accountability Plan</w:t>
      </w:r>
    </w:p>
    <w:p w14:paraId="42A68060" w14:textId="57E6B0CC" w:rsidR="0055097B" w:rsidRPr="009C39C2" w:rsidRDefault="0055097B" w:rsidP="00880491">
      <w:pPr>
        <w:spacing w:after="0"/>
        <w:rPr>
          <w:rFonts w:ascii="Lato" w:hAnsi="Lato"/>
          <w:sz w:val="18"/>
          <w:szCs w:val="18"/>
        </w:rPr>
      </w:pPr>
      <w:r w:rsidRPr="009C39C2">
        <w:rPr>
          <w:rFonts w:ascii="Lato" w:hAnsi="Lato"/>
          <w:sz w:val="18"/>
          <w:szCs w:val="18"/>
        </w:rPr>
        <w:t>RAMF</w:t>
      </w:r>
      <w:r w:rsidR="00880491" w:rsidRPr="009C39C2">
        <w:rPr>
          <w:rFonts w:ascii="Lato" w:hAnsi="Lato"/>
          <w:sz w:val="18"/>
          <w:szCs w:val="18"/>
        </w:rPr>
        <w:t>: NT Domestic and Family Violence Risk Assessment and Management Framework</w:t>
      </w:r>
    </w:p>
    <w:p w14:paraId="3A9CF732" w14:textId="1A58E9E0" w:rsidR="004B3502" w:rsidRPr="009C39C2" w:rsidRDefault="004B3502" w:rsidP="00880491">
      <w:pPr>
        <w:spacing w:after="0"/>
        <w:rPr>
          <w:rFonts w:ascii="Lato" w:hAnsi="Lato"/>
          <w:sz w:val="18"/>
          <w:szCs w:val="18"/>
        </w:rPr>
      </w:pPr>
      <w:r w:rsidRPr="009C39C2">
        <w:rPr>
          <w:rFonts w:ascii="Lato" w:hAnsi="Lato"/>
          <w:sz w:val="18"/>
          <w:szCs w:val="18"/>
        </w:rPr>
        <w:t>MBCP</w:t>
      </w:r>
      <w:r w:rsidR="00880491" w:rsidRPr="009C39C2">
        <w:rPr>
          <w:rFonts w:ascii="Lato" w:hAnsi="Lato"/>
          <w:sz w:val="18"/>
          <w:szCs w:val="18"/>
        </w:rPr>
        <w:t>: Men’s Behaviour Change Program</w:t>
      </w:r>
    </w:p>
    <w:p w14:paraId="07EAC75D" w14:textId="34EDC228" w:rsidR="005A4CFD" w:rsidRPr="009C39C2" w:rsidRDefault="005A4CFD" w:rsidP="00880491">
      <w:pPr>
        <w:spacing w:after="0"/>
        <w:rPr>
          <w:rFonts w:ascii="Lato" w:hAnsi="Lato"/>
          <w:sz w:val="18"/>
          <w:szCs w:val="18"/>
        </w:rPr>
      </w:pPr>
      <w:r w:rsidRPr="009C39C2">
        <w:rPr>
          <w:rFonts w:ascii="Lato" w:hAnsi="Lato"/>
          <w:sz w:val="18"/>
          <w:szCs w:val="18"/>
        </w:rPr>
        <w:t>NPA</w:t>
      </w:r>
      <w:r w:rsidR="00880491" w:rsidRPr="009C39C2">
        <w:rPr>
          <w:rFonts w:ascii="Lato" w:hAnsi="Lato"/>
          <w:sz w:val="18"/>
          <w:szCs w:val="18"/>
        </w:rPr>
        <w:t>: National Partnership Agreement</w:t>
      </w:r>
    </w:p>
    <w:p w14:paraId="2A7511AC" w14:textId="77777777" w:rsidR="000743EF" w:rsidRPr="009C39C2" w:rsidRDefault="000743EF" w:rsidP="000743EF">
      <w:pPr>
        <w:spacing w:after="0"/>
        <w:rPr>
          <w:rFonts w:ascii="Lato" w:hAnsi="Lato"/>
          <w:sz w:val="18"/>
          <w:szCs w:val="18"/>
        </w:rPr>
      </w:pPr>
      <w:r w:rsidRPr="009C39C2">
        <w:rPr>
          <w:rFonts w:ascii="Lato" w:hAnsi="Lato"/>
          <w:sz w:val="18"/>
          <w:szCs w:val="18"/>
        </w:rPr>
        <w:t>NT: Northern Territory</w:t>
      </w:r>
    </w:p>
    <w:p w14:paraId="7C9011E1" w14:textId="2F81C6B1" w:rsidR="004B3502" w:rsidRPr="009C39C2" w:rsidRDefault="004B3502" w:rsidP="00880491">
      <w:pPr>
        <w:spacing w:after="0"/>
        <w:rPr>
          <w:rFonts w:ascii="Lato" w:hAnsi="Lato"/>
          <w:sz w:val="18"/>
          <w:szCs w:val="18"/>
        </w:rPr>
      </w:pPr>
      <w:r w:rsidRPr="009C39C2">
        <w:rPr>
          <w:rFonts w:ascii="Lato" w:hAnsi="Lato"/>
          <w:sz w:val="18"/>
          <w:szCs w:val="18"/>
        </w:rPr>
        <w:t>OGED</w:t>
      </w:r>
      <w:r w:rsidR="00880491" w:rsidRPr="009C39C2">
        <w:rPr>
          <w:rFonts w:ascii="Lato" w:hAnsi="Lato"/>
          <w:sz w:val="18"/>
          <w:szCs w:val="18"/>
        </w:rPr>
        <w:t>: Office of Gender Equity and Diversity</w:t>
      </w:r>
    </w:p>
    <w:sectPr w:rsidR="004B3502" w:rsidRPr="009C39C2" w:rsidSect="00B33E5E">
      <w:headerReference w:type="default" r:id="rId11"/>
      <w:footerReference w:type="default" r:id="rId12"/>
      <w:footerReference w:type="first" r:id="rId13"/>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898DF" w14:textId="77777777" w:rsidR="00D961D4" w:rsidRDefault="00D961D4" w:rsidP="00E87628">
      <w:pPr>
        <w:spacing w:after="0" w:line="240" w:lineRule="auto"/>
      </w:pPr>
      <w:r>
        <w:separator/>
      </w:r>
    </w:p>
  </w:endnote>
  <w:endnote w:type="continuationSeparator" w:id="0">
    <w:p w14:paraId="4D0E4361" w14:textId="77777777" w:rsidR="00D961D4" w:rsidRDefault="00D961D4" w:rsidP="00E87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Latin Semibold">
    <w:panose1 w:val="020F0502020204030203"/>
    <w:charset w:val="00"/>
    <w:family w:val="swiss"/>
    <w:pitch w:val="variable"/>
    <w:sig w:usb0="A00000AF" w:usb1="5000204A" w:usb2="00000000" w:usb3="00000000" w:csb0="00000093" w:csb1="00000000"/>
  </w:font>
  <w:font w:name="Lato Semibold">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860050"/>
      <w:docPartObj>
        <w:docPartGallery w:val="Page Numbers (Bottom of Page)"/>
        <w:docPartUnique/>
      </w:docPartObj>
    </w:sdtPr>
    <w:sdtEndPr>
      <w:rPr>
        <w:noProof/>
      </w:rPr>
    </w:sdtEndPr>
    <w:sdtContent>
      <w:p w14:paraId="7A05E381" w14:textId="2819A3A7" w:rsidR="001410A5" w:rsidRDefault="001410A5">
        <w:pPr>
          <w:pStyle w:val="Footer"/>
          <w:jc w:val="right"/>
        </w:pPr>
        <w:r>
          <w:fldChar w:fldCharType="begin"/>
        </w:r>
        <w:r>
          <w:instrText xml:space="preserve"> PAGE   \* MERGEFORMAT </w:instrText>
        </w:r>
        <w:r>
          <w:fldChar w:fldCharType="separate"/>
        </w:r>
        <w:r w:rsidR="00F43A2C">
          <w:rPr>
            <w:noProof/>
          </w:rPr>
          <w:t>9</w:t>
        </w:r>
        <w:r>
          <w:rPr>
            <w:noProof/>
          </w:rPr>
          <w:fldChar w:fldCharType="end"/>
        </w:r>
      </w:p>
    </w:sdtContent>
  </w:sdt>
  <w:tbl>
    <w:tblPr>
      <w:tblW w:w="22753" w:type="dxa"/>
      <w:tblInd w:w="-431" w:type="dxa"/>
      <w:tblLook w:val="04A0" w:firstRow="1" w:lastRow="0" w:firstColumn="1" w:lastColumn="0" w:noHBand="0" w:noVBand="1"/>
    </w:tblPr>
    <w:tblGrid>
      <w:gridCol w:w="860"/>
      <w:gridCol w:w="10197"/>
      <w:gridCol w:w="5670"/>
      <w:gridCol w:w="6026"/>
    </w:tblGrid>
    <w:tr w:rsidR="001410A5" w:rsidRPr="00E87628" w14:paraId="7421238B" w14:textId="77777777" w:rsidTr="00D50255">
      <w:trPr>
        <w:gridAfter w:val="2"/>
        <w:wAfter w:w="11696" w:type="dxa"/>
        <w:trHeight w:val="351"/>
      </w:trPr>
      <w:tc>
        <w:tcPr>
          <w:tcW w:w="860" w:type="dxa"/>
          <w:tcBorders>
            <w:top w:val="single" w:sz="4" w:space="0" w:color="auto"/>
            <w:left w:val="single" w:sz="4" w:space="0" w:color="auto"/>
            <w:bottom w:val="single" w:sz="4" w:space="0" w:color="auto"/>
            <w:right w:val="single" w:sz="4" w:space="0" w:color="auto"/>
          </w:tcBorders>
          <w:shd w:val="clear" w:color="000000" w:fill="CC0099"/>
          <w:noWrap/>
          <w:vAlign w:val="bottom"/>
          <w:hideMark/>
        </w:tcPr>
        <w:p w14:paraId="4EF5C240" w14:textId="77777777" w:rsidR="001410A5" w:rsidRPr="001C5DD6" w:rsidRDefault="001410A5" w:rsidP="00E938C5">
          <w:pPr>
            <w:spacing w:after="0" w:line="240" w:lineRule="auto"/>
            <w:jc w:val="center"/>
            <w:rPr>
              <w:rFonts w:ascii="Lato" w:eastAsia="Times New Roman" w:hAnsi="Lato" w:cs="Calibri"/>
              <w:b/>
              <w:bCs/>
              <w:color w:val="FFFFFF"/>
              <w:sz w:val="18"/>
              <w:szCs w:val="18"/>
              <w:lang w:eastAsia="en-AU"/>
            </w:rPr>
          </w:pPr>
          <w:r w:rsidRPr="001C5DD6">
            <w:rPr>
              <w:rFonts w:ascii="Lato" w:eastAsia="Times New Roman" w:hAnsi="Lato" w:cs="Calibri"/>
              <w:b/>
              <w:bCs/>
              <w:color w:val="FFFFFF"/>
              <w:sz w:val="18"/>
              <w:szCs w:val="18"/>
              <w:lang w:eastAsia="en-AU"/>
            </w:rPr>
            <w:t>1</w:t>
          </w:r>
        </w:p>
      </w:tc>
      <w:tc>
        <w:tcPr>
          <w:tcW w:w="10197" w:type="dxa"/>
          <w:tcBorders>
            <w:top w:val="nil"/>
            <w:left w:val="nil"/>
            <w:bottom w:val="nil"/>
            <w:right w:val="nil"/>
          </w:tcBorders>
          <w:shd w:val="clear" w:color="auto" w:fill="auto"/>
          <w:vAlign w:val="bottom"/>
          <w:hideMark/>
        </w:tcPr>
        <w:p w14:paraId="4529EACA" w14:textId="77777777" w:rsidR="001410A5" w:rsidRPr="001C5DD6" w:rsidRDefault="001410A5" w:rsidP="00D50255">
          <w:pPr>
            <w:spacing w:after="0" w:line="240" w:lineRule="auto"/>
            <w:rPr>
              <w:rFonts w:ascii="Lato" w:eastAsia="Times New Roman" w:hAnsi="Lato" w:cs="Calibri"/>
              <w:color w:val="000000"/>
              <w:sz w:val="18"/>
              <w:szCs w:val="18"/>
              <w:lang w:eastAsia="en-AU"/>
            </w:rPr>
          </w:pPr>
          <w:r w:rsidRPr="001C5DD6">
            <w:rPr>
              <w:rFonts w:ascii="Lato" w:eastAsia="Times New Roman" w:hAnsi="Lato" w:cs="Calibri"/>
              <w:b/>
              <w:bCs/>
              <w:color w:val="000000"/>
              <w:sz w:val="18"/>
              <w:szCs w:val="18"/>
              <w:lang w:eastAsia="en-AU"/>
            </w:rPr>
            <w:t>Domain 1</w:t>
          </w:r>
          <w:r w:rsidRPr="001C5DD6">
            <w:rPr>
              <w:rFonts w:ascii="Lato" w:eastAsia="Times New Roman" w:hAnsi="Lato" w:cs="Calibri"/>
              <w:color w:val="000000"/>
              <w:sz w:val="18"/>
              <w:szCs w:val="18"/>
              <w:lang w:eastAsia="en-AU"/>
            </w:rPr>
            <w:t>: Primary Prevention - stop violence before it starts</w:t>
          </w:r>
        </w:p>
      </w:tc>
    </w:tr>
    <w:tr w:rsidR="001410A5" w:rsidRPr="00E87628" w14:paraId="09D9FD28" w14:textId="77777777" w:rsidTr="00D50255">
      <w:trPr>
        <w:trHeight w:val="351"/>
      </w:trPr>
      <w:tc>
        <w:tcPr>
          <w:tcW w:w="860" w:type="dxa"/>
          <w:tcBorders>
            <w:top w:val="single" w:sz="4" w:space="0" w:color="auto"/>
            <w:left w:val="single" w:sz="4" w:space="0" w:color="auto"/>
            <w:bottom w:val="single" w:sz="4" w:space="0" w:color="auto"/>
            <w:right w:val="single" w:sz="4" w:space="0" w:color="auto"/>
          </w:tcBorders>
          <w:shd w:val="clear" w:color="000000" w:fill="E8B6FC"/>
          <w:noWrap/>
          <w:vAlign w:val="bottom"/>
          <w:hideMark/>
        </w:tcPr>
        <w:p w14:paraId="365D755F" w14:textId="77777777" w:rsidR="001410A5" w:rsidRPr="001C5DD6" w:rsidRDefault="001410A5" w:rsidP="007541D0">
          <w:pPr>
            <w:spacing w:after="0" w:line="240" w:lineRule="auto"/>
            <w:jc w:val="center"/>
            <w:rPr>
              <w:rFonts w:ascii="Lato" w:eastAsia="Times New Roman" w:hAnsi="Lato" w:cs="Calibri"/>
              <w:b/>
              <w:bCs/>
              <w:color w:val="FFFFFF"/>
              <w:sz w:val="18"/>
              <w:szCs w:val="18"/>
              <w:lang w:eastAsia="en-AU"/>
            </w:rPr>
          </w:pPr>
          <w:r w:rsidRPr="001C5DD6">
            <w:rPr>
              <w:rFonts w:ascii="Lato" w:eastAsia="Times New Roman" w:hAnsi="Lato" w:cs="Calibri"/>
              <w:b/>
              <w:bCs/>
              <w:color w:val="FFFFFF"/>
              <w:sz w:val="18"/>
              <w:szCs w:val="18"/>
              <w:lang w:eastAsia="en-AU"/>
            </w:rPr>
            <w:t>2</w:t>
          </w:r>
        </w:p>
      </w:tc>
      <w:tc>
        <w:tcPr>
          <w:tcW w:w="10197" w:type="dxa"/>
          <w:tcBorders>
            <w:top w:val="nil"/>
            <w:left w:val="nil"/>
            <w:bottom w:val="nil"/>
            <w:right w:val="nil"/>
          </w:tcBorders>
          <w:shd w:val="clear" w:color="auto" w:fill="auto"/>
          <w:vAlign w:val="bottom"/>
          <w:hideMark/>
        </w:tcPr>
        <w:p w14:paraId="3A6C8A50" w14:textId="77777777" w:rsidR="001410A5" w:rsidRPr="001C5DD6" w:rsidRDefault="001410A5" w:rsidP="00D50255">
          <w:pPr>
            <w:spacing w:after="0" w:line="240" w:lineRule="auto"/>
            <w:rPr>
              <w:rFonts w:ascii="Lato" w:eastAsia="Times New Roman" w:hAnsi="Lato" w:cs="Calibri"/>
              <w:color w:val="000000"/>
              <w:sz w:val="18"/>
              <w:szCs w:val="18"/>
              <w:lang w:eastAsia="en-AU"/>
            </w:rPr>
          </w:pPr>
          <w:r w:rsidRPr="001C5DD6">
            <w:rPr>
              <w:rFonts w:ascii="Lato" w:eastAsia="Times New Roman" w:hAnsi="Lato" w:cs="Calibri"/>
              <w:b/>
              <w:bCs/>
              <w:color w:val="000000"/>
              <w:sz w:val="18"/>
              <w:szCs w:val="18"/>
              <w:lang w:eastAsia="en-AU"/>
            </w:rPr>
            <w:t>Domain 2</w:t>
          </w:r>
          <w:r w:rsidRPr="001C5DD6">
            <w:rPr>
              <w:rFonts w:ascii="Lato" w:eastAsia="Times New Roman" w:hAnsi="Lato" w:cs="Calibri"/>
              <w:color w:val="000000"/>
              <w:sz w:val="18"/>
              <w:szCs w:val="18"/>
              <w:lang w:eastAsia="en-AU"/>
            </w:rPr>
            <w:t>: Early Intervention and Accountability - identify early, stop violence escalating and prevent it re-occurring</w:t>
          </w:r>
        </w:p>
      </w:tc>
      <w:tc>
        <w:tcPr>
          <w:tcW w:w="5670" w:type="dxa"/>
          <w:vAlign w:val="bottom"/>
        </w:tcPr>
        <w:p w14:paraId="7102FFDE" w14:textId="77777777" w:rsidR="001410A5" w:rsidRPr="00E87628" w:rsidRDefault="001410A5" w:rsidP="007541D0">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1</w:t>
          </w:r>
        </w:p>
      </w:tc>
      <w:tc>
        <w:tcPr>
          <w:tcW w:w="6026" w:type="dxa"/>
        </w:tcPr>
        <w:p w14:paraId="1B1EDB91" w14:textId="6052AF79" w:rsidR="001410A5" w:rsidRPr="00E87628" w:rsidRDefault="001410A5" w:rsidP="007541D0">
          <w:pPr>
            <w:spacing w:after="0" w:line="240" w:lineRule="auto"/>
            <w:rPr>
              <w:rFonts w:ascii="Lato" w:eastAsia="Times New Roman" w:hAnsi="Lato" w:cs="Calibri"/>
              <w:color w:val="000000"/>
              <w:lang w:eastAsia="en-AU"/>
            </w:rPr>
          </w:pPr>
          <w:r>
            <w:rPr>
              <w:rFonts w:ascii="Lato" w:eastAsia="Times New Roman" w:hAnsi="Lato" w:cs="Calibri"/>
              <w:noProof/>
              <w:color w:val="006100"/>
              <w:lang w:eastAsia="en-AU"/>
            </w:rPr>
            <mc:AlternateContent>
              <mc:Choice Requires="wps">
                <w:drawing>
                  <wp:inline distT="0" distB="0" distL="0" distR="0" wp14:anchorId="7BB98BC7" wp14:editId="6568794C">
                    <wp:extent cx="142997" cy="138528"/>
                    <wp:effectExtent l="0" t="0" r="28575" b="13970"/>
                    <wp:docPr id="2" name="Oval 2"/>
                    <wp:cNvGraphicFramePr/>
                    <a:graphic xmlns:a="http://schemas.openxmlformats.org/drawingml/2006/main">
                      <a:graphicData uri="http://schemas.microsoft.com/office/word/2010/wordprocessingShape">
                        <wps:wsp>
                          <wps:cNvSpPr/>
                          <wps:spPr>
                            <a:xfrm>
                              <a:off x="0" y="0"/>
                              <a:ext cx="142997" cy="138528"/>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5DF9907" id="Oval 2" o:spid="_x0000_s1026" style="width:11.25pt;height:10.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" fillcolor="#00b050" strokecolor="#375623 [1609]" strokeweight="1pt">
                    <v:stroke joinstyle="miter"/>
                    <w10:anchorlock/>
                  </v:oval>
                </w:pict>
              </mc:Fallback>
            </mc:AlternateContent>
          </w:r>
          <w:r w:rsidRPr="00E87628">
            <w:rPr>
              <w:rFonts w:ascii="Lato" w:eastAsia="Times New Roman" w:hAnsi="Lato" w:cs="Calibri"/>
              <w:color w:val="000000"/>
              <w:lang w:eastAsia="en-AU"/>
            </w:rPr>
            <w:t xml:space="preserve"> </w:t>
          </w:r>
          <w:r>
            <w:rPr>
              <w:rFonts w:ascii="Lato" w:eastAsia="Times New Roman" w:hAnsi="Lato" w:cs="Calibri"/>
              <w:color w:val="000000"/>
              <w:lang w:eastAsia="en-AU"/>
            </w:rPr>
            <w:t xml:space="preserve">On track    </w:t>
          </w:r>
          <w:r>
            <w:rPr>
              <w:rFonts w:ascii="Lato" w:eastAsia="Times New Roman" w:hAnsi="Lato" w:cs="Calibri"/>
              <w:noProof/>
              <w:color w:val="006100"/>
              <w:lang w:eastAsia="en-AU"/>
            </w:rPr>
            <mc:AlternateContent>
              <mc:Choice Requires="wps">
                <w:drawing>
                  <wp:inline distT="0" distB="0" distL="0" distR="0" wp14:anchorId="26502D45" wp14:editId="55F38C31">
                    <wp:extent cx="130348" cy="126207"/>
                    <wp:effectExtent l="0" t="0" r="22225" b="26670"/>
                    <wp:docPr id="10" name="Oval 10"/>
                    <wp:cNvGraphicFramePr/>
                    <a:graphic xmlns:a="http://schemas.openxmlformats.org/drawingml/2006/main">
                      <a:graphicData uri="http://schemas.microsoft.com/office/word/2010/wordprocessingShape">
                        <wps:wsp>
                          <wps:cNvSpPr/>
                          <wps:spPr>
                            <a:xfrm>
                              <a:off x="0" y="0"/>
                              <a:ext cx="130348" cy="126207"/>
                            </a:xfrm>
                            <a:prstGeom prst="ellipse">
                              <a:avLst/>
                            </a:prstGeom>
                            <a:solidFill>
                              <a:srgbClr val="00B0F0"/>
                            </a:solidFill>
                            <a:ln>
                              <a:solidFill>
                                <a:srgbClr val="0070C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0887010" id="Oval 10" o:spid="_x0000_s1026" style="width:10.2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" fillcolor="#00b0f0" strokecolor="#0070c0" strokeweight="1pt">
                    <v:stroke joinstyle="miter"/>
                    <w10:anchorlock/>
                  </v:oval>
                </w:pict>
              </mc:Fallback>
            </mc:AlternateContent>
          </w:r>
          <w:r>
            <w:rPr>
              <w:rFonts w:ascii="Lato" w:eastAsia="Times New Roman" w:hAnsi="Lato" w:cs="Calibri"/>
              <w:color w:val="000000"/>
              <w:lang w:eastAsia="en-AU"/>
            </w:rPr>
            <w:t xml:space="preserve"> Not yet commenced    </w:t>
          </w:r>
          <w:r>
            <w:rPr>
              <w:rFonts w:ascii="Lato" w:eastAsia="Times New Roman" w:hAnsi="Lato" w:cs="Calibri"/>
              <w:noProof/>
              <w:color w:val="006100"/>
              <w:lang w:eastAsia="en-AU"/>
            </w:rPr>
            <mc:AlternateContent>
              <mc:Choice Requires="wps">
                <w:drawing>
                  <wp:inline distT="0" distB="0" distL="0" distR="0" wp14:anchorId="40D80790" wp14:editId="27A3DDB1">
                    <wp:extent cx="142997" cy="138528"/>
                    <wp:effectExtent l="0" t="0" r="28575" b="13970"/>
                    <wp:docPr id="30" name="Oval 30"/>
                    <wp:cNvGraphicFramePr/>
                    <a:graphic xmlns:a="http://schemas.openxmlformats.org/drawingml/2006/main">
                      <a:graphicData uri="http://schemas.microsoft.com/office/word/2010/wordprocessingShape">
                        <wps:wsp>
                          <wps:cNvSpPr/>
                          <wps:spPr>
                            <a:xfrm>
                              <a:off x="0" y="0"/>
                              <a:ext cx="142997" cy="138528"/>
                            </a:xfrm>
                            <a:prstGeom prst="ellipse">
                              <a:avLst/>
                            </a:prstGeom>
                            <a:solidFill>
                              <a:srgbClr val="FF8D69"/>
                            </a:solidFill>
                            <a:ln>
                              <a:solidFill>
                                <a:srgbClr val="0070C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6F8E0BE4" id="Oval 30" o:spid="_x0000_s1026" style="width:11.25pt;height:10.9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" fillcolor="#ff8d69" strokecolor="#0070c0" strokeweight="1pt">
                    <v:stroke joinstyle="miter"/>
                    <w10:anchorlock/>
                  </v:oval>
                </w:pict>
              </mc:Fallback>
            </mc:AlternateContent>
          </w:r>
          <w:r>
            <w:rPr>
              <w:rFonts w:ascii="Lato" w:eastAsia="Times New Roman" w:hAnsi="Lato" w:cs="Calibri"/>
              <w:color w:val="000000"/>
              <w:lang w:eastAsia="en-AU"/>
            </w:rPr>
            <w:t>At risk</w:t>
          </w:r>
        </w:p>
      </w:tc>
    </w:tr>
    <w:tr w:rsidR="001410A5" w:rsidRPr="00E87628" w14:paraId="0995F61D" w14:textId="77777777" w:rsidTr="00D50255">
      <w:trPr>
        <w:trHeight w:val="351"/>
      </w:trPr>
      <w:tc>
        <w:tcPr>
          <w:tcW w:w="860" w:type="dxa"/>
          <w:tcBorders>
            <w:top w:val="single" w:sz="4" w:space="0" w:color="auto"/>
            <w:left w:val="single" w:sz="4" w:space="0" w:color="auto"/>
            <w:bottom w:val="single" w:sz="4" w:space="0" w:color="auto"/>
            <w:right w:val="single" w:sz="4" w:space="0" w:color="auto"/>
          </w:tcBorders>
          <w:shd w:val="clear" w:color="000000" w:fill="009999"/>
          <w:noWrap/>
          <w:vAlign w:val="bottom"/>
          <w:hideMark/>
        </w:tcPr>
        <w:p w14:paraId="0AD192D8" w14:textId="77777777" w:rsidR="001410A5" w:rsidRPr="001C5DD6" w:rsidRDefault="001410A5" w:rsidP="007541D0">
          <w:pPr>
            <w:spacing w:after="0" w:line="240" w:lineRule="auto"/>
            <w:jc w:val="center"/>
            <w:rPr>
              <w:rFonts w:ascii="Lato" w:eastAsia="Times New Roman" w:hAnsi="Lato" w:cs="Calibri"/>
              <w:b/>
              <w:bCs/>
              <w:color w:val="FFFFFF"/>
              <w:sz w:val="18"/>
              <w:szCs w:val="18"/>
              <w:lang w:eastAsia="en-AU"/>
            </w:rPr>
          </w:pPr>
          <w:r w:rsidRPr="001C5DD6">
            <w:rPr>
              <w:rFonts w:ascii="Lato" w:eastAsia="Times New Roman" w:hAnsi="Lato" w:cs="Calibri"/>
              <w:b/>
              <w:bCs/>
              <w:color w:val="FFFFFF"/>
              <w:sz w:val="18"/>
              <w:szCs w:val="18"/>
              <w:lang w:eastAsia="en-AU"/>
            </w:rPr>
            <w:t>3</w:t>
          </w:r>
        </w:p>
      </w:tc>
      <w:tc>
        <w:tcPr>
          <w:tcW w:w="10197" w:type="dxa"/>
          <w:tcBorders>
            <w:top w:val="nil"/>
            <w:left w:val="nil"/>
            <w:bottom w:val="nil"/>
            <w:right w:val="nil"/>
          </w:tcBorders>
          <w:shd w:val="clear" w:color="auto" w:fill="auto"/>
          <w:vAlign w:val="bottom"/>
          <w:hideMark/>
        </w:tcPr>
        <w:p w14:paraId="24FB1B7F" w14:textId="20A22336" w:rsidR="001410A5" w:rsidRPr="001C5DD6" w:rsidRDefault="001410A5" w:rsidP="00D50255">
          <w:pPr>
            <w:spacing w:after="0" w:line="240" w:lineRule="auto"/>
            <w:rPr>
              <w:rFonts w:ascii="Lato" w:eastAsia="Times New Roman" w:hAnsi="Lato" w:cs="Calibri"/>
              <w:color w:val="000000"/>
              <w:sz w:val="18"/>
              <w:szCs w:val="18"/>
              <w:lang w:eastAsia="en-AU"/>
            </w:rPr>
          </w:pPr>
          <w:r w:rsidRPr="001C5DD6">
            <w:rPr>
              <w:rFonts w:ascii="Lato" w:eastAsia="Times New Roman" w:hAnsi="Lato" w:cs="Calibri"/>
              <w:b/>
              <w:bCs/>
              <w:color w:val="000000"/>
              <w:sz w:val="18"/>
              <w:szCs w:val="18"/>
              <w:lang w:eastAsia="en-AU"/>
            </w:rPr>
            <w:t>Domain 3</w:t>
          </w:r>
          <w:r w:rsidRPr="001C5DD6">
            <w:rPr>
              <w:rFonts w:ascii="Lato" w:eastAsia="Times New Roman" w:hAnsi="Lato" w:cs="Calibri"/>
              <w:color w:val="000000"/>
              <w:sz w:val="18"/>
              <w:szCs w:val="18"/>
              <w:lang w:eastAsia="en-AU"/>
            </w:rPr>
            <w:t xml:space="preserve">: Response, Recovery and </w:t>
          </w:r>
          <w:r>
            <w:rPr>
              <w:rFonts w:ascii="Lato" w:eastAsia="Times New Roman" w:hAnsi="Lato" w:cs="Calibri"/>
              <w:color w:val="000000"/>
              <w:sz w:val="18"/>
              <w:szCs w:val="18"/>
              <w:lang w:eastAsia="en-AU"/>
            </w:rPr>
            <w:t>H</w:t>
          </w:r>
          <w:r w:rsidRPr="001C5DD6">
            <w:rPr>
              <w:rFonts w:ascii="Lato" w:eastAsia="Times New Roman" w:hAnsi="Lato" w:cs="Calibri"/>
              <w:color w:val="000000"/>
              <w:sz w:val="18"/>
              <w:szCs w:val="18"/>
              <w:lang w:eastAsia="en-AU"/>
            </w:rPr>
            <w:t>ealing - address impacts of violence and reduce trauma</w:t>
          </w:r>
        </w:p>
      </w:tc>
      <w:tc>
        <w:tcPr>
          <w:tcW w:w="5670" w:type="dxa"/>
          <w:vAlign w:val="bottom"/>
        </w:tcPr>
        <w:p w14:paraId="505AA55C" w14:textId="77777777" w:rsidR="001410A5" w:rsidRPr="00E87628" w:rsidRDefault="001410A5" w:rsidP="007541D0">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2</w:t>
          </w:r>
        </w:p>
      </w:tc>
      <w:tc>
        <w:tcPr>
          <w:tcW w:w="6026" w:type="dxa"/>
        </w:tcPr>
        <w:p w14:paraId="4086AC8A" w14:textId="4EC7ED8E" w:rsidR="001410A5" w:rsidRPr="00E87628" w:rsidRDefault="001410A5" w:rsidP="007541D0">
          <w:pPr>
            <w:spacing w:after="0" w:line="240" w:lineRule="auto"/>
            <w:rPr>
              <w:rFonts w:ascii="Lato" w:eastAsia="Times New Roman" w:hAnsi="Lato" w:cs="Calibri"/>
              <w:color w:val="000000"/>
              <w:lang w:eastAsia="en-AU"/>
            </w:rPr>
          </w:pPr>
        </w:p>
      </w:tc>
    </w:tr>
    <w:tr w:rsidR="001410A5" w:rsidRPr="00E87628" w14:paraId="028024D6" w14:textId="77777777" w:rsidTr="00D50255">
      <w:trPr>
        <w:trHeight w:val="351"/>
      </w:trPr>
      <w:tc>
        <w:tcPr>
          <w:tcW w:w="860" w:type="dxa"/>
          <w:tcBorders>
            <w:top w:val="single" w:sz="4" w:space="0" w:color="auto"/>
            <w:left w:val="single" w:sz="4" w:space="0" w:color="auto"/>
            <w:bottom w:val="single" w:sz="4" w:space="0" w:color="auto"/>
            <w:right w:val="single" w:sz="4" w:space="0" w:color="auto"/>
          </w:tcBorders>
          <w:shd w:val="clear" w:color="000000" w:fill="000099"/>
          <w:noWrap/>
          <w:vAlign w:val="bottom"/>
          <w:hideMark/>
        </w:tcPr>
        <w:p w14:paraId="590F710E" w14:textId="77777777" w:rsidR="001410A5" w:rsidRPr="001C5DD6" w:rsidRDefault="001410A5" w:rsidP="007541D0">
          <w:pPr>
            <w:spacing w:after="0" w:line="240" w:lineRule="auto"/>
            <w:jc w:val="center"/>
            <w:rPr>
              <w:rFonts w:ascii="Lato" w:eastAsia="Times New Roman" w:hAnsi="Lato" w:cs="Calibri"/>
              <w:b/>
              <w:bCs/>
              <w:color w:val="FFFFFF"/>
              <w:sz w:val="18"/>
              <w:szCs w:val="18"/>
              <w:lang w:eastAsia="en-AU"/>
            </w:rPr>
          </w:pPr>
          <w:r w:rsidRPr="001C5DD6">
            <w:rPr>
              <w:rFonts w:ascii="Lato" w:eastAsia="Times New Roman" w:hAnsi="Lato" w:cs="Calibri"/>
              <w:b/>
              <w:bCs/>
              <w:color w:val="FFFFFF"/>
              <w:sz w:val="18"/>
              <w:szCs w:val="18"/>
              <w:lang w:eastAsia="en-AU"/>
            </w:rPr>
            <w:t>4</w:t>
          </w:r>
        </w:p>
      </w:tc>
      <w:tc>
        <w:tcPr>
          <w:tcW w:w="10197" w:type="dxa"/>
          <w:tcBorders>
            <w:top w:val="nil"/>
            <w:left w:val="nil"/>
            <w:bottom w:val="nil"/>
            <w:right w:val="nil"/>
          </w:tcBorders>
          <w:shd w:val="clear" w:color="auto" w:fill="auto"/>
          <w:vAlign w:val="bottom"/>
          <w:hideMark/>
        </w:tcPr>
        <w:p w14:paraId="4070FA9B" w14:textId="302892E2" w:rsidR="001410A5" w:rsidRPr="001C5DD6" w:rsidRDefault="001410A5" w:rsidP="00D50255">
          <w:pPr>
            <w:spacing w:after="0" w:line="240" w:lineRule="auto"/>
            <w:rPr>
              <w:rFonts w:ascii="Lato" w:eastAsia="Times New Roman" w:hAnsi="Lato" w:cs="Calibri"/>
              <w:color w:val="000000"/>
              <w:sz w:val="18"/>
              <w:szCs w:val="18"/>
              <w:lang w:eastAsia="en-AU"/>
            </w:rPr>
          </w:pPr>
          <w:r w:rsidRPr="001C5DD6">
            <w:rPr>
              <w:rFonts w:ascii="Lato" w:eastAsia="Times New Roman" w:hAnsi="Lato" w:cs="Calibri"/>
              <w:b/>
              <w:bCs/>
              <w:color w:val="000000"/>
              <w:sz w:val="18"/>
              <w:szCs w:val="18"/>
              <w:lang w:eastAsia="en-AU"/>
            </w:rPr>
            <w:t>Domain 4</w:t>
          </w:r>
          <w:r w:rsidRPr="001C5DD6">
            <w:rPr>
              <w:rFonts w:ascii="Lato" w:eastAsia="Times New Roman" w:hAnsi="Lato" w:cs="Calibri"/>
              <w:color w:val="000000"/>
              <w:sz w:val="18"/>
              <w:szCs w:val="18"/>
              <w:lang w:eastAsia="en-AU"/>
            </w:rPr>
            <w:t>: Systemic Enablers and Reform Coordination - effective architecture for a coordinated and evidence</w:t>
          </w:r>
          <w:r>
            <w:rPr>
              <w:rFonts w:ascii="Lato" w:eastAsia="Times New Roman" w:hAnsi="Lato" w:cs="Calibri"/>
              <w:color w:val="000000"/>
              <w:sz w:val="18"/>
              <w:szCs w:val="18"/>
              <w:lang w:eastAsia="en-AU"/>
            </w:rPr>
            <w:t>-</w:t>
          </w:r>
          <w:r w:rsidRPr="001C5DD6">
            <w:rPr>
              <w:rFonts w:ascii="Lato" w:eastAsia="Times New Roman" w:hAnsi="Lato" w:cs="Calibri"/>
              <w:color w:val="000000"/>
              <w:sz w:val="18"/>
              <w:szCs w:val="18"/>
              <w:lang w:eastAsia="en-AU"/>
            </w:rPr>
            <w:t>based system</w:t>
          </w:r>
        </w:p>
      </w:tc>
      <w:tc>
        <w:tcPr>
          <w:tcW w:w="5670" w:type="dxa"/>
          <w:vAlign w:val="bottom"/>
        </w:tcPr>
        <w:p w14:paraId="494AE1F4" w14:textId="77777777" w:rsidR="001410A5" w:rsidRPr="00E87628" w:rsidRDefault="001410A5" w:rsidP="007541D0">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3</w:t>
          </w:r>
        </w:p>
      </w:tc>
      <w:tc>
        <w:tcPr>
          <w:tcW w:w="6026" w:type="dxa"/>
        </w:tcPr>
        <w:p w14:paraId="58CB18B8" w14:textId="58CE3237" w:rsidR="001410A5" w:rsidRPr="00E87628" w:rsidRDefault="001410A5" w:rsidP="007541D0">
          <w:pPr>
            <w:spacing w:after="0" w:line="240" w:lineRule="auto"/>
            <w:rPr>
              <w:rFonts w:ascii="Lato" w:eastAsia="Times New Roman" w:hAnsi="Lato" w:cs="Calibri"/>
              <w:color w:val="000000"/>
              <w:lang w:eastAsia="en-AU"/>
            </w:rPr>
          </w:pPr>
        </w:p>
      </w:tc>
    </w:tr>
  </w:tbl>
  <w:p w14:paraId="1FC875A2" w14:textId="77777777" w:rsidR="001410A5" w:rsidRDefault="00141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440348"/>
      <w:docPartObj>
        <w:docPartGallery w:val="Page Numbers (Bottom of Page)"/>
        <w:docPartUnique/>
      </w:docPartObj>
    </w:sdtPr>
    <w:sdtEndPr>
      <w:rPr>
        <w:noProof/>
      </w:rPr>
    </w:sdtEndPr>
    <w:sdtContent>
      <w:p w14:paraId="33210EE9" w14:textId="630245C0" w:rsidR="001410A5" w:rsidRDefault="001410A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645DED5" w14:textId="77777777" w:rsidR="001410A5" w:rsidRDefault="001410A5" w:rsidP="00E938C5">
    <w:pPr>
      <w:pStyle w:val="Footer"/>
      <w:jc w:val="right"/>
    </w:pPr>
    <w:r w:rsidRPr="001852AF">
      <w:rPr>
        <w:noProof/>
        <w:lang w:eastAsia="en-AU"/>
      </w:rPr>
      <w:drawing>
        <wp:inline distT="0" distB="0" distL="0" distR="0" wp14:anchorId="0AB4CE2B" wp14:editId="555608F5">
          <wp:extent cx="1572479" cy="561600"/>
          <wp:effectExtent l="0" t="0" r="8890" b="0"/>
          <wp:docPr id="5" name="Picture 5"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3FD40" w14:textId="77777777" w:rsidR="00D961D4" w:rsidRDefault="00D961D4" w:rsidP="00E87628">
      <w:pPr>
        <w:spacing w:after="0" w:line="240" w:lineRule="auto"/>
      </w:pPr>
      <w:r>
        <w:separator/>
      </w:r>
    </w:p>
  </w:footnote>
  <w:footnote w:type="continuationSeparator" w:id="0">
    <w:p w14:paraId="796D1E6E" w14:textId="77777777" w:rsidR="00D961D4" w:rsidRDefault="00D961D4" w:rsidP="00E87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8DA8" w14:textId="1C29AC4C" w:rsidR="001410A5" w:rsidRPr="0055097B" w:rsidRDefault="001410A5" w:rsidP="0055097B">
    <w:pPr>
      <w:pStyle w:val="Header"/>
      <w:tabs>
        <w:tab w:val="clear" w:pos="4513"/>
        <w:tab w:val="clear" w:pos="9026"/>
        <w:tab w:val="left" w:pos="4917"/>
        <w:tab w:val="left" w:pos="17950"/>
        <w:tab w:val="left" w:pos="19688"/>
      </w:tabs>
      <w:jc w:val="right"/>
      <w:rPr>
        <w:rFonts w:ascii="Lato" w:hAnsi="Lato"/>
        <w:b/>
        <w:bCs/>
      </w:rPr>
    </w:pPr>
    <w:r w:rsidRPr="0055097B">
      <w:rPr>
        <w:rFonts w:ascii="Lato" w:hAnsi="Lato"/>
        <w:b/>
        <w:bCs/>
      </w:rPr>
      <w:t xml:space="preserve">AP2 Biannual Report </w:t>
    </w:r>
    <w:r>
      <w:rPr>
        <w:rFonts w:ascii="Lato" w:hAnsi="Lato"/>
        <w:b/>
        <w:bCs/>
      </w:rPr>
      <w:t>July - December</w:t>
    </w:r>
    <w:r w:rsidRPr="0055097B">
      <w:rPr>
        <w:rFonts w:ascii="Lato" w:hAnsi="Lato"/>
        <w:b/>
        <w:bCs/>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6B89"/>
    <w:multiLevelType w:val="hybridMultilevel"/>
    <w:tmpl w:val="6C4C0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D621D"/>
    <w:multiLevelType w:val="hybridMultilevel"/>
    <w:tmpl w:val="6C8EE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B52143"/>
    <w:multiLevelType w:val="hybridMultilevel"/>
    <w:tmpl w:val="D25815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82D08B8"/>
    <w:multiLevelType w:val="hybridMultilevel"/>
    <w:tmpl w:val="6AD4E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906130"/>
    <w:multiLevelType w:val="hybridMultilevel"/>
    <w:tmpl w:val="7354CA5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5" w15:restartNumberingAfterBreak="0">
    <w:nsid w:val="341D6A54"/>
    <w:multiLevelType w:val="hybridMultilevel"/>
    <w:tmpl w:val="E6F4AD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4E51C3"/>
    <w:multiLevelType w:val="hybridMultilevel"/>
    <w:tmpl w:val="0D804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466ED8"/>
    <w:multiLevelType w:val="hybridMultilevel"/>
    <w:tmpl w:val="47CCC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E2209C"/>
    <w:multiLevelType w:val="hybridMultilevel"/>
    <w:tmpl w:val="FD707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FC530E"/>
    <w:multiLevelType w:val="multilevel"/>
    <w:tmpl w:val="EEDA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A81E46"/>
    <w:multiLevelType w:val="hybridMultilevel"/>
    <w:tmpl w:val="2DF22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F95498"/>
    <w:multiLevelType w:val="hybridMultilevel"/>
    <w:tmpl w:val="26AE6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F10029"/>
    <w:multiLevelType w:val="hybridMultilevel"/>
    <w:tmpl w:val="D72C7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C77FE9"/>
    <w:multiLevelType w:val="hybridMultilevel"/>
    <w:tmpl w:val="EABA84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2B444DC"/>
    <w:multiLevelType w:val="hybridMultilevel"/>
    <w:tmpl w:val="D0864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5480031">
    <w:abstractNumId w:val="4"/>
  </w:num>
  <w:num w:numId="2" w16cid:durableId="743799441">
    <w:abstractNumId w:val="0"/>
  </w:num>
  <w:num w:numId="3" w16cid:durableId="1320232237">
    <w:abstractNumId w:val="12"/>
  </w:num>
  <w:num w:numId="4" w16cid:durableId="1335182901">
    <w:abstractNumId w:val="9"/>
  </w:num>
  <w:num w:numId="5" w16cid:durableId="283658329">
    <w:abstractNumId w:val="11"/>
  </w:num>
  <w:num w:numId="6" w16cid:durableId="461584068">
    <w:abstractNumId w:val="6"/>
  </w:num>
  <w:num w:numId="7" w16cid:durableId="1004941766">
    <w:abstractNumId w:val="8"/>
  </w:num>
  <w:num w:numId="8" w16cid:durableId="730815004">
    <w:abstractNumId w:val="5"/>
  </w:num>
  <w:num w:numId="9" w16cid:durableId="1411580909">
    <w:abstractNumId w:val="13"/>
  </w:num>
  <w:num w:numId="10" w16cid:durableId="1151555500">
    <w:abstractNumId w:val="2"/>
  </w:num>
  <w:num w:numId="11" w16cid:durableId="634257591">
    <w:abstractNumId w:val="3"/>
  </w:num>
  <w:num w:numId="12" w16cid:durableId="1788424818">
    <w:abstractNumId w:val="7"/>
  </w:num>
  <w:num w:numId="13" w16cid:durableId="338509454">
    <w:abstractNumId w:val="10"/>
  </w:num>
  <w:num w:numId="14" w16cid:durableId="1239635669">
    <w:abstractNumId w:val="1"/>
  </w:num>
  <w:num w:numId="15" w16cid:durableId="8894182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40E"/>
    <w:rsid w:val="000226AD"/>
    <w:rsid w:val="00036354"/>
    <w:rsid w:val="00040B7B"/>
    <w:rsid w:val="000617B4"/>
    <w:rsid w:val="00073CCB"/>
    <w:rsid w:val="000743EF"/>
    <w:rsid w:val="00086CDE"/>
    <w:rsid w:val="000B3035"/>
    <w:rsid w:val="000F3B1F"/>
    <w:rsid w:val="00117FEF"/>
    <w:rsid w:val="001227B4"/>
    <w:rsid w:val="00125D1F"/>
    <w:rsid w:val="001410A5"/>
    <w:rsid w:val="00145959"/>
    <w:rsid w:val="0017059A"/>
    <w:rsid w:val="00183426"/>
    <w:rsid w:val="001B1C1F"/>
    <w:rsid w:val="001B54DF"/>
    <w:rsid w:val="001C5DD6"/>
    <w:rsid w:val="001D6A97"/>
    <w:rsid w:val="001D6FF0"/>
    <w:rsid w:val="001E2F14"/>
    <w:rsid w:val="001E4071"/>
    <w:rsid w:val="001F7F1E"/>
    <w:rsid w:val="0022007D"/>
    <w:rsid w:val="002245F2"/>
    <w:rsid w:val="002342FC"/>
    <w:rsid w:val="00242410"/>
    <w:rsid w:val="00252CF1"/>
    <w:rsid w:val="002A6069"/>
    <w:rsid w:val="002D089C"/>
    <w:rsid w:val="002D6499"/>
    <w:rsid w:val="002E6852"/>
    <w:rsid w:val="003019B3"/>
    <w:rsid w:val="003157ED"/>
    <w:rsid w:val="003451DC"/>
    <w:rsid w:val="0039417D"/>
    <w:rsid w:val="003A1422"/>
    <w:rsid w:val="003B652B"/>
    <w:rsid w:val="003D3F38"/>
    <w:rsid w:val="003D6226"/>
    <w:rsid w:val="003F2597"/>
    <w:rsid w:val="004456A6"/>
    <w:rsid w:val="00452DF8"/>
    <w:rsid w:val="00471B4C"/>
    <w:rsid w:val="00481F60"/>
    <w:rsid w:val="004826AF"/>
    <w:rsid w:val="00485206"/>
    <w:rsid w:val="004A2D20"/>
    <w:rsid w:val="004A77F5"/>
    <w:rsid w:val="004B3502"/>
    <w:rsid w:val="004B5A77"/>
    <w:rsid w:val="004B6ED5"/>
    <w:rsid w:val="004C73D0"/>
    <w:rsid w:val="004D194D"/>
    <w:rsid w:val="004E648A"/>
    <w:rsid w:val="004F0B32"/>
    <w:rsid w:val="00501FE6"/>
    <w:rsid w:val="00503A75"/>
    <w:rsid w:val="00536720"/>
    <w:rsid w:val="005461CE"/>
    <w:rsid w:val="0055097B"/>
    <w:rsid w:val="00553FFE"/>
    <w:rsid w:val="00561CA5"/>
    <w:rsid w:val="005734D3"/>
    <w:rsid w:val="00596927"/>
    <w:rsid w:val="005A4CFD"/>
    <w:rsid w:val="005B2B36"/>
    <w:rsid w:val="005B5181"/>
    <w:rsid w:val="006075E6"/>
    <w:rsid w:val="0063186F"/>
    <w:rsid w:val="00636CBA"/>
    <w:rsid w:val="00646181"/>
    <w:rsid w:val="00666C90"/>
    <w:rsid w:val="00680414"/>
    <w:rsid w:val="006814FD"/>
    <w:rsid w:val="006B53D7"/>
    <w:rsid w:val="006E0531"/>
    <w:rsid w:val="006F6F6F"/>
    <w:rsid w:val="0071309A"/>
    <w:rsid w:val="0075017F"/>
    <w:rsid w:val="00751B88"/>
    <w:rsid w:val="007541D0"/>
    <w:rsid w:val="00772A83"/>
    <w:rsid w:val="00776622"/>
    <w:rsid w:val="00782546"/>
    <w:rsid w:val="007A2C14"/>
    <w:rsid w:val="007A45D9"/>
    <w:rsid w:val="007A54CA"/>
    <w:rsid w:val="007D3068"/>
    <w:rsid w:val="007D3DA2"/>
    <w:rsid w:val="007D7FC0"/>
    <w:rsid w:val="008076CA"/>
    <w:rsid w:val="00816229"/>
    <w:rsid w:val="008269B2"/>
    <w:rsid w:val="0083728F"/>
    <w:rsid w:val="00844657"/>
    <w:rsid w:val="00875455"/>
    <w:rsid w:val="00880491"/>
    <w:rsid w:val="00887074"/>
    <w:rsid w:val="008915DD"/>
    <w:rsid w:val="008B1B71"/>
    <w:rsid w:val="008C4D49"/>
    <w:rsid w:val="00911904"/>
    <w:rsid w:val="009178A1"/>
    <w:rsid w:val="00943C9E"/>
    <w:rsid w:val="009474C1"/>
    <w:rsid w:val="009571CF"/>
    <w:rsid w:val="00975E02"/>
    <w:rsid w:val="009C39C2"/>
    <w:rsid w:val="009D0F5B"/>
    <w:rsid w:val="00A02331"/>
    <w:rsid w:val="00A20AE6"/>
    <w:rsid w:val="00A4592C"/>
    <w:rsid w:val="00A52CAD"/>
    <w:rsid w:val="00A54825"/>
    <w:rsid w:val="00A6327E"/>
    <w:rsid w:val="00A64493"/>
    <w:rsid w:val="00A65156"/>
    <w:rsid w:val="00A77B6E"/>
    <w:rsid w:val="00A81ED9"/>
    <w:rsid w:val="00AB1CE0"/>
    <w:rsid w:val="00AF1D88"/>
    <w:rsid w:val="00AF6DE4"/>
    <w:rsid w:val="00B20725"/>
    <w:rsid w:val="00B33E5E"/>
    <w:rsid w:val="00B477ED"/>
    <w:rsid w:val="00B65AFF"/>
    <w:rsid w:val="00B72311"/>
    <w:rsid w:val="00B76315"/>
    <w:rsid w:val="00B7774C"/>
    <w:rsid w:val="00B909ED"/>
    <w:rsid w:val="00B92925"/>
    <w:rsid w:val="00B95D72"/>
    <w:rsid w:val="00BA3C8A"/>
    <w:rsid w:val="00BC3439"/>
    <w:rsid w:val="00BD2D27"/>
    <w:rsid w:val="00BF123F"/>
    <w:rsid w:val="00C1411E"/>
    <w:rsid w:val="00C14227"/>
    <w:rsid w:val="00C504E3"/>
    <w:rsid w:val="00C70093"/>
    <w:rsid w:val="00C909C0"/>
    <w:rsid w:val="00C92408"/>
    <w:rsid w:val="00C94B63"/>
    <w:rsid w:val="00CA04FE"/>
    <w:rsid w:val="00CB3C84"/>
    <w:rsid w:val="00CB4B37"/>
    <w:rsid w:val="00CC443A"/>
    <w:rsid w:val="00D15BA5"/>
    <w:rsid w:val="00D16C3B"/>
    <w:rsid w:val="00D27614"/>
    <w:rsid w:val="00D46AEE"/>
    <w:rsid w:val="00D50255"/>
    <w:rsid w:val="00D509A7"/>
    <w:rsid w:val="00D64F71"/>
    <w:rsid w:val="00D87EFB"/>
    <w:rsid w:val="00D961D4"/>
    <w:rsid w:val="00DF0B4A"/>
    <w:rsid w:val="00E337E2"/>
    <w:rsid w:val="00E37DB6"/>
    <w:rsid w:val="00E4359B"/>
    <w:rsid w:val="00E519A6"/>
    <w:rsid w:val="00E60EBE"/>
    <w:rsid w:val="00E63D32"/>
    <w:rsid w:val="00E64461"/>
    <w:rsid w:val="00E87628"/>
    <w:rsid w:val="00E879A6"/>
    <w:rsid w:val="00E938C5"/>
    <w:rsid w:val="00EC1A00"/>
    <w:rsid w:val="00EC577C"/>
    <w:rsid w:val="00ED218F"/>
    <w:rsid w:val="00EE5EE4"/>
    <w:rsid w:val="00F061B6"/>
    <w:rsid w:val="00F245D3"/>
    <w:rsid w:val="00F26CBA"/>
    <w:rsid w:val="00F43A2C"/>
    <w:rsid w:val="00F449DA"/>
    <w:rsid w:val="00F557FA"/>
    <w:rsid w:val="00F7440E"/>
    <w:rsid w:val="00F92D6E"/>
    <w:rsid w:val="00F94A9E"/>
    <w:rsid w:val="00FA212D"/>
    <w:rsid w:val="00FB5113"/>
    <w:rsid w:val="00FB544C"/>
    <w:rsid w:val="00FD0F2E"/>
    <w:rsid w:val="00FD6E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1541A"/>
  <w15:chartTrackingRefBased/>
  <w15:docId w15:val="{CBD294A9-91A2-4E79-A32D-03013EE5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17D"/>
  </w:style>
  <w:style w:type="paragraph" w:styleId="Heading1">
    <w:name w:val="heading 1"/>
    <w:basedOn w:val="Normal"/>
    <w:next w:val="Normal"/>
    <w:link w:val="Heading1Char"/>
    <w:uiPriority w:val="9"/>
    <w:qFormat/>
    <w:rsid w:val="00E876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76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E876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8762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8762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87628"/>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E87628"/>
    <w:rPr>
      <w:color w:val="808080"/>
    </w:rPr>
  </w:style>
  <w:style w:type="paragraph" w:styleId="Header">
    <w:name w:val="header"/>
    <w:basedOn w:val="Normal"/>
    <w:link w:val="HeaderChar"/>
    <w:uiPriority w:val="99"/>
    <w:unhideWhenUsed/>
    <w:rsid w:val="00E87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628"/>
  </w:style>
  <w:style w:type="paragraph" w:styleId="Footer">
    <w:name w:val="footer"/>
    <w:basedOn w:val="Normal"/>
    <w:link w:val="FooterChar"/>
    <w:uiPriority w:val="99"/>
    <w:unhideWhenUsed/>
    <w:rsid w:val="00E87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628"/>
  </w:style>
  <w:style w:type="character" w:styleId="Hyperlink">
    <w:name w:val="Hyperlink"/>
    <w:basedOn w:val="DefaultParagraphFont"/>
    <w:uiPriority w:val="99"/>
    <w:unhideWhenUsed/>
    <w:rsid w:val="00E938C5"/>
    <w:rPr>
      <w:color w:val="0563C1" w:themeColor="hyperlink"/>
      <w:u w:val="single"/>
    </w:rPr>
  </w:style>
  <w:style w:type="character" w:styleId="CommentReference">
    <w:name w:val="annotation reference"/>
    <w:basedOn w:val="DefaultParagraphFont"/>
    <w:uiPriority w:val="99"/>
    <w:semiHidden/>
    <w:unhideWhenUsed/>
    <w:rsid w:val="007541D0"/>
    <w:rPr>
      <w:sz w:val="16"/>
      <w:szCs w:val="16"/>
    </w:rPr>
  </w:style>
  <w:style w:type="paragraph" w:styleId="CommentText">
    <w:name w:val="annotation text"/>
    <w:basedOn w:val="Normal"/>
    <w:link w:val="CommentTextChar"/>
    <w:uiPriority w:val="99"/>
    <w:unhideWhenUsed/>
    <w:rsid w:val="007541D0"/>
    <w:pPr>
      <w:spacing w:line="240" w:lineRule="auto"/>
    </w:pPr>
    <w:rPr>
      <w:sz w:val="20"/>
      <w:szCs w:val="20"/>
    </w:rPr>
  </w:style>
  <w:style w:type="character" w:customStyle="1" w:styleId="CommentTextChar">
    <w:name w:val="Comment Text Char"/>
    <w:basedOn w:val="DefaultParagraphFont"/>
    <w:link w:val="CommentText"/>
    <w:uiPriority w:val="99"/>
    <w:rsid w:val="007541D0"/>
    <w:rPr>
      <w:sz w:val="20"/>
      <w:szCs w:val="20"/>
    </w:rPr>
  </w:style>
  <w:style w:type="paragraph" w:styleId="CommentSubject">
    <w:name w:val="annotation subject"/>
    <w:basedOn w:val="CommentText"/>
    <w:next w:val="CommentText"/>
    <w:link w:val="CommentSubjectChar"/>
    <w:uiPriority w:val="99"/>
    <w:semiHidden/>
    <w:unhideWhenUsed/>
    <w:rsid w:val="007541D0"/>
    <w:rPr>
      <w:b/>
      <w:bCs/>
    </w:rPr>
  </w:style>
  <w:style w:type="character" w:customStyle="1" w:styleId="CommentSubjectChar">
    <w:name w:val="Comment Subject Char"/>
    <w:basedOn w:val="CommentTextChar"/>
    <w:link w:val="CommentSubject"/>
    <w:uiPriority w:val="99"/>
    <w:semiHidden/>
    <w:rsid w:val="007541D0"/>
    <w:rPr>
      <w:b/>
      <w:bCs/>
      <w:sz w:val="20"/>
      <w:szCs w:val="20"/>
    </w:rPr>
  </w:style>
  <w:style w:type="paragraph" w:styleId="BalloonText">
    <w:name w:val="Balloon Text"/>
    <w:basedOn w:val="Normal"/>
    <w:link w:val="BalloonTextChar"/>
    <w:uiPriority w:val="99"/>
    <w:semiHidden/>
    <w:unhideWhenUsed/>
    <w:rsid w:val="00754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1D0"/>
    <w:rPr>
      <w:rFonts w:ascii="Segoe UI" w:hAnsi="Segoe UI" w:cs="Segoe UI"/>
      <w:sz w:val="18"/>
      <w:szCs w:val="18"/>
    </w:rPr>
  </w:style>
  <w:style w:type="paragraph" w:styleId="ListParagraph">
    <w:name w:val="List Paragraph"/>
    <w:basedOn w:val="Normal"/>
    <w:uiPriority w:val="34"/>
    <w:qFormat/>
    <w:rsid w:val="001D6FF0"/>
    <w:pPr>
      <w:ind w:left="720"/>
      <w:contextualSpacing/>
    </w:pPr>
  </w:style>
  <w:style w:type="paragraph" w:styleId="NormalWeb">
    <w:name w:val="Normal (Web)"/>
    <w:basedOn w:val="Normal"/>
    <w:uiPriority w:val="99"/>
    <w:unhideWhenUsed/>
    <w:rsid w:val="00B909ED"/>
    <w:rPr>
      <w:rFonts w:ascii="Times New Roman" w:hAnsi="Times New Roman" w:cs="Times New Roman"/>
      <w:sz w:val="24"/>
      <w:szCs w:val="24"/>
    </w:rPr>
  </w:style>
  <w:style w:type="paragraph" w:styleId="Revision">
    <w:name w:val="Revision"/>
    <w:hidden/>
    <w:uiPriority w:val="99"/>
    <w:semiHidden/>
    <w:rsid w:val="009C39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4347">
      <w:bodyDiv w:val="1"/>
      <w:marLeft w:val="0"/>
      <w:marRight w:val="0"/>
      <w:marTop w:val="0"/>
      <w:marBottom w:val="0"/>
      <w:divBdr>
        <w:top w:val="none" w:sz="0" w:space="0" w:color="auto"/>
        <w:left w:val="none" w:sz="0" w:space="0" w:color="auto"/>
        <w:bottom w:val="none" w:sz="0" w:space="0" w:color="auto"/>
        <w:right w:val="none" w:sz="0" w:space="0" w:color="auto"/>
      </w:divBdr>
    </w:div>
    <w:div w:id="70087618">
      <w:bodyDiv w:val="1"/>
      <w:marLeft w:val="0"/>
      <w:marRight w:val="0"/>
      <w:marTop w:val="0"/>
      <w:marBottom w:val="0"/>
      <w:divBdr>
        <w:top w:val="none" w:sz="0" w:space="0" w:color="auto"/>
        <w:left w:val="none" w:sz="0" w:space="0" w:color="auto"/>
        <w:bottom w:val="none" w:sz="0" w:space="0" w:color="auto"/>
        <w:right w:val="none" w:sz="0" w:space="0" w:color="auto"/>
      </w:divBdr>
      <w:divsChild>
        <w:div w:id="291178516">
          <w:marLeft w:val="0"/>
          <w:marRight w:val="0"/>
          <w:marTop w:val="0"/>
          <w:marBottom w:val="0"/>
          <w:divBdr>
            <w:top w:val="none" w:sz="0" w:space="0" w:color="auto"/>
            <w:left w:val="none" w:sz="0" w:space="0" w:color="auto"/>
            <w:bottom w:val="none" w:sz="0" w:space="0" w:color="auto"/>
            <w:right w:val="none" w:sz="0" w:space="0" w:color="auto"/>
          </w:divBdr>
          <w:divsChild>
            <w:div w:id="606155513">
              <w:marLeft w:val="0"/>
              <w:marRight w:val="0"/>
              <w:marTop w:val="0"/>
              <w:marBottom w:val="0"/>
              <w:divBdr>
                <w:top w:val="none" w:sz="0" w:space="0" w:color="auto"/>
                <w:left w:val="none" w:sz="0" w:space="0" w:color="auto"/>
                <w:bottom w:val="none" w:sz="0" w:space="0" w:color="auto"/>
                <w:right w:val="none" w:sz="0" w:space="0" w:color="auto"/>
              </w:divBdr>
              <w:divsChild>
                <w:div w:id="175585462">
                  <w:marLeft w:val="0"/>
                  <w:marRight w:val="0"/>
                  <w:marTop w:val="0"/>
                  <w:marBottom w:val="0"/>
                  <w:divBdr>
                    <w:top w:val="none" w:sz="0" w:space="0" w:color="auto"/>
                    <w:left w:val="none" w:sz="0" w:space="0" w:color="auto"/>
                    <w:bottom w:val="none" w:sz="0" w:space="0" w:color="auto"/>
                    <w:right w:val="none" w:sz="0" w:space="0" w:color="auto"/>
                  </w:divBdr>
                  <w:divsChild>
                    <w:div w:id="1564485028">
                      <w:marLeft w:val="0"/>
                      <w:marRight w:val="0"/>
                      <w:marTop w:val="100"/>
                      <w:marBottom w:val="100"/>
                      <w:divBdr>
                        <w:top w:val="none" w:sz="0" w:space="0" w:color="auto"/>
                        <w:left w:val="none" w:sz="0" w:space="0" w:color="auto"/>
                        <w:bottom w:val="none" w:sz="0" w:space="0" w:color="auto"/>
                        <w:right w:val="none" w:sz="0" w:space="0" w:color="auto"/>
                      </w:divBdr>
                      <w:divsChild>
                        <w:div w:id="82381694">
                          <w:marLeft w:val="0"/>
                          <w:marRight w:val="0"/>
                          <w:marTop w:val="0"/>
                          <w:marBottom w:val="0"/>
                          <w:divBdr>
                            <w:top w:val="none" w:sz="0" w:space="0" w:color="auto"/>
                            <w:left w:val="none" w:sz="0" w:space="0" w:color="auto"/>
                            <w:bottom w:val="none" w:sz="0" w:space="0" w:color="auto"/>
                            <w:right w:val="none" w:sz="0" w:space="0" w:color="auto"/>
                          </w:divBdr>
                          <w:divsChild>
                            <w:div w:id="530730330">
                              <w:marLeft w:val="0"/>
                              <w:marRight w:val="0"/>
                              <w:marTop w:val="0"/>
                              <w:marBottom w:val="0"/>
                              <w:divBdr>
                                <w:top w:val="single" w:sz="6" w:space="2" w:color="D1D1D1"/>
                                <w:left w:val="single" w:sz="6" w:space="0" w:color="D1D1D1"/>
                                <w:bottom w:val="single" w:sz="6" w:space="4" w:color="D1D1D1"/>
                                <w:right w:val="single" w:sz="6" w:space="0" w:color="D1D1D1"/>
                              </w:divBdr>
                              <w:divsChild>
                                <w:div w:id="317226734">
                                  <w:marLeft w:val="0"/>
                                  <w:marRight w:val="0"/>
                                  <w:marTop w:val="30"/>
                                  <w:marBottom w:val="0"/>
                                  <w:divBdr>
                                    <w:top w:val="none" w:sz="0" w:space="0" w:color="auto"/>
                                    <w:left w:val="none" w:sz="0" w:space="0" w:color="auto"/>
                                    <w:bottom w:val="none" w:sz="0" w:space="0" w:color="auto"/>
                                    <w:right w:val="none" w:sz="0" w:space="0" w:color="auto"/>
                                  </w:divBdr>
                                  <w:divsChild>
                                    <w:div w:id="1617831801">
                                      <w:marLeft w:val="0"/>
                                      <w:marRight w:val="0"/>
                                      <w:marTop w:val="0"/>
                                      <w:marBottom w:val="0"/>
                                      <w:divBdr>
                                        <w:top w:val="none" w:sz="0" w:space="0" w:color="auto"/>
                                        <w:left w:val="none" w:sz="0" w:space="0" w:color="auto"/>
                                        <w:bottom w:val="none" w:sz="0" w:space="0" w:color="auto"/>
                                        <w:right w:val="none" w:sz="0" w:space="0" w:color="auto"/>
                                      </w:divBdr>
                                    </w:div>
                                    <w:div w:id="1705863579">
                                      <w:marLeft w:val="0"/>
                                      <w:marRight w:val="0"/>
                                      <w:marTop w:val="0"/>
                                      <w:marBottom w:val="0"/>
                                      <w:divBdr>
                                        <w:top w:val="none" w:sz="0" w:space="0" w:color="auto"/>
                                        <w:left w:val="none" w:sz="0" w:space="0" w:color="auto"/>
                                        <w:bottom w:val="none" w:sz="0" w:space="0" w:color="auto"/>
                                        <w:right w:val="none" w:sz="0" w:space="0" w:color="auto"/>
                                      </w:divBdr>
                                    </w:div>
                                    <w:div w:id="365913445">
                                      <w:marLeft w:val="0"/>
                                      <w:marRight w:val="0"/>
                                      <w:marTop w:val="0"/>
                                      <w:marBottom w:val="0"/>
                                      <w:divBdr>
                                        <w:top w:val="none" w:sz="0" w:space="0" w:color="auto"/>
                                        <w:left w:val="none" w:sz="0" w:space="0" w:color="auto"/>
                                        <w:bottom w:val="none" w:sz="0" w:space="0" w:color="auto"/>
                                        <w:right w:val="none" w:sz="0" w:space="0" w:color="auto"/>
                                      </w:divBdr>
                                    </w:div>
                                    <w:div w:id="1885292298">
                                      <w:marLeft w:val="0"/>
                                      <w:marRight w:val="0"/>
                                      <w:marTop w:val="0"/>
                                      <w:marBottom w:val="0"/>
                                      <w:divBdr>
                                        <w:top w:val="none" w:sz="0" w:space="0" w:color="auto"/>
                                        <w:left w:val="none" w:sz="0" w:space="0" w:color="auto"/>
                                        <w:bottom w:val="none" w:sz="0" w:space="0" w:color="auto"/>
                                        <w:right w:val="none" w:sz="0" w:space="0" w:color="auto"/>
                                      </w:divBdr>
                                    </w:div>
                                    <w:div w:id="1958171235">
                                      <w:marLeft w:val="0"/>
                                      <w:marRight w:val="0"/>
                                      <w:marTop w:val="0"/>
                                      <w:marBottom w:val="0"/>
                                      <w:divBdr>
                                        <w:top w:val="none" w:sz="0" w:space="0" w:color="auto"/>
                                        <w:left w:val="none" w:sz="0" w:space="0" w:color="auto"/>
                                        <w:bottom w:val="none" w:sz="0" w:space="0" w:color="auto"/>
                                        <w:right w:val="none" w:sz="0" w:space="0" w:color="auto"/>
                                      </w:divBdr>
                                    </w:div>
                                    <w:div w:id="1141120153">
                                      <w:marLeft w:val="0"/>
                                      <w:marRight w:val="0"/>
                                      <w:marTop w:val="0"/>
                                      <w:marBottom w:val="0"/>
                                      <w:divBdr>
                                        <w:top w:val="none" w:sz="0" w:space="0" w:color="auto"/>
                                        <w:left w:val="none" w:sz="0" w:space="0" w:color="auto"/>
                                        <w:bottom w:val="none" w:sz="0" w:space="0" w:color="auto"/>
                                        <w:right w:val="none" w:sz="0" w:space="0" w:color="auto"/>
                                      </w:divBdr>
                                    </w:div>
                                    <w:div w:id="931858094">
                                      <w:marLeft w:val="0"/>
                                      <w:marRight w:val="0"/>
                                      <w:marTop w:val="0"/>
                                      <w:marBottom w:val="0"/>
                                      <w:divBdr>
                                        <w:top w:val="none" w:sz="0" w:space="0" w:color="auto"/>
                                        <w:left w:val="none" w:sz="0" w:space="0" w:color="auto"/>
                                        <w:bottom w:val="none" w:sz="0" w:space="0" w:color="auto"/>
                                        <w:right w:val="none" w:sz="0" w:space="0" w:color="auto"/>
                                      </w:divBdr>
                                    </w:div>
                                    <w:div w:id="13745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665561">
          <w:marLeft w:val="0"/>
          <w:marRight w:val="0"/>
          <w:marTop w:val="0"/>
          <w:marBottom w:val="0"/>
          <w:divBdr>
            <w:top w:val="none" w:sz="0" w:space="0" w:color="auto"/>
            <w:left w:val="none" w:sz="0" w:space="0" w:color="auto"/>
            <w:bottom w:val="none" w:sz="0" w:space="0" w:color="auto"/>
            <w:right w:val="none" w:sz="0" w:space="0" w:color="auto"/>
          </w:divBdr>
          <w:divsChild>
            <w:div w:id="1750731996">
              <w:marLeft w:val="0"/>
              <w:marRight w:val="0"/>
              <w:marTop w:val="0"/>
              <w:marBottom w:val="0"/>
              <w:divBdr>
                <w:top w:val="none" w:sz="0" w:space="0" w:color="auto"/>
                <w:left w:val="none" w:sz="0" w:space="0" w:color="auto"/>
                <w:bottom w:val="none" w:sz="0" w:space="0" w:color="auto"/>
                <w:right w:val="none" w:sz="0" w:space="0" w:color="auto"/>
              </w:divBdr>
              <w:divsChild>
                <w:div w:id="311104873">
                  <w:marLeft w:val="0"/>
                  <w:marRight w:val="0"/>
                  <w:marTop w:val="0"/>
                  <w:marBottom w:val="0"/>
                  <w:divBdr>
                    <w:top w:val="none" w:sz="0" w:space="0" w:color="auto"/>
                    <w:left w:val="none" w:sz="0" w:space="0" w:color="auto"/>
                    <w:bottom w:val="none" w:sz="0" w:space="0" w:color="auto"/>
                    <w:right w:val="none" w:sz="0" w:space="0" w:color="auto"/>
                  </w:divBdr>
                  <w:divsChild>
                    <w:div w:id="1278484593">
                      <w:marLeft w:val="0"/>
                      <w:marRight w:val="0"/>
                      <w:marTop w:val="0"/>
                      <w:marBottom w:val="0"/>
                      <w:divBdr>
                        <w:top w:val="none" w:sz="0" w:space="0" w:color="auto"/>
                        <w:left w:val="none" w:sz="0" w:space="0" w:color="auto"/>
                        <w:bottom w:val="none" w:sz="0" w:space="0" w:color="auto"/>
                        <w:right w:val="none" w:sz="0" w:space="0" w:color="auto"/>
                      </w:divBdr>
                      <w:divsChild>
                        <w:div w:id="1713844558">
                          <w:marLeft w:val="0"/>
                          <w:marRight w:val="0"/>
                          <w:marTop w:val="0"/>
                          <w:marBottom w:val="0"/>
                          <w:divBdr>
                            <w:top w:val="none" w:sz="0" w:space="0" w:color="auto"/>
                            <w:left w:val="none" w:sz="0" w:space="0" w:color="auto"/>
                            <w:bottom w:val="none" w:sz="0" w:space="0" w:color="auto"/>
                            <w:right w:val="none" w:sz="0" w:space="0" w:color="auto"/>
                          </w:divBdr>
                          <w:divsChild>
                            <w:div w:id="1680351280">
                              <w:marLeft w:val="0"/>
                              <w:marRight w:val="0"/>
                              <w:marTop w:val="0"/>
                              <w:marBottom w:val="0"/>
                              <w:divBdr>
                                <w:top w:val="none" w:sz="0" w:space="0" w:color="auto"/>
                                <w:left w:val="none" w:sz="0" w:space="0" w:color="auto"/>
                                <w:bottom w:val="none" w:sz="0" w:space="0" w:color="auto"/>
                                <w:right w:val="none" w:sz="0" w:space="0" w:color="auto"/>
                              </w:divBdr>
                              <w:divsChild>
                                <w:div w:id="19723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01193">
      <w:bodyDiv w:val="1"/>
      <w:marLeft w:val="0"/>
      <w:marRight w:val="0"/>
      <w:marTop w:val="0"/>
      <w:marBottom w:val="0"/>
      <w:divBdr>
        <w:top w:val="none" w:sz="0" w:space="0" w:color="auto"/>
        <w:left w:val="none" w:sz="0" w:space="0" w:color="auto"/>
        <w:bottom w:val="none" w:sz="0" w:space="0" w:color="auto"/>
        <w:right w:val="none" w:sz="0" w:space="0" w:color="auto"/>
      </w:divBdr>
    </w:div>
    <w:div w:id="246889208">
      <w:bodyDiv w:val="1"/>
      <w:marLeft w:val="0"/>
      <w:marRight w:val="0"/>
      <w:marTop w:val="0"/>
      <w:marBottom w:val="0"/>
      <w:divBdr>
        <w:top w:val="none" w:sz="0" w:space="0" w:color="auto"/>
        <w:left w:val="none" w:sz="0" w:space="0" w:color="auto"/>
        <w:bottom w:val="none" w:sz="0" w:space="0" w:color="auto"/>
        <w:right w:val="none" w:sz="0" w:space="0" w:color="auto"/>
      </w:divBdr>
    </w:div>
    <w:div w:id="307326121">
      <w:bodyDiv w:val="1"/>
      <w:marLeft w:val="0"/>
      <w:marRight w:val="0"/>
      <w:marTop w:val="0"/>
      <w:marBottom w:val="0"/>
      <w:divBdr>
        <w:top w:val="none" w:sz="0" w:space="0" w:color="auto"/>
        <w:left w:val="none" w:sz="0" w:space="0" w:color="auto"/>
        <w:bottom w:val="none" w:sz="0" w:space="0" w:color="auto"/>
        <w:right w:val="none" w:sz="0" w:space="0" w:color="auto"/>
      </w:divBdr>
    </w:div>
    <w:div w:id="387653432">
      <w:bodyDiv w:val="1"/>
      <w:marLeft w:val="0"/>
      <w:marRight w:val="0"/>
      <w:marTop w:val="0"/>
      <w:marBottom w:val="0"/>
      <w:divBdr>
        <w:top w:val="none" w:sz="0" w:space="0" w:color="auto"/>
        <w:left w:val="none" w:sz="0" w:space="0" w:color="auto"/>
        <w:bottom w:val="none" w:sz="0" w:space="0" w:color="auto"/>
        <w:right w:val="none" w:sz="0" w:space="0" w:color="auto"/>
      </w:divBdr>
      <w:divsChild>
        <w:div w:id="799810229">
          <w:marLeft w:val="0"/>
          <w:marRight w:val="0"/>
          <w:marTop w:val="0"/>
          <w:marBottom w:val="0"/>
          <w:divBdr>
            <w:top w:val="none" w:sz="0" w:space="0" w:color="auto"/>
            <w:left w:val="none" w:sz="0" w:space="0" w:color="auto"/>
            <w:bottom w:val="none" w:sz="0" w:space="0" w:color="auto"/>
            <w:right w:val="none" w:sz="0" w:space="0" w:color="auto"/>
          </w:divBdr>
        </w:div>
        <w:div w:id="465004121">
          <w:marLeft w:val="0"/>
          <w:marRight w:val="0"/>
          <w:marTop w:val="0"/>
          <w:marBottom w:val="0"/>
          <w:divBdr>
            <w:top w:val="none" w:sz="0" w:space="0" w:color="auto"/>
            <w:left w:val="none" w:sz="0" w:space="0" w:color="auto"/>
            <w:bottom w:val="none" w:sz="0" w:space="0" w:color="auto"/>
            <w:right w:val="none" w:sz="0" w:space="0" w:color="auto"/>
          </w:divBdr>
        </w:div>
        <w:div w:id="63963991">
          <w:marLeft w:val="0"/>
          <w:marRight w:val="0"/>
          <w:marTop w:val="0"/>
          <w:marBottom w:val="0"/>
          <w:divBdr>
            <w:top w:val="none" w:sz="0" w:space="0" w:color="auto"/>
            <w:left w:val="none" w:sz="0" w:space="0" w:color="auto"/>
            <w:bottom w:val="none" w:sz="0" w:space="0" w:color="auto"/>
            <w:right w:val="none" w:sz="0" w:space="0" w:color="auto"/>
          </w:divBdr>
        </w:div>
      </w:divsChild>
    </w:div>
    <w:div w:id="522942482">
      <w:bodyDiv w:val="1"/>
      <w:marLeft w:val="0"/>
      <w:marRight w:val="0"/>
      <w:marTop w:val="0"/>
      <w:marBottom w:val="0"/>
      <w:divBdr>
        <w:top w:val="none" w:sz="0" w:space="0" w:color="auto"/>
        <w:left w:val="none" w:sz="0" w:space="0" w:color="auto"/>
        <w:bottom w:val="none" w:sz="0" w:space="0" w:color="auto"/>
        <w:right w:val="none" w:sz="0" w:space="0" w:color="auto"/>
      </w:divBdr>
    </w:div>
    <w:div w:id="559219512">
      <w:bodyDiv w:val="1"/>
      <w:marLeft w:val="0"/>
      <w:marRight w:val="0"/>
      <w:marTop w:val="0"/>
      <w:marBottom w:val="0"/>
      <w:divBdr>
        <w:top w:val="none" w:sz="0" w:space="0" w:color="auto"/>
        <w:left w:val="none" w:sz="0" w:space="0" w:color="auto"/>
        <w:bottom w:val="none" w:sz="0" w:space="0" w:color="auto"/>
        <w:right w:val="none" w:sz="0" w:space="0" w:color="auto"/>
      </w:divBdr>
    </w:div>
    <w:div w:id="610623130">
      <w:bodyDiv w:val="1"/>
      <w:marLeft w:val="0"/>
      <w:marRight w:val="0"/>
      <w:marTop w:val="0"/>
      <w:marBottom w:val="0"/>
      <w:divBdr>
        <w:top w:val="none" w:sz="0" w:space="0" w:color="auto"/>
        <w:left w:val="none" w:sz="0" w:space="0" w:color="auto"/>
        <w:bottom w:val="none" w:sz="0" w:space="0" w:color="auto"/>
        <w:right w:val="none" w:sz="0" w:space="0" w:color="auto"/>
      </w:divBdr>
    </w:div>
    <w:div w:id="611278427">
      <w:bodyDiv w:val="1"/>
      <w:marLeft w:val="0"/>
      <w:marRight w:val="0"/>
      <w:marTop w:val="0"/>
      <w:marBottom w:val="0"/>
      <w:divBdr>
        <w:top w:val="none" w:sz="0" w:space="0" w:color="auto"/>
        <w:left w:val="none" w:sz="0" w:space="0" w:color="auto"/>
        <w:bottom w:val="none" w:sz="0" w:space="0" w:color="auto"/>
        <w:right w:val="none" w:sz="0" w:space="0" w:color="auto"/>
      </w:divBdr>
    </w:div>
    <w:div w:id="648943489">
      <w:bodyDiv w:val="1"/>
      <w:marLeft w:val="0"/>
      <w:marRight w:val="0"/>
      <w:marTop w:val="0"/>
      <w:marBottom w:val="0"/>
      <w:divBdr>
        <w:top w:val="none" w:sz="0" w:space="0" w:color="auto"/>
        <w:left w:val="none" w:sz="0" w:space="0" w:color="auto"/>
        <w:bottom w:val="none" w:sz="0" w:space="0" w:color="auto"/>
        <w:right w:val="none" w:sz="0" w:space="0" w:color="auto"/>
      </w:divBdr>
    </w:div>
    <w:div w:id="666205177">
      <w:bodyDiv w:val="1"/>
      <w:marLeft w:val="0"/>
      <w:marRight w:val="0"/>
      <w:marTop w:val="0"/>
      <w:marBottom w:val="0"/>
      <w:divBdr>
        <w:top w:val="none" w:sz="0" w:space="0" w:color="auto"/>
        <w:left w:val="none" w:sz="0" w:space="0" w:color="auto"/>
        <w:bottom w:val="none" w:sz="0" w:space="0" w:color="auto"/>
        <w:right w:val="none" w:sz="0" w:space="0" w:color="auto"/>
      </w:divBdr>
    </w:div>
    <w:div w:id="766120185">
      <w:bodyDiv w:val="1"/>
      <w:marLeft w:val="0"/>
      <w:marRight w:val="0"/>
      <w:marTop w:val="0"/>
      <w:marBottom w:val="0"/>
      <w:divBdr>
        <w:top w:val="none" w:sz="0" w:space="0" w:color="auto"/>
        <w:left w:val="none" w:sz="0" w:space="0" w:color="auto"/>
        <w:bottom w:val="none" w:sz="0" w:space="0" w:color="auto"/>
        <w:right w:val="none" w:sz="0" w:space="0" w:color="auto"/>
      </w:divBdr>
    </w:div>
    <w:div w:id="766997729">
      <w:bodyDiv w:val="1"/>
      <w:marLeft w:val="0"/>
      <w:marRight w:val="0"/>
      <w:marTop w:val="0"/>
      <w:marBottom w:val="0"/>
      <w:divBdr>
        <w:top w:val="none" w:sz="0" w:space="0" w:color="auto"/>
        <w:left w:val="none" w:sz="0" w:space="0" w:color="auto"/>
        <w:bottom w:val="none" w:sz="0" w:space="0" w:color="auto"/>
        <w:right w:val="none" w:sz="0" w:space="0" w:color="auto"/>
      </w:divBdr>
    </w:div>
    <w:div w:id="908921869">
      <w:bodyDiv w:val="1"/>
      <w:marLeft w:val="0"/>
      <w:marRight w:val="0"/>
      <w:marTop w:val="0"/>
      <w:marBottom w:val="0"/>
      <w:divBdr>
        <w:top w:val="none" w:sz="0" w:space="0" w:color="auto"/>
        <w:left w:val="none" w:sz="0" w:space="0" w:color="auto"/>
        <w:bottom w:val="none" w:sz="0" w:space="0" w:color="auto"/>
        <w:right w:val="none" w:sz="0" w:space="0" w:color="auto"/>
      </w:divBdr>
    </w:div>
    <w:div w:id="1085499075">
      <w:bodyDiv w:val="1"/>
      <w:marLeft w:val="0"/>
      <w:marRight w:val="0"/>
      <w:marTop w:val="0"/>
      <w:marBottom w:val="0"/>
      <w:divBdr>
        <w:top w:val="none" w:sz="0" w:space="0" w:color="auto"/>
        <w:left w:val="none" w:sz="0" w:space="0" w:color="auto"/>
        <w:bottom w:val="none" w:sz="0" w:space="0" w:color="auto"/>
        <w:right w:val="none" w:sz="0" w:space="0" w:color="auto"/>
      </w:divBdr>
    </w:div>
    <w:div w:id="1091127938">
      <w:bodyDiv w:val="1"/>
      <w:marLeft w:val="0"/>
      <w:marRight w:val="0"/>
      <w:marTop w:val="0"/>
      <w:marBottom w:val="0"/>
      <w:divBdr>
        <w:top w:val="none" w:sz="0" w:space="0" w:color="auto"/>
        <w:left w:val="none" w:sz="0" w:space="0" w:color="auto"/>
        <w:bottom w:val="none" w:sz="0" w:space="0" w:color="auto"/>
        <w:right w:val="none" w:sz="0" w:space="0" w:color="auto"/>
      </w:divBdr>
    </w:div>
    <w:div w:id="1093278167">
      <w:bodyDiv w:val="1"/>
      <w:marLeft w:val="0"/>
      <w:marRight w:val="0"/>
      <w:marTop w:val="0"/>
      <w:marBottom w:val="0"/>
      <w:divBdr>
        <w:top w:val="none" w:sz="0" w:space="0" w:color="auto"/>
        <w:left w:val="none" w:sz="0" w:space="0" w:color="auto"/>
        <w:bottom w:val="none" w:sz="0" w:space="0" w:color="auto"/>
        <w:right w:val="none" w:sz="0" w:space="0" w:color="auto"/>
      </w:divBdr>
    </w:div>
    <w:div w:id="1099909530">
      <w:bodyDiv w:val="1"/>
      <w:marLeft w:val="0"/>
      <w:marRight w:val="0"/>
      <w:marTop w:val="0"/>
      <w:marBottom w:val="0"/>
      <w:divBdr>
        <w:top w:val="none" w:sz="0" w:space="0" w:color="auto"/>
        <w:left w:val="none" w:sz="0" w:space="0" w:color="auto"/>
        <w:bottom w:val="none" w:sz="0" w:space="0" w:color="auto"/>
        <w:right w:val="none" w:sz="0" w:space="0" w:color="auto"/>
      </w:divBdr>
    </w:div>
    <w:div w:id="1213080080">
      <w:bodyDiv w:val="1"/>
      <w:marLeft w:val="0"/>
      <w:marRight w:val="0"/>
      <w:marTop w:val="0"/>
      <w:marBottom w:val="0"/>
      <w:divBdr>
        <w:top w:val="none" w:sz="0" w:space="0" w:color="auto"/>
        <w:left w:val="none" w:sz="0" w:space="0" w:color="auto"/>
        <w:bottom w:val="none" w:sz="0" w:space="0" w:color="auto"/>
        <w:right w:val="none" w:sz="0" w:space="0" w:color="auto"/>
      </w:divBdr>
    </w:div>
    <w:div w:id="1327319858">
      <w:bodyDiv w:val="1"/>
      <w:marLeft w:val="0"/>
      <w:marRight w:val="0"/>
      <w:marTop w:val="0"/>
      <w:marBottom w:val="0"/>
      <w:divBdr>
        <w:top w:val="none" w:sz="0" w:space="0" w:color="auto"/>
        <w:left w:val="none" w:sz="0" w:space="0" w:color="auto"/>
        <w:bottom w:val="none" w:sz="0" w:space="0" w:color="auto"/>
        <w:right w:val="none" w:sz="0" w:space="0" w:color="auto"/>
      </w:divBdr>
      <w:divsChild>
        <w:div w:id="1084113327">
          <w:marLeft w:val="0"/>
          <w:marRight w:val="0"/>
          <w:marTop w:val="0"/>
          <w:marBottom w:val="0"/>
          <w:divBdr>
            <w:top w:val="none" w:sz="0" w:space="0" w:color="auto"/>
            <w:left w:val="none" w:sz="0" w:space="0" w:color="auto"/>
            <w:bottom w:val="none" w:sz="0" w:space="0" w:color="auto"/>
            <w:right w:val="none" w:sz="0" w:space="0" w:color="auto"/>
          </w:divBdr>
        </w:div>
      </w:divsChild>
    </w:div>
    <w:div w:id="1500272013">
      <w:bodyDiv w:val="1"/>
      <w:marLeft w:val="0"/>
      <w:marRight w:val="0"/>
      <w:marTop w:val="0"/>
      <w:marBottom w:val="0"/>
      <w:divBdr>
        <w:top w:val="none" w:sz="0" w:space="0" w:color="auto"/>
        <w:left w:val="none" w:sz="0" w:space="0" w:color="auto"/>
        <w:bottom w:val="none" w:sz="0" w:space="0" w:color="auto"/>
        <w:right w:val="none" w:sz="0" w:space="0" w:color="auto"/>
      </w:divBdr>
    </w:div>
    <w:div w:id="1545941108">
      <w:bodyDiv w:val="1"/>
      <w:marLeft w:val="0"/>
      <w:marRight w:val="0"/>
      <w:marTop w:val="0"/>
      <w:marBottom w:val="0"/>
      <w:divBdr>
        <w:top w:val="none" w:sz="0" w:space="0" w:color="auto"/>
        <w:left w:val="none" w:sz="0" w:space="0" w:color="auto"/>
        <w:bottom w:val="none" w:sz="0" w:space="0" w:color="auto"/>
        <w:right w:val="none" w:sz="0" w:space="0" w:color="auto"/>
      </w:divBdr>
    </w:div>
    <w:div w:id="1580552454">
      <w:bodyDiv w:val="1"/>
      <w:marLeft w:val="0"/>
      <w:marRight w:val="0"/>
      <w:marTop w:val="0"/>
      <w:marBottom w:val="0"/>
      <w:divBdr>
        <w:top w:val="none" w:sz="0" w:space="0" w:color="auto"/>
        <w:left w:val="none" w:sz="0" w:space="0" w:color="auto"/>
        <w:bottom w:val="none" w:sz="0" w:space="0" w:color="auto"/>
        <w:right w:val="none" w:sz="0" w:space="0" w:color="auto"/>
      </w:divBdr>
    </w:div>
    <w:div w:id="1906985771">
      <w:bodyDiv w:val="1"/>
      <w:marLeft w:val="0"/>
      <w:marRight w:val="0"/>
      <w:marTop w:val="0"/>
      <w:marBottom w:val="0"/>
      <w:divBdr>
        <w:top w:val="none" w:sz="0" w:space="0" w:color="auto"/>
        <w:left w:val="none" w:sz="0" w:space="0" w:color="auto"/>
        <w:bottom w:val="none" w:sz="0" w:space="0" w:color="auto"/>
        <w:right w:val="none" w:sz="0" w:space="0" w:color="auto"/>
      </w:divBdr>
    </w:div>
    <w:div w:id="1936134669">
      <w:bodyDiv w:val="1"/>
      <w:marLeft w:val="0"/>
      <w:marRight w:val="0"/>
      <w:marTop w:val="0"/>
      <w:marBottom w:val="0"/>
      <w:divBdr>
        <w:top w:val="none" w:sz="0" w:space="0" w:color="auto"/>
        <w:left w:val="none" w:sz="0" w:space="0" w:color="auto"/>
        <w:bottom w:val="none" w:sz="0" w:space="0" w:color="auto"/>
        <w:right w:val="none" w:sz="0" w:space="0" w:color="auto"/>
      </w:divBdr>
      <w:divsChild>
        <w:div w:id="20938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fhc.nt.gov.au/__data/assets/pdf_file/0006/1271499/domestic-family-sexual-violence-reduction-action-plan-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fhc.nt.gov.au/__data/assets/pdf_file/0010/1271683/monitoring-evaluation-and-accountability-plan.pdf" TargetMode="External"/><Relationship Id="rId4" Type="http://schemas.openxmlformats.org/officeDocument/2006/relationships/settings" Target="settings.xml"/><Relationship Id="rId9" Type="http://schemas.openxmlformats.org/officeDocument/2006/relationships/hyperlink" Target="https://tfhc.nt.gov.au/__data/assets/pdf_file/0006/464775/Domestic,-Family-and-Sexual-Violence-Reduction-Framework.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D459C-8403-4569-8419-59CE646D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5303</Words>
  <Characters>30233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AP2 Biannual report January - June 2024</vt:lpstr>
    </vt:vector>
  </TitlesOfParts>
  <Company/>
  <LinksUpToDate>false</LinksUpToDate>
  <CharactersWithSpaces>35466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AP2 Biannual report January - June 2024</dc:title>
  <dc:subject/>
  <dc:creator>Northern Territory Government</dc:creator>
  <cp:keywords/>
  <dc:description/>
  <cp:lastModifiedBy>Sarah Grace</cp:lastModifiedBy>
  <cp:revision>2</cp:revision>
  <cp:lastPrinted>2024-12-02T06:48:00Z</cp:lastPrinted>
  <dcterms:created xsi:type="dcterms:W3CDTF">2025-04-04T02:05:00Z</dcterms:created>
  <dcterms:modified xsi:type="dcterms:W3CDTF">2025-04-04T02:05:00Z</dcterms:modified>
</cp:coreProperties>
</file>