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A02E" w14:textId="37521575" w:rsidR="005656F8" w:rsidRDefault="008A24DF" w:rsidP="005656F8">
      <w:pPr>
        <w:pStyle w:val="Subtitle0"/>
      </w:pPr>
      <w:r>
        <w:t xml:space="preserve">DFSV Strategy 2025-28 </w:t>
      </w:r>
      <w:r w:rsidR="005656F8">
        <w:t xml:space="preserve">Biannual </w:t>
      </w:r>
      <w:r w:rsidR="00F907F9">
        <w:t>U</w:t>
      </w:r>
      <w:r w:rsidR="005656F8">
        <w:t>pdate (1 July – 31 December 2025)</w:t>
      </w:r>
    </w:p>
    <w:p w14:paraId="5B469014" w14:textId="52B76837" w:rsidR="000F6874" w:rsidRPr="001E1EF4" w:rsidRDefault="005656F8" w:rsidP="005656F8">
      <w:hyperlink r:id="rId9" w:history="1">
        <w:r w:rsidRPr="001E1EF4">
          <w:rPr>
            <w:rStyle w:val="Hyperlink"/>
          </w:rPr>
          <w:t>The Domestic, Family and Sexual Violence</w:t>
        </w:r>
        <w:r w:rsidR="009F75BE" w:rsidRPr="001E1EF4">
          <w:rPr>
            <w:rStyle w:val="Hyperlink"/>
          </w:rPr>
          <w:t xml:space="preserve"> (DFSV)</w:t>
        </w:r>
        <w:r w:rsidRPr="001E1EF4">
          <w:rPr>
            <w:rStyle w:val="Hyperlink"/>
          </w:rPr>
          <w:t xml:space="preserve"> Reduction Strategy 2025-2028 (Strategy 2025-2028)</w:t>
        </w:r>
      </w:hyperlink>
      <w:r w:rsidRPr="001E1EF4">
        <w:t xml:space="preserve"> of the </w:t>
      </w:r>
      <w:hyperlink r:id="rId10" w:history="1">
        <w:r w:rsidRPr="001E1EF4">
          <w:rPr>
            <w:rStyle w:val="Hyperlink"/>
          </w:rPr>
          <w:t>Domestic, Family, Sexual Violence</w:t>
        </w:r>
        <w:r w:rsidR="00E9084B" w:rsidRPr="001E1EF4">
          <w:rPr>
            <w:rStyle w:val="Hyperlink"/>
          </w:rPr>
          <w:t xml:space="preserve"> Reduction </w:t>
        </w:r>
        <w:r w:rsidRPr="001E1EF4">
          <w:rPr>
            <w:rStyle w:val="Hyperlink"/>
          </w:rPr>
          <w:t>Framework</w:t>
        </w:r>
        <w:r w:rsidR="00E9084B" w:rsidRPr="001E1EF4">
          <w:rPr>
            <w:rStyle w:val="Hyperlink"/>
          </w:rPr>
          <w:t xml:space="preserve"> 2018 - 2028</w:t>
        </w:r>
      </w:hyperlink>
      <w:r w:rsidRPr="001E1EF4">
        <w:t xml:space="preserve"> contains 45 actions across 4 domains: primary prevention, early intervention and accountability, response and recovery and systemic enablers and reform. Note that </w:t>
      </w:r>
      <w:r w:rsidR="000A2C21" w:rsidRPr="001E1EF4">
        <w:t>initiatives</w:t>
      </w:r>
      <w:r w:rsidRPr="001E1EF4">
        <w:t xml:space="preserve"> usually fall under more than one domain, since domains are intersecting. This reflects the reality that prevention, early intervention, response and recovery, and systemic enablers and reform, do not represent a linear progression. </w:t>
      </w:r>
      <w:r w:rsidR="008A24DF" w:rsidRPr="001E1EF4">
        <w:t>E</w:t>
      </w:r>
      <w:r w:rsidRPr="001E1EF4">
        <w:t xml:space="preserve">ach agency is required to provide biannual updates against their </w:t>
      </w:r>
      <w:r w:rsidR="00ED7F65" w:rsidRPr="001E1EF4">
        <w:t>initiatives,</w:t>
      </w:r>
      <w:r w:rsidR="008A24DF" w:rsidRPr="001E1EF4">
        <w:t xml:space="preserve"> and this report will be published bi-annually </w:t>
      </w:r>
      <w:r w:rsidRPr="001E1EF4">
        <w:t>to provide transparency of outcomes. This report is accurate as at 30 December 2025.</w:t>
      </w:r>
    </w:p>
    <w:tbl>
      <w:tblPr>
        <w:tblStyle w:val="NTGtable"/>
        <w:tblW w:w="4977" w:type="pct"/>
        <w:tblLayout w:type="fixed"/>
        <w:tblLook w:val="04A0" w:firstRow="1" w:lastRow="0" w:firstColumn="1" w:lastColumn="0" w:noHBand="0" w:noVBand="1"/>
      </w:tblPr>
      <w:tblGrid>
        <w:gridCol w:w="1127"/>
        <w:gridCol w:w="1844"/>
        <w:gridCol w:w="1137"/>
        <w:gridCol w:w="13890"/>
        <w:gridCol w:w="708"/>
        <w:gridCol w:w="708"/>
        <w:gridCol w:w="712"/>
        <w:gridCol w:w="716"/>
        <w:gridCol w:w="1269"/>
      </w:tblGrid>
      <w:tr w:rsidR="00DA5B5E" w:rsidRPr="006906DE" w14:paraId="7FEE9B0B" w14:textId="77777777" w:rsidTr="00DA5B5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5" w:type="pct"/>
          </w:tcPr>
          <w:p w14:paraId="7070938E" w14:textId="77777777" w:rsidR="00C72209" w:rsidRPr="00AE0082" w:rsidRDefault="00C72209" w:rsidP="00F907F9">
            <w:pPr>
              <w:jc w:val="center"/>
              <w:rPr>
                <w:rFonts w:asciiTheme="minorHAnsi" w:hAnsiTheme="minorHAnsi"/>
                <w:szCs w:val="22"/>
              </w:rPr>
            </w:pPr>
            <w:r w:rsidRPr="00AE0082">
              <w:rPr>
                <w:rFonts w:asciiTheme="minorHAnsi" w:hAnsiTheme="minorHAnsi"/>
                <w:szCs w:val="22"/>
              </w:rPr>
              <w:t>Initiative number</w:t>
            </w:r>
          </w:p>
        </w:tc>
        <w:tc>
          <w:tcPr>
            <w:tcW w:w="417" w:type="pct"/>
          </w:tcPr>
          <w:p w14:paraId="29D9B05D" w14:textId="56935FA8" w:rsidR="00C72209" w:rsidRPr="00AE0082" w:rsidRDefault="00C72209" w:rsidP="00F907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AE0082">
              <w:rPr>
                <w:rFonts w:asciiTheme="minorHAnsi" w:hAnsiTheme="minorHAnsi"/>
                <w:szCs w:val="22"/>
              </w:rPr>
              <w:t>Initiative</w:t>
            </w:r>
          </w:p>
        </w:tc>
        <w:tc>
          <w:tcPr>
            <w:tcW w:w="257" w:type="pct"/>
          </w:tcPr>
          <w:p w14:paraId="1F4FAA57" w14:textId="77777777" w:rsidR="00C72209" w:rsidRPr="00AE0082" w:rsidRDefault="00C72209" w:rsidP="00F907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AE0082">
              <w:rPr>
                <w:rFonts w:asciiTheme="minorHAnsi" w:hAnsiTheme="minorHAnsi"/>
                <w:szCs w:val="22"/>
              </w:rPr>
              <w:t>Lead agency</w:t>
            </w:r>
          </w:p>
        </w:tc>
        <w:tc>
          <w:tcPr>
            <w:tcW w:w="3141" w:type="pct"/>
          </w:tcPr>
          <w:p w14:paraId="4E469B2E" w14:textId="309D063F" w:rsidR="00C72209" w:rsidRPr="00AE0082" w:rsidRDefault="00C72209" w:rsidP="00F907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AE0082">
              <w:rPr>
                <w:rFonts w:asciiTheme="minorHAnsi" w:hAnsiTheme="minorHAnsi"/>
                <w:szCs w:val="22"/>
              </w:rPr>
              <w:t xml:space="preserve">Agency </w:t>
            </w:r>
            <w:r w:rsidR="00F907F9" w:rsidRPr="00AE0082">
              <w:rPr>
                <w:rFonts w:asciiTheme="minorHAnsi" w:hAnsiTheme="minorHAnsi"/>
                <w:szCs w:val="22"/>
              </w:rPr>
              <w:t>B</w:t>
            </w:r>
            <w:r w:rsidRPr="00AE0082">
              <w:rPr>
                <w:rFonts w:asciiTheme="minorHAnsi" w:hAnsiTheme="minorHAnsi"/>
                <w:szCs w:val="22"/>
              </w:rPr>
              <w:t xml:space="preserve">iannual </w:t>
            </w:r>
            <w:r w:rsidR="00F907F9" w:rsidRPr="00AE0082">
              <w:rPr>
                <w:rFonts w:asciiTheme="minorHAnsi" w:hAnsiTheme="minorHAnsi"/>
                <w:szCs w:val="22"/>
              </w:rPr>
              <w:t>U</w:t>
            </w:r>
            <w:r w:rsidRPr="00AE0082">
              <w:rPr>
                <w:rFonts w:asciiTheme="minorHAnsi" w:hAnsiTheme="minorHAnsi"/>
                <w:szCs w:val="22"/>
              </w:rPr>
              <w:t>pdate, Q3+Q4 (1 July – 31 December 2025)</w:t>
            </w:r>
          </w:p>
        </w:tc>
        <w:tc>
          <w:tcPr>
            <w:tcW w:w="643" w:type="pct"/>
            <w:gridSpan w:val="4"/>
          </w:tcPr>
          <w:p w14:paraId="57B756D0" w14:textId="77777777" w:rsidR="008A24DF" w:rsidRPr="00AE0082" w:rsidRDefault="00C72209" w:rsidP="00F907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Cs w:val="22"/>
              </w:rPr>
            </w:pPr>
            <w:r w:rsidRPr="00AE0082">
              <w:rPr>
                <w:rFonts w:asciiTheme="minorHAnsi" w:hAnsiTheme="minorHAnsi"/>
                <w:szCs w:val="22"/>
              </w:rPr>
              <w:t>Domain</w:t>
            </w:r>
          </w:p>
          <w:p w14:paraId="05BC09CF" w14:textId="3EF29640" w:rsidR="00C72209" w:rsidRPr="00AE0082" w:rsidRDefault="00F907F9" w:rsidP="00F907F9">
            <w:pP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AE0082">
              <w:rPr>
                <w:rFonts w:asciiTheme="minorHAnsi" w:hAnsiTheme="minorHAnsi"/>
                <w:szCs w:val="22"/>
              </w:rPr>
              <w:t xml:space="preserve">    </w:t>
            </w:r>
            <w:r w:rsidR="008A24DF" w:rsidRPr="00AE0082">
              <w:rPr>
                <w:rFonts w:asciiTheme="minorHAnsi" w:hAnsiTheme="minorHAnsi"/>
                <w:szCs w:val="22"/>
              </w:rPr>
              <w:t xml:space="preserve">1   </w:t>
            </w:r>
            <w:r w:rsidRPr="00AE0082">
              <w:rPr>
                <w:rFonts w:asciiTheme="minorHAnsi" w:hAnsiTheme="minorHAnsi"/>
                <w:szCs w:val="22"/>
              </w:rPr>
              <w:t xml:space="preserve">       </w:t>
            </w:r>
            <w:r w:rsidR="008A24DF" w:rsidRPr="00AE0082">
              <w:rPr>
                <w:rFonts w:asciiTheme="minorHAnsi" w:hAnsiTheme="minorHAnsi"/>
                <w:szCs w:val="22"/>
              </w:rPr>
              <w:t xml:space="preserve">2  </w:t>
            </w:r>
            <w:r w:rsidRPr="00AE0082">
              <w:rPr>
                <w:rFonts w:asciiTheme="minorHAnsi" w:hAnsiTheme="minorHAnsi"/>
                <w:szCs w:val="22"/>
              </w:rPr>
              <w:t xml:space="preserve">         </w:t>
            </w:r>
            <w:r w:rsidR="008A24DF" w:rsidRPr="00AE0082">
              <w:rPr>
                <w:rFonts w:asciiTheme="minorHAnsi" w:hAnsiTheme="minorHAnsi"/>
                <w:szCs w:val="22"/>
              </w:rPr>
              <w:t xml:space="preserve">3   </w:t>
            </w:r>
            <w:r w:rsidRPr="00AE0082">
              <w:rPr>
                <w:rFonts w:asciiTheme="minorHAnsi" w:hAnsiTheme="minorHAnsi"/>
                <w:szCs w:val="22"/>
              </w:rPr>
              <w:t xml:space="preserve">     </w:t>
            </w:r>
            <w:r w:rsidR="00AE0082">
              <w:rPr>
                <w:rFonts w:asciiTheme="minorHAnsi" w:hAnsiTheme="minorHAnsi"/>
                <w:szCs w:val="22"/>
              </w:rPr>
              <w:t xml:space="preserve"> </w:t>
            </w:r>
            <w:r w:rsidRPr="00AE0082">
              <w:rPr>
                <w:rFonts w:asciiTheme="minorHAnsi" w:hAnsiTheme="minorHAnsi"/>
                <w:szCs w:val="22"/>
              </w:rPr>
              <w:t xml:space="preserve"> </w:t>
            </w:r>
            <w:r w:rsidR="008A24DF" w:rsidRPr="00AE0082">
              <w:rPr>
                <w:rFonts w:asciiTheme="minorHAnsi" w:hAnsiTheme="minorHAnsi"/>
                <w:szCs w:val="22"/>
              </w:rPr>
              <w:t>4</w:t>
            </w:r>
          </w:p>
        </w:tc>
        <w:tc>
          <w:tcPr>
            <w:tcW w:w="287" w:type="pct"/>
          </w:tcPr>
          <w:p w14:paraId="19D0F25D" w14:textId="1BD300B2" w:rsidR="00C72209" w:rsidRPr="00AE0082" w:rsidRDefault="00C72209" w:rsidP="00F907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AE0082">
              <w:rPr>
                <w:rFonts w:asciiTheme="minorHAnsi" w:hAnsiTheme="minorHAnsi"/>
                <w:szCs w:val="22"/>
              </w:rPr>
              <w:t>Reporting status</w:t>
            </w:r>
          </w:p>
        </w:tc>
      </w:tr>
      <w:tr w:rsidR="00F907F9" w:rsidRPr="006906DE" w14:paraId="604432DD"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65A01C29" w14:textId="33602DD0" w:rsidR="00C72209" w:rsidRPr="00AE0082" w:rsidRDefault="00C72209" w:rsidP="00973EBD">
            <w:pPr>
              <w:rPr>
                <w:rFonts w:asciiTheme="minorHAnsi" w:hAnsiTheme="minorHAnsi"/>
                <w:szCs w:val="22"/>
              </w:rPr>
            </w:pPr>
            <w:r w:rsidRPr="00AE0082">
              <w:rPr>
                <w:rFonts w:asciiTheme="minorHAnsi" w:hAnsiTheme="minorHAnsi"/>
                <w:szCs w:val="22"/>
              </w:rPr>
              <w:t>1</w:t>
            </w:r>
          </w:p>
        </w:tc>
        <w:tc>
          <w:tcPr>
            <w:tcW w:w="417" w:type="pct"/>
          </w:tcPr>
          <w:p w14:paraId="4A653DD7" w14:textId="6E497EF1" w:rsidR="00C72209" w:rsidRPr="00AE0082" w:rsidRDefault="00C72209" w:rsidP="00973EBD">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AE0082">
              <w:rPr>
                <w:rFonts w:asciiTheme="minorHAnsi" w:hAnsiTheme="minorHAnsi"/>
                <w:szCs w:val="22"/>
              </w:rPr>
              <w:t>Primary Prevention grants</w:t>
            </w:r>
          </w:p>
        </w:tc>
        <w:tc>
          <w:tcPr>
            <w:tcW w:w="257" w:type="pct"/>
          </w:tcPr>
          <w:p w14:paraId="29023EFE" w14:textId="767BD208" w:rsidR="00C72209" w:rsidRPr="00AE0082" w:rsidRDefault="00C72209" w:rsidP="00973EBD">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AE0082">
              <w:rPr>
                <w:rFonts w:asciiTheme="minorHAnsi" w:hAnsiTheme="minorHAnsi"/>
                <w:szCs w:val="22"/>
              </w:rPr>
              <w:t>DCF</w:t>
            </w:r>
          </w:p>
        </w:tc>
        <w:tc>
          <w:tcPr>
            <w:tcW w:w="3141" w:type="pct"/>
          </w:tcPr>
          <w:p w14:paraId="5637609A" w14:textId="40479D9E" w:rsidR="00C72209" w:rsidRPr="00AE0082" w:rsidRDefault="00C72209" w:rsidP="00CB2876">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AE0082">
              <w:rPr>
                <w:rFonts w:asciiTheme="minorHAnsi" w:hAnsiTheme="minorHAnsi"/>
                <w:szCs w:val="22"/>
              </w:rPr>
              <w:t xml:space="preserve">In 2024-25, DCF Research and Evaluation </w:t>
            </w:r>
            <w:r w:rsidR="00CB2876" w:rsidRPr="00AE0082">
              <w:rPr>
                <w:rFonts w:asciiTheme="minorHAnsi" w:hAnsiTheme="minorHAnsi"/>
                <w:szCs w:val="22"/>
              </w:rPr>
              <w:t xml:space="preserve">Unit </w:t>
            </w:r>
            <w:r w:rsidRPr="00AE0082">
              <w:rPr>
                <w:rFonts w:asciiTheme="minorHAnsi" w:hAnsiTheme="minorHAnsi"/>
                <w:szCs w:val="22"/>
              </w:rPr>
              <w:t xml:space="preserve">conducted a process evaluation to assess the extent to which the DFSV Primary Prevention grants were implemented. The evaluation was completed in </w:t>
            </w:r>
            <w:r w:rsidR="004F38D1" w:rsidRPr="00AE0082">
              <w:rPr>
                <w:rFonts w:asciiTheme="minorHAnsi" w:hAnsiTheme="minorHAnsi"/>
                <w:szCs w:val="22"/>
              </w:rPr>
              <w:t>July 2025 and</w:t>
            </w:r>
            <w:r w:rsidRPr="00AE0082">
              <w:rPr>
                <w:rFonts w:asciiTheme="minorHAnsi" w:hAnsiTheme="minorHAnsi"/>
                <w:szCs w:val="22"/>
              </w:rPr>
              <w:t xml:space="preserve"> helped inform the 2026 DFSV Primary Prevention Guidelines. The 2026 Primary Prevention Guidelines were developed in line with the recommendations from the evaluation. The guidelines maintain the three</w:t>
            </w:r>
            <w:r w:rsidR="004E64E9" w:rsidRPr="00AE0082">
              <w:rPr>
                <w:rFonts w:asciiTheme="minorHAnsi" w:hAnsiTheme="minorHAnsi"/>
                <w:szCs w:val="22"/>
              </w:rPr>
              <w:t>-</w:t>
            </w:r>
            <w:r w:rsidRPr="00AE0082">
              <w:rPr>
                <w:rFonts w:asciiTheme="minorHAnsi" w:hAnsiTheme="minorHAnsi"/>
                <w:szCs w:val="22"/>
              </w:rPr>
              <w:t>year project length and focus on primary prevention projects, as well as the evaluation funding and requirement, and support for projects through a Community of Practice. DCF held a sector grant briefing on DFSV Primary Prevention Grants in Dec</w:t>
            </w:r>
            <w:r w:rsidR="004F38D1" w:rsidRPr="00AE0082">
              <w:rPr>
                <w:rFonts w:asciiTheme="minorHAnsi" w:hAnsiTheme="minorHAnsi"/>
                <w:szCs w:val="22"/>
              </w:rPr>
              <w:t>ember</w:t>
            </w:r>
            <w:r w:rsidRPr="00AE0082">
              <w:rPr>
                <w:rFonts w:asciiTheme="minorHAnsi" w:hAnsiTheme="minorHAnsi"/>
                <w:szCs w:val="22"/>
              </w:rPr>
              <w:t xml:space="preserve"> </w:t>
            </w:r>
            <w:r w:rsidR="004F38D1" w:rsidRPr="00AE0082">
              <w:rPr>
                <w:rFonts w:asciiTheme="minorHAnsi" w:hAnsiTheme="minorHAnsi"/>
                <w:szCs w:val="22"/>
              </w:rPr>
              <w:t>20</w:t>
            </w:r>
            <w:r w:rsidRPr="00AE0082">
              <w:rPr>
                <w:rFonts w:asciiTheme="minorHAnsi" w:hAnsiTheme="minorHAnsi"/>
                <w:szCs w:val="22"/>
              </w:rPr>
              <w:t>25, and the DFSV Prevention Grants opened in late December 2025.</w:t>
            </w:r>
            <w:r w:rsidR="00CB2876" w:rsidRPr="00AE0082">
              <w:rPr>
                <w:rFonts w:asciiTheme="minorHAnsi" w:hAnsiTheme="minorHAnsi"/>
                <w:szCs w:val="22"/>
              </w:rPr>
              <w:t xml:space="preserve"> </w:t>
            </w:r>
            <w:r w:rsidRPr="00AE0082">
              <w:rPr>
                <w:rFonts w:asciiTheme="minorHAnsi" w:hAnsiTheme="minorHAnsi"/>
                <w:szCs w:val="22"/>
              </w:rPr>
              <w:t xml:space="preserve">The second phase of evaluation will be conducted in July-October 2026 to examine individual grants projects and evaluation reports and identify key learnings. </w:t>
            </w:r>
          </w:p>
        </w:tc>
        <w:tc>
          <w:tcPr>
            <w:tcW w:w="160" w:type="pct"/>
            <w:shd w:val="clear" w:color="auto" w:fill="D60093"/>
          </w:tcPr>
          <w:p w14:paraId="2581D4FB" w14:textId="77777777" w:rsidR="00C72209" w:rsidRPr="006906DE" w:rsidRDefault="00C72209" w:rsidP="00973EBD">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 w:val="20"/>
              </w:rPr>
            </w:pPr>
          </w:p>
        </w:tc>
        <w:tc>
          <w:tcPr>
            <w:tcW w:w="160" w:type="pct"/>
          </w:tcPr>
          <w:p w14:paraId="00D45D48" w14:textId="77777777" w:rsidR="00C72209" w:rsidRPr="006906DE" w:rsidRDefault="00C72209" w:rsidP="00973EBD">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61" w:type="pct"/>
          </w:tcPr>
          <w:p w14:paraId="6E0B3A31" w14:textId="77777777" w:rsidR="00C72209" w:rsidRPr="006906DE" w:rsidRDefault="00C72209" w:rsidP="00973EBD">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62" w:type="pct"/>
          </w:tcPr>
          <w:p w14:paraId="3FC45BFE" w14:textId="77777777" w:rsidR="00C72209" w:rsidRPr="006906DE" w:rsidRDefault="00C72209" w:rsidP="00973EBD">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87" w:type="pct"/>
          </w:tcPr>
          <w:p w14:paraId="6B09FDC1" w14:textId="3DEB2458" w:rsidR="00C72209" w:rsidRPr="006906DE" w:rsidRDefault="00C72209" w:rsidP="00973EBD">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 w:val="20"/>
              </w:rPr>
            </w:pPr>
            <w:r w:rsidRPr="006906DE">
              <w:rPr>
                <w:rFonts w:asciiTheme="minorHAnsi" w:hAnsiTheme="minorHAnsi"/>
                <w:noProof/>
                <w:sz w:val="20"/>
              </w:rPr>
              <mc:AlternateContent>
                <mc:Choice Requires="wps">
                  <w:drawing>
                    <wp:anchor distT="0" distB="0" distL="114300" distR="114300" simplePos="0" relativeHeight="251902976" behindDoc="0" locked="0" layoutInCell="1" allowOverlap="1" wp14:anchorId="00DE1D83" wp14:editId="4BCFC7AD">
                      <wp:simplePos x="0" y="0"/>
                      <wp:positionH relativeFrom="column">
                        <wp:posOffset>153035</wp:posOffset>
                      </wp:positionH>
                      <wp:positionV relativeFrom="paragraph">
                        <wp:posOffset>424180</wp:posOffset>
                      </wp:positionV>
                      <wp:extent cx="334800" cy="284400"/>
                      <wp:effectExtent l="0" t="0" r="27305" b="20955"/>
                      <wp:wrapNone/>
                      <wp:docPr id="1103571556" name="Flowchart: Connector 14"/>
                      <wp:cNvGraphicFramePr/>
                      <a:graphic xmlns:a="http://schemas.openxmlformats.org/drawingml/2006/main">
                        <a:graphicData uri="http://schemas.microsoft.com/office/word/2010/wordprocessingShape">
                          <wps:wsp>
                            <wps:cNvSpPr/>
                            <wps:spPr>
                              <a:xfrm>
                                <a:off x="0" y="0"/>
                                <a:ext cx="334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85C1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 o:spid="_x0000_s1026" type="#_x0000_t120" style="position:absolute;margin-left:12.05pt;margin-top:33.4pt;width:26.35pt;height:22.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pjjwIAAJ4FAAAOAAAAZHJzL2Uyb0RvYy54bWysVMFu2zAMvQ/YPwi6r3bSZO2COkWWosOA&#10;oi3WDj0rshQbkEWNUuJkXz9Kdpy2K4Zh2EWmTPKRfCJ5cblrDNsq9DXYgo9Ocs6UlVDWdl3w74/X&#10;H84580HYUhiwquB75fnl/P27i9bN1BgqMKVCRiDWz1pX8CoEN8syLyvVCH8CTllSasBGBLriOitR&#10;tITemGyc5x+zFrB0CFJ5T3+vOiWfJ3ytlQx3WnsVmCk45RbSielcxTObX4jZGoWratmnIf4hi0bU&#10;loIOUFciCLbB+jeoppYIHnQ4kdBkoHUtVaqBqhnlr6p5qIRTqRYix7uBJv//YOXt9sHdI9HQOj/z&#10;JMYqdhqb+KX82C6RtR/IUrvAJP08PZ2c50SpJNX4fDIhmVCyo7NDH74oaFgUCq4NtMtKYFiCtfQu&#10;gIkwsb3xoXM8OMTIHkxdXtfGpAuuV0uDbCviK+af8+kh1gszY1lLeY3Opgn5hc7/DQQlbyzVcKQi&#10;SWFvVEzD2G9Ks7qk4sddhNilashMSKlsGHWqSpSqS3g0zQduUl9Hj8RUAozImgodsHuAt7E7pnr7&#10;6KpSkw/O+Z8S65wHjxQZbBicm9r2rzLk2ZVgqKo+cmd/IKmjJrK0gnJ/jwyhGzHv5HVN734jfLgX&#10;SDNFrUJ7ItzREVuh4NBLnFWAP9/6H+2p1UnLWUszWnD/YyNQcWa+WhqCTyNqOxrqdJlMz8Z0weea&#10;1XON3TRLoAYa0UZyMonRPpiDqBGaJ1onixiVVMJKil1wGfBwWYZud9BCkmqxSGY0yE6EG/vgZASP&#10;rMZOftw9CXR98weamls4zLOYver6zjZ6WlhsAug6jcSR155vWgKpcfqFFbfM83uyOq7V+S8AAAD/&#10;/wMAUEsDBBQABgAIAAAAIQBXNHuo3AAAAAgBAAAPAAAAZHJzL2Rvd25yZXYueG1sTI/BbsIwEETv&#10;lfoP1lbqrTiJStqGOAiB0mMloBduJl6SiHgdxYaEv2c5tafVaJ5mZ/LlZDtxxcG3jhTEswgEUuVM&#10;S7WC33359gnCB01Gd45QwQ09LIvnp1xnxo20xesu1IJDyGdaQRNCn0npqwat9jPXI7F3coPVgeVQ&#10;SzPokcNtJ5MoSqXVLfGHRve4brA67y6WU/an5Gs80KZ0/Xz1vbXz8ac8KPX6Mq0WIAJO4Q+GR32u&#10;DgV3OroLGS86Bcl7zKSCNOUF7H887pG5OE5BFrn8P6C4AwAA//8DAFBLAQItABQABgAIAAAAIQC2&#10;gziS/gAAAOEBAAATAAAAAAAAAAAAAAAAAAAAAABbQ29udGVudF9UeXBlc10ueG1sUEsBAi0AFAAG&#10;AAgAAAAhADj9If/WAAAAlAEAAAsAAAAAAAAAAAAAAAAALwEAAF9yZWxzLy5yZWxzUEsBAi0AFAAG&#10;AAgAAAAhAAN+CmOPAgAAngUAAA4AAAAAAAAAAAAAAAAALgIAAGRycy9lMm9Eb2MueG1sUEsBAi0A&#10;FAAGAAgAAAAhAFc0e6jcAAAACAEAAA8AAAAAAAAAAAAAAAAA6QQAAGRycy9kb3ducmV2LnhtbFBL&#10;BQYAAAAABAAEAPMAAADyBQAAAAA=&#10;" fillcolor="#00b050" strokecolor="#00b050" strokeweight=".25pt"/>
                  </w:pict>
                </mc:Fallback>
              </mc:AlternateContent>
            </w:r>
          </w:p>
        </w:tc>
      </w:tr>
      <w:tr w:rsidR="007D2A6D" w:rsidRPr="004C0CE8" w14:paraId="2615B313"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0C6F14F2" w14:textId="77777777" w:rsidR="007D2A6D" w:rsidRPr="004C0CE8" w:rsidRDefault="007D2A6D" w:rsidP="00CC295F">
            <w:pPr>
              <w:rPr>
                <w:rFonts w:asciiTheme="minorHAnsi" w:hAnsiTheme="minorHAnsi"/>
                <w:szCs w:val="22"/>
              </w:rPr>
            </w:pPr>
            <w:r w:rsidRPr="004C0CE8">
              <w:rPr>
                <w:rFonts w:asciiTheme="minorHAnsi" w:hAnsiTheme="minorHAnsi"/>
                <w:szCs w:val="22"/>
              </w:rPr>
              <w:t>2</w:t>
            </w:r>
          </w:p>
          <w:p w14:paraId="1C834F06" w14:textId="77777777" w:rsidR="007D2A6D" w:rsidRPr="004C0CE8" w:rsidRDefault="007D2A6D" w:rsidP="00CC295F">
            <w:pPr>
              <w:rPr>
                <w:rFonts w:asciiTheme="minorHAnsi" w:hAnsiTheme="minorHAnsi"/>
                <w:szCs w:val="22"/>
              </w:rPr>
            </w:pPr>
          </w:p>
          <w:p w14:paraId="747B5B1D" w14:textId="77777777" w:rsidR="007D2A6D" w:rsidRPr="004C0CE8" w:rsidRDefault="007D2A6D" w:rsidP="00CC295F">
            <w:pPr>
              <w:rPr>
                <w:rFonts w:asciiTheme="minorHAnsi" w:hAnsiTheme="minorHAnsi"/>
                <w:szCs w:val="22"/>
              </w:rPr>
            </w:pPr>
          </w:p>
          <w:p w14:paraId="3B6361BE" w14:textId="77777777" w:rsidR="007D2A6D" w:rsidRPr="004C0CE8" w:rsidRDefault="007D2A6D" w:rsidP="00CC295F">
            <w:pPr>
              <w:rPr>
                <w:rFonts w:asciiTheme="minorHAnsi" w:hAnsiTheme="minorHAnsi"/>
                <w:szCs w:val="22"/>
              </w:rPr>
            </w:pPr>
          </w:p>
          <w:p w14:paraId="6EA999C0" w14:textId="77777777" w:rsidR="007D2A6D" w:rsidRPr="004C0CE8" w:rsidRDefault="007D2A6D" w:rsidP="00CC295F">
            <w:pPr>
              <w:rPr>
                <w:rFonts w:asciiTheme="minorHAnsi" w:hAnsiTheme="minorHAnsi"/>
                <w:szCs w:val="22"/>
              </w:rPr>
            </w:pPr>
          </w:p>
          <w:p w14:paraId="7B7C51E2" w14:textId="77777777" w:rsidR="007D2A6D" w:rsidRPr="004C0CE8" w:rsidRDefault="007D2A6D" w:rsidP="00CC295F">
            <w:pPr>
              <w:rPr>
                <w:rFonts w:asciiTheme="minorHAnsi" w:hAnsiTheme="minorHAnsi"/>
                <w:szCs w:val="22"/>
              </w:rPr>
            </w:pPr>
          </w:p>
          <w:p w14:paraId="6B5E441C" w14:textId="77777777" w:rsidR="007D2A6D" w:rsidRPr="004C0CE8" w:rsidRDefault="007D2A6D" w:rsidP="00CC295F">
            <w:pPr>
              <w:rPr>
                <w:rFonts w:asciiTheme="minorHAnsi" w:hAnsiTheme="minorHAnsi"/>
                <w:szCs w:val="22"/>
              </w:rPr>
            </w:pPr>
          </w:p>
          <w:p w14:paraId="1A67CD80" w14:textId="77777777" w:rsidR="007D2A6D" w:rsidRPr="004C0CE8" w:rsidRDefault="007D2A6D" w:rsidP="00CC295F">
            <w:pPr>
              <w:rPr>
                <w:rFonts w:asciiTheme="minorHAnsi" w:hAnsiTheme="minorHAnsi"/>
                <w:szCs w:val="22"/>
              </w:rPr>
            </w:pPr>
          </w:p>
          <w:p w14:paraId="1B436D8F" w14:textId="77777777" w:rsidR="007D2A6D" w:rsidRPr="004C0CE8" w:rsidRDefault="007D2A6D" w:rsidP="00CC295F">
            <w:pPr>
              <w:rPr>
                <w:rFonts w:asciiTheme="minorHAnsi" w:hAnsiTheme="minorHAnsi"/>
                <w:szCs w:val="22"/>
              </w:rPr>
            </w:pPr>
          </w:p>
          <w:p w14:paraId="04CEDA6C" w14:textId="77777777" w:rsidR="007D2A6D" w:rsidRPr="004C0CE8" w:rsidRDefault="007D2A6D" w:rsidP="00CC295F">
            <w:pPr>
              <w:rPr>
                <w:rFonts w:asciiTheme="minorHAnsi" w:hAnsiTheme="minorHAnsi"/>
                <w:szCs w:val="22"/>
              </w:rPr>
            </w:pPr>
          </w:p>
          <w:p w14:paraId="0E9E220D" w14:textId="77777777" w:rsidR="007D2A6D" w:rsidRPr="004C0CE8" w:rsidRDefault="007D2A6D" w:rsidP="00CC295F">
            <w:pPr>
              <w:rPr>
                <w:rFonts w:asciiTheme="minorHAnsi" w:hAnsiTheme="minorHAnsi"/>
                <w:szCs w:val="22"/>
              </w:rPr>
            </w:pPr>
          </w:p>
          <w:p w14:paraId="201E1414" w14:textId="77777777" w:rsidR="007D2A6D" w:rsidRPr="004C0CE8" w:rsidRDefault="007D2A6D" w:rsidP="00CC295F">
            <w:pPr>
              <w:rPr>
                <w:rFonts w:asciiTheme="minorHAnsi" w:hAnsiTheme="minorHAnsi"/>
                <w:szCs w:val="22"/>
              </w:rPr>
            </w:pPr>
          </w:p>
          <w:p w14:paraId="03ED1220" w14:textId="77777777" w:rsidR="007D2A6D" w:rsidRPr="004C0CE8" w:rsidRDefault="007D2A6D" w:rsidP="00CC295F">
            <w:pPr>
              <w:rPr>
                <w:rFonts w:asciiTheme="minorHAnsi" w:hAnsiTheme="minorHAnsi"/>
                <w:szCs w:val="22"/>
              </w:rPr>
            </w:pPr>
          </w:p>
        </w:tc>
        <w:tc>
          <w:tcPr>
            <w:tcW w:w="417" w:type="pct"/>
          </w:tcPr>
          <w:p w14:paraId="38DD0D26" w14:textId="3CF4FFE2"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Primary Prevention activity in schools</w:t>
            </w:r>
          </w:p>
        </w:tc>
        <w:tc>
          <w:tcPr>
            <w:tcW w:w="257" w:type="pct"/>
          </w:tcPr>
          <w:p w14:paraId="134E3523" w14:textId="1E0958EB"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DET</w:t>
            </w:r>
          </w:p>
        </w:tc>
        <w:tc>
          <w:tcPr>
            <w:tcW w:w="3141" w:type="pct"/>
          </w:tcPr>
          <w:p w14:paraId="3D5C42FA"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The following activities have been completed in the 2025 academic year as per the project plan:</w:t>
            </w:r>
          </w:p>
          <w:p w14:paraId="17823336" w14:textId="77777777" w:rsidR="007D2A6D" w:rsidRPr="004C0CE8" w:rsidRDefault="007D2A6D" w:rsidP="00CC295F">
            <w:pPr>
              <w:pStyle w:val="ListParagraph"/>
              <w:numPr>
                <w:ilvl w:val="0"/>
                <w:numId w:val="9"/>
              </w:numPr>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establishment of the Respectful Relationships Education (RRE) delivery and support approach, including resources, professional learning, and engagement with local networks and partnerships</w:t>
            </w:r>
          </w:p>
          <w:p w14:paraId="78F34F8B" w14:textId="77777777" w:rsidR="007D2A6D" w:rsidRPr="004C0CE8" w:rsidRDefault="007D2A6D" w:rsidP="00CC295F">
            <w:pPr>
              <w:pStyle w:val="ListParagraph"/>
              <w:numPr>
                <w:ilvl w:val="0"/>
                <w:numId w:val="9"/>
              </w:numPr>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 xml:space="preserve">co-design of whole school approaches through a trial implementation with a cross section of schools representing various learners and regional contexts </w:t>
            </w:r>
          </w:p>
          <w:p w14:paraId="293F78CA" w14:textId="77777777" w:rsidR="007D2A6D" w:rsidRPr="004C0CE8" w:rsidRDefault="007D2A6D" w:rsidP="00CC295F">
            <w:pPr>
              <w:pStyle w:val="ListParagraph"/>
              <w:numPr>
                <w:ilvl w:val="0"/>
                <w:numId w:val="9"/>
              </w:numPr>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developed and expanded the suite of materials to support implementation in schools including online professional learning, curriculum resources, and implementation guides and toolkit. RRE whole school professional learning training was delivered to 287 teachers between March and December 2025</w:t>
            </w:r>
          </w:p>
          <w:p w14:paraId="0309A970" w14:textId="77777777" w:rsidR="007D2A6D" w:rsidRPr="004C0CE8" w:rsidRDefault="007D2A6D" w:rsidP="00CC295F">
            <w:pPr>
              <w:pStyle w:val="ListParagraph"/>
              <w:numPr>
                <w:ilvl w:val="0"/>
                <w:numId w:val="9"/>
              </w:numPr>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development and implementation of a communications plan, including resources, professional development and promotion of implementation support activities across the Northern Territory (NT) Department of Education and Training (DET) corporate and school environments</w:t>
            </w:r>
          </w:p>
          <w:p w14:paraId="24B5EF2D" w14:textId="77777777" w:rsidR="007D2A6D" w:rsidRPr="004C0CE8" w:rsidRDefault="007D2A6D" w:rsidP="00CC295F">
            <w:pPr>
              <w:pStyle w:val="ListParagraph"/>
              <w:numPr>
                <w:ilvl w:val="0"/>
                <w:numId w:val="9"/>
              </w:numPr>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completed gap analysis to identify and understand the policy, resource, professional development, and support needs to deliver RRE across all ages and stages of schooling, including the professional development of school staff and leadership</w:t>
            </w:r>
          </w:p>
          <w:p w14:paraId="72A561BF" w14:textId="77777777" w:rsidR="007D2A6D" w:rsidRPr="004C0CE8" w:rsidRDefault="007D2A6D" w:rsidP="00CC295F">
            <w:pPr>
              <w:pStyle w:val="ListParagraph"/>
              <w:numPr>
                <w:ilvl w:val="0"/>
                <w:numId w:val="9"/>
              </w:numPr>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completed needs assessment through consultations with internal stakeholders including schools and students, as well as external stakeholders such as Aboriginal Community Controlled Organisations (ACCO)</w:t>
            </w:r>
          </w:p>
          <w:p w14:paraId="3A593A62" w14:textId="7A8DCE23" w:rsidR="007D2A6D" w:rsidRPr="00ED7F65" w:rsidRDefault="007D2A6D" w:rsidP="00ED7F65">
            <w:pPr>
              <w:pStyle w:val="ListParagraph"/>
              <w:numPr>
                <w:ilvl w:val="0"/>
                <w:numId w:val="9"/>
              </w:numPr>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establishment of a monitoring and evaluation mechanism to assist schools in evaluating their readiness to implement RRE, goal setting and evaluation of whole school implementation</w:t>
            </w:r>
            <w:r>
              <w:rPr>
                <w:rFonts w:asciiTheme="minorHAnsi" w:hAnsiTheme="minorHAnsi"/>
                <w:szCs w:val="22"/>
              </w:rPr>
              <w:t>.</w:t>
            </w:r>
          </w:p>
        </w:tc>
        <w:tc>
          <w:tcPr>
            <w:tcW w:w="160" w:type="pct"/>
            <w:vMerge w:val="restart"/>
            <w:shd w:val="clear" w:color="auto" w:fill="D60093"/>
          </w:tcPr>
          <w:p w14:paraId="0C21A410"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019FA0DB"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63EA9705"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39B09421"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462F77DA" w14:textId="43C7BE32"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55552" behindDoc="0" locked="0" layoutInCell="1" allowOverlap="1" wp14:anchorId="60D84F64" wp14:editId="5CD6C8AF">
                      <wp:simplePos x="0" y="0"/>
                      <wp:positionH relativeFrom="column">
                        <wp:posOffset>133350</wp:posOffset>
                      </wp:positionH>
                      <wp:positionV relativeFrom="paragraph">
                        <wp:posOffset>1233170</wp:posOffset>
                      </wp:positionV>
                      <wp:extent cx="352800" cy="284400"/>
                      <wp:effectExtent l="0" t="0" r="28575" b="20955"/>
                      <wp:wrapNone/>
                      <wp:docPr id="1064775495"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B3655" id="Flowchart: Connector 14" o:spid="_x0000_s1026" type="#_x0000_t120" style="position:absolute;margin-left:10.5pt;margin-top:97.1pt;width:27.8pt;height:22.4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Dc6ypLeAAAACQEAAA8AAABkcnMvZG93bnJldi54bWxMj8FuwjAQRO+V&#10;+g/WVuqtOKQlbdI4CBWFYyWgF24mXpKo8TqKDQl/3+VUjjszejuTLyfbiQsOvnWkYD6LQCBVzrRU&#10;K/jZly8fIHzQZHTnCBVc0cOyeHzIdWbcSFu87EItGEI+0wqaEPpMSl81aLWfuR6JvZMbrA58DrU0&#10;gx4ZbjsZR1EirW6JPzS6x68Gq9/d2TJlf4rT8UDr0vWL1WZrF+N3eVDq+WlafYIIOIX/MNzqc3Uo&#10;uNPRncl40SmI5zwlsJ6+xSA48J4kII5svKYRyCKX9wuKPwAAAP//AwBQSwECLQAUAAYACAAAACEA&#10;toM4kv4AAADhAQAAEwAAAAAAAAAAAAAAAAAAAAAAW0NvbnRlbnRfVHlwZXNdLnhtbFBLAQItABQA&#10;BgAIAAAAIQA4/SH/1gAAAJQBAAALAAAAAAAAAAAAAAAAAC8BAABfcmVscy8ucmVsc1BLAQItABQA&#10;BgAIAAAAIQAVQLvpjgIAAJ4FAAAOAAAAAAAAAAAAAAAAAC4CAABkcnMvZTJvRG9jLnhtbFBLAQIt&#10;ABQABgAIAAAAIQA3OsqS3gAAAAkBAAAPAAAAAAAAAAAAAAAAAOgEAABkcnMvZG93bnJldi54bWxQ&#10;SwUGAAAAAAQABADzAAAA8wUAAAAA&#10;" fillcolor="#00b050" strokecolor="#00b050" strokeweight=".25pt"/>
                  </w:pict>
                </mc:Fallback>
              </mc:AlternateContent>
            </w:r>
          </w:p>
        </w:tc>
      </w:tr>
      <w:tr w:rsidR="007D2A6D" w:rsidRPr="004C0CE8" w14:paraId="689B021B"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18DBDF4C" w14:textId="4504EB75" w:rsidR="007D2A6D" w:rsidRPr="004C0CE8" w:rsidRDefault="007D2A6D" w:rsidP="00CC295F">
            <w:pPr>
              <w:rPr>
                <w:rFonts w:asciiTheme="minorHAnsi" w:hAnsiTheme="minorHAnsi"/>
                <w:szCs w:val="22"/>
              </w:rPr>
            </w:pPr>
            <w:r w:rsidRPr="004C0CE8">
              <w:rPr>
                <w:rFonts w:asciiTheme="minorHAnsi" w:hAnsiTheme="minorHAnsi"/>
                <w:szCs w:val="22"/>
              </w:rPr>
              <w:t>3</w:t>
            </w:r>
          </w:p>
        </w:tc>
        <w:tc>
          <w:tcPr>
            <w:tcW w:w="417" w:type="pct"/>
          </w:tcPr>
          <w:p w14:paraId="461224E0" w14:textId="7777777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Community Activities and Events to raise DFSV awareness</w:t>
            </w:r>
          </w:p>
        </w:tc>
        <w:tc>
          <w:tcPr>
            <w:tcW w:w="257" w:type="pct"/>
          </w:tcPr>
          <w:p w14:paraId="411D7D0B" w14:textId="6D56D5FC"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DPSC</w:t>
            </w:r>
          </w:p>
        </w:tc>
        <w:tc>
          <w:tcPr>
            <w:tcW w:w="3141" w:type="pct"/>
          </w:tcPr>
          <w:p w14:paraId="740B55FE" w14:textId="4036BA5D"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 xml:space="preserve">In the reporting period, the Office of Gender Equity and Diversity (OGED) provided grant funding to 8 community activities that raise DFSV awareness providing $41,309 in funding. Activities included: </w:t>
            </w:r>
          </w:p>
          <w:p w14:paraId="257D42C0" w14:textId="38AD8670" w:rsidR="007D2A6D" w:rsidRPr="004C0CE8" w:rsidRDefault="007D2A6D" w:rsidP="00CC295F">
            <w:pPr>
              <w:pStyle w:val="ListParagraph"/>
              <w:numPr>
                <w:ilvl w:val="0"/>
                <w:numId w:val="10"/>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Alice Springs Town Council event for 16 Days of Activism against Gender based Violence</w:t>
            </w:r>
          </w:p>
          <w:p w14:paraId="517674A6" w14:textId="384C6FA6" w:rsidR="007D2A6D" w:rsidRPr="004C0CE8" w:rsidRDefault="007D2A6D" w:rsidP="00CC295F">
            <w:pPr>
              <w:pStyle w:val="ListParagraph"/>
              <w:numPr>
                <w:ilvl w:val="0"/>
                <w:numId w:val="10"/>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Ruby Gaea's Reclaim the Night event and a Young Voices for Action Network</w:t>
            </w:r>
          </w:p>
          <w:p w14:paraId="4865E749" w14:textId="3154FBDE" w:rsidR="007D2A6D" w:rsidRPr="004C0CE8" w:rsidRDefault="007D2A6D" w:rsidP="00CC295F">
            <w:pPr>
              <w:pStyle w:val="ListParagraph"/>
              <w:numPr>
                <w:ilvl w:val="0"/>
                <w:numId w:val="10"/>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Charles Darwin University’s (CDU) Stronger Together Pilot Program</w:t>
            </w:r>
          </w:p>
          <w:p w14:paraId="0866B357" w14:textId="51DD1BAC" w:rsidR="007D2A6D" w:rsidRPr="004C0CE8" w:rsidRDefault="007D2A6D" w:rsidP="00CC295F">
            <w:pPr>
              <w:pStyle w:val="ListParagraph"/>
              <w:numPr>
                <w:ilvl w:val="0"/>
                <w:numId w:val="10"/>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Dawn House event: Standing with the Frontline - Recognising courage, care and community</w:t>
            </w:r>
          </w:p>
          <w:p w14:paraId="66FABF95" w14:textId="0DE2C547" w:rsidR="007D2A6D" w:rsidRPr="004C0CE8" w:rsidRDefault="007D2A6D" w:rsidP="00CC295F">
            <w:pPr>
              <w:pStyle w:val="ListParagraph"/>
              <w:numPr>
                <w:ilvl w:val="0"/>
                <w:numId w:val="10"/>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Darwin Youth Services to develop a Jealously Jenga resource and providing free DFSV recourses to community</w:t>
            </w:r>
          </w:p>
          <w:p w14:paraId="2352D668" w14:textId="7C7245BC" w:rsidR="007D2A6D" w:rsidRPr="00185E42" w:rsidRDefault="007D2A6D" w:rsidP="00ED7F65">
            <w:pPr>
              <w:pStyle w:val="ListParagraph"/>
              <w:numPr>
                <w:ilvl w:val="0"/>
                <w:numId w:val="10"/>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Women’s Safety Services of Central Australia's workshop on youth intimate partner violence.</w:t>
            </w:r>
          </w:p>
        </w:tc>
        <w:tc>
          <w:tcPr>
            <w:tcW w:w="160" w:type="pct"/>
            <w:vMerge/>
            <w:shd w:val="clear" w:color="auto" w:fill="D60093"/>
          </w:tcPr>
          <w:p w14:paraId="3BF80B3B" w14:textId="7777777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35D399CC" w14:textId="7777777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11BFE5E7" w14:textId="7777777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09E38AA4" w14:textId="7777777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794A6022" w14:textId="7936B76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54528" behindDoc="0" locked="0" layoutInCell="1" allowOverlap="1" wp14:anchorId="4326E30D" wp14:editId="6EDEA4AB">
                      <wp:simplePos x="0" y="0"/>
                      <wp:positionH relativeFrom="column">
                        <wp:posOffset>133985</wp:posOffset>
                      </wp:positionH>
                      <wp:positionV relativeFrom="paragraph">
                        <wp:posOffset>612140</wp:posOffset>
                      </wp:positionV>
                      <wp:extent cx="352800" cy="284400"/>
                      <wp:effectExtent l="0" t="0" r="28575" b="20955"/>
                      <wp:wrapNone/>
                      <wp:docPr id="1759380247"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CF99B" id="Flowchart: Connector 14" o:spid="_x0000_s1026" type="#_x0000_t120" style="position:absolute;margin-left:10.55pt;margin-top:48.2pt;width:27.8pt;height:22.4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JfIAmzdAAAACAEAAA8AAABkcnMvZG93bnJldi54bWxMj0FvgkAQhe9N&#10;+h8206S3ukAUK2UxRoPHJmov3lZ2BFJ2lrCr0H/v9NQeJ+/le9/k68l24o6Dbx0piGcRCKTKmZZq&#10;BV+n8u0dhA+ajO4coYIf9LAunp9ynRk30gHvx1ALhpDPtIImhD6T0lcNWu1nrkfi7OoGqwOfQy3N&#10;oEeG204mUZRKq1vihUb3uG2w+j7eLFNO12Q1nmlXun6x2R/sYvwsz0q9vkybDxABp/BXhl99VoeC&#10;nS7uRsaLTkESx9xUsErnIDhfpksQF+7N4wRkkcv/DxQPAAAA//8DAFBLAQItABQABgAIAAAAIQC2&#10;gziS/gAAAOEBAAATAAAAAAAAAAAAAAAAAAAAAABbQ29udGVudF9UeXBlc10ueG1sUEsBAi0AFAAG&#10;AAgAAAAhADj9If/WAAAAlAEAAAsAAAAAAAAAAAAAAAAALwEAAF9yZWxzLy5yZWxzUEsBAi0AFAAG&#10;AAgAAAAhABVAu+mOAgAAngUAAA4AAAAAAAAAAAAAAAAALgIAAGRycy9lMm9Eb2MueG1sUEsBAi0A&#10;FAAGAAgAAAAhAJfIAmzdAAAACAEAAA8AAAAAAAAAAAAAAAAA6AQAAGRycy9kb3ducmV2LnhtbFBL&#10;BQYAAAAABAAEAPMAAADyBQAAAAA=&#10;" fillcolor="#00b050" strokecolor="#00b050" strokeweight=".25pt"/>
                  </w:pict>
                </mc:Fallback>
              </mc:AlternateContent>
            </w:r>
          </w:p>
        </w:tc>
      </w:tr>
      <w:tr w:rsidR="00CC295F" w:rsidRPr="004C0CE8" w14:paraId="7CA71464" w14:textId="77777777" w:rsidTr="00DA5B5E">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459688CB" w14:textId="1D47E248" w:rsidR="00CC295F" w:rsidRPr="004C0CE8" w:rsidRDefault="00CC295F" w:rsidP="00CC295F">
            <w:pPr>
              <w:rPr>
                <w:rFonts w:asciiTheme="minorHAnsi" w:hAnsiTheme="minorHAnsi"/>
                <w:szCs w:val="22"/>
              </w:rPr>
            </w:pPr>
            <w:r w:rsidRPr="004C0CE8">
              <w:rPr>
                <w:rFonts w:asciiTheme="minorHAnsi" w:hAnsiTheme="minorHAnsi"/>
                <w:szCs w:val="22"/>
              </w:rPr>
              <w:lastRenderedPageBreak/>
              <w:t>4</w:t>
            </w:r>
          </w:p>
        </w:tc>
        <w:tc>
          <w:tcPr>
            <w:tcW w:w="417" w:type="pct"/>
          </w:tcPr>
          <w:p w14:paraId="3B0ABED2" w14:textId="69C0ABDC"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Primary Prevention capability building</w:t>
            </w:r>
          </w:p>
        </w:tc>
        <w:tc>
          <w:tcPr>
            <w:tcW w:w="257" w:type="pct"/>
          </w:tcPr>
          <w:p w14:paraId="26475E6D" w14:textId="1F8E109C"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1AFE30CD" w14:textId="27961872"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Representatives from five grant recipient organisations attended the online Primary Prevention Community of Practice (CoP) on 30 July 2025. Discussion centred on project updates and on backlash and resistance in community to gender equality education, and resources were shared. Organisations represented included: No More, Channels of Hope, Ngaanyatjarra Pitjantjatjara Yankunytjatjara Women’s Council, NT Government, Aboriginal Resource and Development Services, United Muslims of NT and Our Watch</w:t>
            </w:r>
            <w:r w:rsidR="00F52B80" w:rsidRPr="004C0CE8">
              <w:rPr>
                <w:rFonts w:asciiTheme="minorHAnsi" w:hAnsiTheme="minorHAnsi"/>
                <w:szCs w:val="22"/>
              </w:rPr>
              <w:t xml:space="preserve">. </w:t>
            </w:r>
            <w:r w:rsidRPr="004C0CE8">
              <w:rPr>
                <w:rFonts w:asciiTheme="minorHAnsi" w:hAnsiTheme="minorHAnsi"/>
                <w:szCs w:val="22"/>
              </w:rPr>
              <w:t xml:space="preserve">Representatives from two grant recipient organisations attended the online CoP on 10 September 2025. Organisations represented included: No More, Tangentyere Council, NT Government and Our Watch. The new Our Watch NT Senior Primary Prevention Advisor commenced in December 2025 and is co-located with the DFSV Prevention team. In </w:t>
            </w:r>
            <w:r w:rsidR="00F52B80" w:rsidRPr="004C0CE8">
              <w:rPr>
                <w:rFonts w:asciiTheme="minorHAnsi" w:hAnsiTheme="minorHAnsi"/>
                <w:szCs w:val="22"/>
              </w:rPr>
              <w:t>December,</w:t>
            </w:r>
            <w:r w:rsidRPr="004C0CE8">
              <w:rPr>
                <w:rFonts w:asciiTheme="minorHAnsi" w:hAnsiTheme="minorHAnsi"/>
                <w:szCs w:val="22"/>
              </w:rPr>
              <w:t xml:space="preserve"> the Advisor held a Primary Prevention Community of Practice (CoP) meeting, </w:t>
            </w:r>
            <w:r w:rsidR="00F52B80" w:rsidRPr="004C0CE8">
              <w:rPr>
                <w:rFonts w:asciiTheme="minorHAnsi" w:hAnsiTheme="minorHAnsi"/>
                <w:szCs w:val="22"/>
              </w:rPr>
              <w:t>which</w:t>
            </w:r>
            <w:r w:rsidRPr="004C0CE8">
              <w:rPr>
                <w:rFonts w:asciiTheme="minorHAnsi" w:hAnsiTheme="minorHAnsi"/>
                <w:szCs w:val="22"/>
              </w:rPr>
              <w:t xml:space="preserve"> was attended by 6 organisations and was an opportunity for introductions as well as sharing 2025 achievements within their primary prevention projects. During this month, representatives from the Aboriginal-led grants projects were also invited to join the Primary Prevention CoP. </w:t>
            </w:r>
          </w:p>
        </w:tc>
        <w:tc>
          <w:tcPr>
            <w:tcW w:w="160" w:type="pct"/>
            <w:shd w:val="clear" w:color="auto" w:fill="D60093"/>
          </w:tcPr>
          <w:p w14:paraId="24A2DA9A"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16A90D48"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6E6F33A2"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3B1CBBB2"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58598097"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1986944" behindDoc="0" locked="0" layoutInCell="1" allowOverlap="1" wp14:anchorId="29E220C5" wp14:editId="4A166333">
                      <wp:simplePos x="0" y="0"/>
                      <wp:positionH relativeFrom="column">
                        <wp:posOffset>133985</wp:posOffset>
                      </wp:positionH>
                      <wp:positionV relativeFrom="paragraph">
                        <wp:posOffset>608965</wp:posOffset>
                      </wp:positionV>
                      <wp:extent cx="352800" cy="284400"/>
                      <wp:effectExtent l="0" t="0" r="28575" b="20955"/>
                      <wp:wrapNone/>
                      <wp:docPr id="260510542"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69084" id="Flowchart: Connector 14" o:spid="_x0000_s1026" type="#_x0000_t120" style="position:absolute;margin-left:10.55pt;margin-top:47.95pt;width:27.8pt;height:22.4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Cd8DrDdAAAACAEAAA8AAABkcnMvZG93bnJldi54bWxMj01Pg0AQhu8m&#10;/ofNmHizC0SKIEvTaPBo0o9Lb1t2CkR2lrDbgv/e8aTHyfvmeZ8pN4sdxA0n3ztSEK8iEEiNMz21&#10;Co6H+ukFhA+ajB4coYJv9LCp7u9KXRg30w5v+9AKhpAvtIIuhLGQ0jcdWu1XbkTi7OImqwOfUyvN&#10;pGeG20EmUbSWVvfEC50e8a3D5mt/tUw5XJJ8PtF77cZ0+7Gz6fxZn5R6fFi2ryACLuGvDL/6rA4V&#10;O53dlYwXg4IkjrmpIE9zEJxn6wzEmXvPUQayKuX/B6ofAAAA//8DAFBLAQItABQABgAIAAAAIQC2&#10;gziS/gAAAOEBAAATAAAAAAAAAAAAAAAAAAAAAABbQ29udGVudF9UeXBlc10ueG1sUEsBAi0AFAAG&#10;AAgAAAAhADj9If/WAAAAlAEAAAsAAAAAAAAAAAAAAAAALwEAAF9yZWxzLy5yZWxzUEsBAi0AFAAG&#10;AAgAAAAhABVAu+mOAgAAngUAAA4AAAAAAAAAAAAAAAAALgIAAGRycy9lMm9Eb2MueG1sUEsBAi0A&#10;FAAGAAgAAAAhACd8DrDdAAAACAEAAA8AAAAAAAAAAAAAAAAA6AQAAGRycy9kb3ducmV2LnhtbFBL&#10;BQYAAAAABAAEAPMAAADyBQAAAAA=&#10;" fillcolor="#00b050" strokecolor="#00b050" strokeweight=".25pt"/>
                  </w:pict>
                </mc:Fallback>
              </mc:AlternateContent>
            </w:r>
          </w:p>
        </w:tc>
      </w:tr>
      <w:tr w:rsidR="00CC295F" w:rsidRPr="004C0CE8" w14:paraId="03046464" w14:textId="77777777" w:rsidTr="00DA5B5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363C8AF4" w14:textId="4DDBB99C" w:rsidR="00CC295F" w:rsidRPr="004C0CE8" w:rsidRDefault="00CC295F" w:rsidP="00CC295F">
            <w:pPr>
              <w:rPr>
                <w:rFonts w:asciiTheme="minorHAnsi" w:hAnsiTheme="minorHAnsi"/>
                <w:szCs w:val="22"/>
              </w:rPr>
            </w:pPr>
            <w:r w:rsidRPr="004C0CE8">
              <w:rPr>
                <w:rFonts w:asciiTheme="minorHAnsi" w:hAnsiTheme="minorHAnsi"/>
                <w:szCs w:val="22"/>
              </w:rPr>
              <w:t>5</w:t>
            </w:r>
          </w:p>
        </w:tc>
        <w:tc>
          <w:tcPr>
            <w:tcW w:w="417" w:type="pct"/>
          </w:tcPr>
          <w:p w14:paraId="4BAB7CBF" w14:textId="016C72E3"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DFSV intersections with disability and elder abuse</w:t>
            </w:r>
          </w:p>
        </w:tc>
        <w:tc>
          <w:tcPr>
            <w:tcW w:w="257" w:type="pct"/>
          </w:tcPr>
          <w:p w14:paraId="0CDD7784" w14:textId="38802071"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DPSC</w:t>
            </w:r>
          </w:p>
        </w:tc>
        <w:tc>
          <w:tcPr>
            <w:tcW w:w="3141" w:type="pct"/>
          </w:tcPr>
          <w:p w14:paraId="273ECB69" w14:textId="462729AA"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The Office of Senior Territorians developed grant guidelines for the Older Persons Abuse Grant Program and the World Elder Abuse Awareness Day Grant, and confirmed grant funding to the Darwin Community Legal Service from 2025-2028 to operate the 1800ELDERHelp line on behalf of the NT Government to support Territory residents experiencing - or seeking information on - older persons abuse. The Office of Disability developed and consulted on the draft NT Disability Strategy 2022-2032 Action Plan 2025-2029. Proposed actions include to improve localised responses to people with disability who are victim-survivors of violence, abuse, or neglect, and to support safeguarding initiatives to protect people with disability.</w:t>
            </w:r>
          </w:p>
        </w:tc>
        <w:tc>
          <w:tcPr>
            <w:tcW w:w="160" w:type="pct"/>
            <w:shd w:val="clear" w:color="auto" w:fill="D60093"/>
          </w:tcPr>
          <w:p w14:paraId="2F0E476C"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shd w:val="clear" w:color="auto" w:fill="CC99FF"/>
          </w:tcPr>
          <w:p w14:paraId="51D6D0A0"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390E7486"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7A990FD1"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5D00CEA4" w14:textId="025B9CB8" w:rsidR="00CC295F" w:rsidRPr="004C0CE8" w:rsidRDefault="00DA0CB7"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30976" behindDoc="0" locked="0" layoutInCell="1" allowOverlap="1" wp14:anchorId="0F97EA4E" wp14:editId="40B23ADB">
                      <wp:simplePos x="0" y="0"/>
                      <wp:positionH relativeFrom="column">
                        <wp:posOffset>122555</wp:posOffset>
                      </wp:positionH>
                      <wp:positionV relativeFrom="paragraph">
                        <wp:posOffset>368935</wp:posOffset>
                      </wp:positionV>
                      <wp:extent cx="352800" cy="284400"/>
                      <wp:effectExtent l="0" t="0" r="28575" b="20955"/>
                      <wp:wrapNone/>
                      <wp:docPr id="124397858"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C9AC0" id="Flowchart: Connector 14" o:spid="_x0000_s1026" type="#_x0000_t120" style="position:absolute;margin-left:9.65pt;margin-top:29.05pt;width:27.8pt;height:22.4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JObwFTdAAAACAEAAA8AAABkcnMvZG93bnJldi54bWxMj8FuwjAQRO+V&#10;+g/WVuqtOKRNS9I4CBWFYyWgF24mXpKo8TqKDQl/3+VUjrMzejuTLyfbiQsOvnWkYD6LQCBVzrRU&#10;K/jZly8LED5oMrpzhAqu6GFZPD7kOjNupC1edqEWDCGfaQVNCH0mpa8atNrPXI/E3skNVgeWQy3N&#10;oEeG207GUfQurW6JPzS6x68Gq9/d2TJlf4rT8UDr0vXJarO1yfhdHpR6fppWnyACTuE/DLf6XB0K&#10;7nR0ZzJedKzTV04qSBZzEOx/vKUgjnyP4hRkkcv7AcUfAAAA//8DAFBLAQItABQABgAIAAAAIQC2&#10;gziS/gAAAOEBAAATAAAAAAAAAAAAAAAAAAAAAABbQ29udGVudF9UeXBlc10ueG1sUEsBAi0AFAAG&#10;AAgAAAAhADj9If/WAAAAlAEAAAsAAAAAAAAAAAAAAAAALwEAAF9yZWxzLy5yZWxzUEsBAi0AFAAG&#10;AAgAAAAhABVAu+mOAgAAngUAAA4AAAAAAAAAAAAAAAAALgIAAGRycy9lMm9Eb2MueG1sUEsBAi0A&#10;FAAGAAgAAAAhAJObwFTdAAAACAEAAA8AAAAAAAAAAAAAAAAA6AQAAGRycy9kb3ducmV2LnhtbFBL&#10;BQYAAAAABAAEAPMAAADyBQAAAAA=&#10;" fillcolor="#00b050" strokecolor="#00b050" strokeweight=".25pt"/>
                  </w:pict>
                </mc:Fallback>
              </mc:AlternateContent>
            </w:r>
          </w:p>
        </w:tc>
      </w:tr>
      <w:tr w:rsidR="00CC295F" w:rsidRPr="004C0CE8" w14:paraId="3223D8E3"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255C030A" w14:textId="7F68C135" w:rsidR="00CC295F" w:rsidRPr="004C0CE8" w:rsidRDefault="00CC295F" w:rsidP="00CC295F">
            <w:pPr>
              <w:rPr>
                <w:rFonts w:asciiTheme="minorHAnsi" w:hAnsiTheme="minorHAnsi"/>
                <w:szCs w:val="22"/>
              </w:rPr>
            </w:pPr>
            <w:r w:rsidRPr="004C0CE8">
              <w:rPr>
                <w:rFonts w:asciiTheme="minorHAnsi" w:hAnsiTheme="minorHAnsi"/>
                <w:szCs w:val="22"/>
              </w:rPr>
              <w:t>6</w:t>
            </w:r>
          </w:p>
        </w:tc>
        <w:tc>
          <w:tcPr>
            <w:tcW w:w="417" w:type="pct"/>
          </w:tcPr>
          <w:p w14:paraId="55ED5965" w14:textId="70C8FE1F"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Circuit Breaker</w:t>
            </w:r>
          </w:p>
        </w:tc>
        <w:tc>
          <w:tcPr>
            <w:tcW w:w="257" w:type="pct"/>
          </w:tcPr>
          <w:p w14:paraId="0D8B4B77" w14:textId="69C9CC71"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2F0AAACF" w14:textId="5FD0C84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Circuit Breaker is operational in Greater Darwin, Big Rivers, Barkly, Nhulunbuy and Central Australia. Circuit Breaker policies and procedures were reviewed and updated in 2025 to strengthen the practice interface with domestic and family violence informed practice. At 1 February 2026, there were 243 open Circuit Breaker cases</w:t>
            </w:r>
            <w:r w:rsidR="00F52B80" w:rsidRPr="004C0CE8">
              <w:rPr>
                <w:rFonts w:asciiTheme="minorHAnsi" w:hAnsiTheme="minorHAnsi"/>
                <w:szCs w:val="22"/>
              </w:rPr>
              <w:t xml:space="preserve">. </w:t>
            </w:r>
          </w:p>
          <w:p w14:paraId="33DACA8E" w14:textId="2E117291"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0" w:type="pct"/>
          </w:tcPr>
          <w:p w14:paraId="6B997782"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shd w:val="clear" w:color="auto" w:fill="CC99FF"/>
          </w:tcPr>
          <w:p w14:paraId="798AB2D4"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58FB71EA"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414E046F"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690CFBC6" w14:textId="1088CD36" w:rsidR="00CC295F" w:rsidRPr="004C0CE8" w:rsidRDefault="00DA0CB7"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33024" behindDoc="0" locked="0" layoutInCell="1" allowOverlap="1" wp14:anchorId="6B354870" wp14:editId="6B7CFFBB">
                      <wp:simplePos x="0" y="0"/>
                      <wp:positionH relativeFrom="column">
                        <wp:posOffset>122555</wp:posOffset>
                      </wp:positionH>
                      <wp:positionV relativeFrom="paragraph">
                        <wp:posOffset>217170</wp:posOffset>
                      </wp:positionV>
                      <wp:extent cx="352800" cy="284400"/>
                      <wp:effectExtent l="0" t="0" r="28575" b="20955"/>
                      <wp:wrapNone/>
                      <wp:docPr id="815215993"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75C7B" id="Flowchart: Connector 14" o:spid="_x0000_s1026" type="#_x0000_t120" style="position:absolute;margin-left:9.65pt;margin-top:17.1pt;width:27.8pt;height:22.4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G8QrgPcAAAABwEAAA8AAABkcnMvZG93bnJldi54bWxMjstugzAQRfeV&#10;8g/WVOquMSWPFoKJolR0WSmPTXYOngAKHiPsBPr3na6a1ejqXp052Xq0rbhj7xtHCt6mEQik0pmG&#10;KgXHQ/H6AcIHTUa3jlDBD3pY55OnTKfGDbTD+z5UgiHkU62gDqFLpfRljVb7qeuQuLu43urAsa+k&#10;6fXAcNvKOIqW0uqG+EOtO9zWWF73N8uUwyVOhhN9Fq5bbL52djF8FyelXp7HzQpEwDH8j+FPn9Uh&#10;Z6ezu5HxouWczHipYDaPQXD/Pk9AnPkmEcg8k4/++S8AAAD//wMAUEsBAi0AFAAGAAgAAAAhALaD&#10;OJL+AAAA4QEAABMAAAAAAAAAAAAAAAAAAAAAAFtDb250ZW50X1R5cGVzXS54bWxQSwECLQAUAAYA&#10;CAAAACEAOP0h/9YAAACUAQAACwAAAAAAAAAAAAAAAAAvAQAAX3JlbHMvLnJlbHNQSwECLQAUAAYA&#10;CAAAACEAFUC76Y4CAACeBQAADgAAAAAAAAAAAAAAAAAuAgAAZHJzL2Uyb0RvYy54bWxQSwECLQAU&#10;AAYACAAAACEAbxCuA9wAAAAHAQAADwAAAAAAAAAAAAAAAADoBAAAZHJzL2Rvd25yZXYueG1sUEsF&#10;BgAAAAAEAAQA8wAAAPEFAAAAAA==&#10;" fillcolor="#00b050" strokecolor="#00b050" strokeweight=".25pt"/>
                  </w:pict>
                </mc:Fallback>
              </mc:AlternateContent>
            </w:r>
          </w:p>
        </w:tc>
      </w:tr>
      <w:tr w:rsidR="00CC295F" w:rsidRPr="004C0CE8" w14:paraId="3BA6E37A"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03606A35" w14:textId="4CB6EA2A" w:rsidR="00CC295F" w:rsidRPr="004C0CE8" w:rsidRDefault="00CC295F" w:rsidP="00CC295F">
            <w:pPr>
              <w:rPr>
                <w:rFonts w:asciiTheme="minorHAnsi" w:hAnsiTheme="minorHAnsi"/>
                <w:szCs w:val="22"/>
              </w:rPr>
            </w:pPr>
            <w:r w:rsidRPr="004C0CE8">
              <w:rPr>
                <w:rFonts w:asciiTheme="minorHAnsi" w:hAnsiTheme="minorHAnsi"/>
                <w:szCs w:val="22"/>
              </w:rPr>
              <w:t>7</w:t>
            </w:r>
          </w:p>
        </w:tc>
        <w:tc>
          <w:tcPr>
            <w:tcW w:w="417" w:type="pct"/>
          </w:tcPr>
          <w:p w14:paraId="24D7175F" w14:textId="2042399C"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Co-Responder model</w:t>
            </w:r>
          </w:p>
        </w:tc>
        <w:tc>
          <w:tcPr>
            <w:tcW w:w="257" w:type="pct"/>
          </w:tcPr>
          <w:p w14:paraId="5CE46D34" w14:textId="752F54CA"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NTPF/ DCF</w:t>
            </w:r>
          </w:p>
          <w:p w14:paraId="6AA8601D" w14:textId="6976D93B"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3141" w:type="pct"/>
          </w:tcPr>
          <w:p w14:paraId="12C259EB" w14:textId="04F63E00"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NTPF - Reporting to be provided in next biannual report</w:t>
            </w:r>
            <w:r w:rsidRPr="004C0CE8" w:rsidDel="00D840B1">
              <w:rPr>
                <w:rFonts w:asciiTheme="minorHAnsi" w:hAnsiTheme="minorHAnsi"/>
                <w:szCs w:val="22"/>
              </w:rPr>
              <w:t xml:space="preserve"> </w:t>
            </w:r>
            <w:r w:rsidRPr="004C0CE8">
              <w:rPr>
                <w:rFonts w:asciiTheme="minorHAnsi" w:hAnsiTheme="minorHAnsi"/>
                <w:szCs w:val="22"/>
              </w:rPr>
              <w:t>once SLA finalised</w:t>
            </w:r>
            <w:r w:rsidR="0057345C">
              <w:rPr>
                <w:rFonts w:asciiTheme="minorHAnsi" w:hAnsiTheme="minorHAnsi"/>
                <w:szCs w:val="22"/>
              </w:rPr>
              <w:t>.</w:t>
            </w:r>
          </w:p>
          <w:p w14:paraId="587C391C" w14:textId="61263B6B"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 - The Co-responder model is currently operational in Alice Springs and Palmerston. The expansion has been delayed to ensure the model has been fully developed within the existing locations. NT Wide guidelines are being developed to support cohesive service delivery. The project plan is currently being finalised. Grants for services will be extended until June 2027, thereafter a new grant commissioning process will be undertaken. An external evaluation of the co-Responder has been funded under NPA and is currently in its final stages of approval and scope, with an evaluation expected in June 2026. The evaluation will consider the implementation process and assess early outcomes.</w:t>
            </w:r>
          </w:p>
        </w:tc>
        <w:tc>
          <w:tcPr>
            <w:tcW w:w="160" w:type="pct"/>
          </w:tcPr>
          <w:p w14:paraId="30A7DBB0"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shd w:val="clear" w:color="auto" w:fill="CC99FF"/>
          </w:tcPr>
          <w:p w14:paraId="32A3B3B9"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4D32904E"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27D6E0D8"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797C9682" w14:textId="14DF2F7A"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19712" behindDoc="0" locked="0" layoutInCell="1" allowOverlap="1" wp14:anchorId="512D2280" wp14:editId="0D5322F5">
                      <wp:simplePos x="0" y="0"/>
                      <wp:positionH relativeFrom="column">
                        <wp:posOffset>143510</wp:posOffset>
                      </wp:positionH>
                      <wp:positionV relativeFrom="paragraph">
                        <wp:posOffset>376555</wp:posOffset>
                      </wp:positionV>
                      <wp:extent cx="352800" cy="284400"/>
                      <wp:effectExtent l="0" t="0" r="28575" b="20955"/>
                      <wp:wrapNone/>
                      <wp:docPr id="101915392"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chemeClr val="tx2">
                                  <a:lumMod val="60000"/>
                                  <a:lumOff val="40000"/>
                                </a:schemeClr>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78BEF" id="Flowchart: Connector 14" o:spid="_x0000_s1026" type="#_x0000_t120" style="position:absolute;margin-left:11.3pt;margin-top:29.65pt;width:27.8pt;height:22.4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A8ogIAABIGAAAOAAAAZHJzL2Uyb0RvYy54bWy0VE1v2zAMvQ/YfxB0X21nTdsFdYogRYcB&#10;XVusHXpWZak2IImapMTJfv0oyXHa7OMwbDk4lEg+kk8kzy82WpG1cL4DU9PqqKREGA5NZ55r+vXh&#10;6t0ZJT4w0zAFRtR0Kzy9mL99c97bmZhAC6oRjiCI8bPe1rQNwc6KwvNWaOaPwAqDSglOs4BH91w0&#10;jvWIrlUxKcuTogfXWAdceI+3l1lJ5wlfSsHDrZReBKJqirmF9HXp+xS/xfyczZ4ds23HhzTYX2Sh&#10;WWcw6Ah1yQIjK9f9BKU77sCDDEccdAFSdlykGrCaqjyo5r5lVqRakBxvR5r8v4PlN+t7e+eQht76&#10;mUcxVrGRTsd/zI9sElnbkSyxCYTj5fvp5KxESjmqJmfHxygjSrF3ts6HjwI0iUJNpYJ+2TIXlmAM&#10;vgu4RBhbX/uQHXcOMbIH1TVXnVLpELtBLJUja4bvGDaT5KpW+jM0+e6kxF9+TbzGN8/XmNWYV+qp&#10;iJKyfBVAGdJjRdXpNAG/0o1u/yc4EqYMZrSnP0lhq0QsXZkvQpKuQcJz0QfpMM6FCVVOu2WNyFlW&#10;09/VnQAjskRyR+wB4DXPO+z8OoN9dBVpsEbnMkf/k/PokSKDCaOz7szQCQeVKaxqiJztdyRlaiJL&#10;T9Bs7xxxkMfaW37VYa9dMx/umMM5xvbE3RRu8RPbr6YwSJS04L7/6j7a43ihlpIe90JN/bcVc4IS&#10;9cng4H2osNVxkaTD8fR0ggf3UvP0UmNWegnYshVuQcuTGO2D2onSgX7EFbaIUVHFDMfYNeXB7Q7L&#10;kPcVLkEuFotkhsvDsnBt7i2P4JHVOD0Pm0fm7DBwASf1BnY7hM0OJi3bRk8Di1UA2aUx3PM68I2L&#10;Jw3MsCTjZnt5Tlb7VT7/AQAA//8DAFBLAwQUAAYACAAAACEAnzm65+AAAAAIAQAADwAAAGRycy9k&#10;b3ducmV2LnhtbEyPQUvDQBCF74L/YRnBi7SbRm1rzKaUgiIUQdt68LbNjklwdzZkN2n67x1Pehze&#10;x3vf5KvRWTFgFxpPCmbTBARS6U1DlYLD/mmyBBGiJqOtJ1RwxgCr4vIi15nxJ3rHYRcrwSUUMq2g&#10;jrHNpAxljU6HqW+ROPvyndORz66SptMnLndWpkkyl043xAu1bnFTY/m9652Cl8+138tNXW0/nm8W&#10;th9e3+w5KnV9Na4fQUQc4x8Mv/qsDgU7HX1PJgirIE3nTCq4f7gFwflimYI4MpfczUAWufz/QPED&#10;AAD//wMAUEsBAi0AFAAGAAgAAAAhALaDOJL+AAAA4QEAABMAAAAAAAAAAAAAAAAAAAAAAFtDb250&#10;ZW50X1R5cGVzXS54bWxQSwECLQAUAAYACAAAACEAOP0h/9YAAACUAQAACwAAAAAAAAAAAAAAAAAv&#10;AQAAX3JlbHMvLnJlbHNQSwECLQAUAAYACAAAACEAI7XwPKICAAASBgAADgAAAAAAAAAAAAAAAAAu&#10;AgAAZHJzL2Uyb0RvYy54bWxQSwECLQAUAAYACAAAACEAnzm65+AAAAAIAQAADwAAAAAAAAAAAAAA&#10;AAD8BAAAZHJzL2Rvd25yZXYueG1sUEsFBgAAAAAEAAQA8wAAAAkGAAAAAA==&#10;" fillcolor="#f89875 [1951]" strokecolor="#f89875 [1951]" strokeweight=".25pt"/>
                  </w:pict>
                </mc:Fallback>
              </mc:AlternateContent>
            </w:r>
          </w:p>
        </w:tc>
      </w:tr>
      <w:tr w:rsidR="00CC295F" w:rsidRPr="004C0CE8" w14:paraId="0380DBBA"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7F05F40E" w14:textId="29D9370E" w:rsidR="00CC295F" w:rsidRPr="004C0CE8" w:rsidRDefault="00CC295F" w:rsidP="00CC295F">
            <w:pPr>
              <w:rPr>
                <w:rFonts w:asciiTheme="minorHAnsi" w:hAnsiTheme="minorHAnsi"/>
                <w:szCs w:val="22"/>
              </w:rPr>
            </w:pPr>
            <w:r w:rsidRPr="004C0CE8">
              <w:rPr>
                <w:rFonts w:asciiTheme="minorHAnsi" w:hAnsiTheme="minorHAnsi"/>
                <w:szCs w:val="22"/>
              </w:rPr>
              <w:t>8</w:t>
            </w:r>
          </w:p>
        </w:tc>
        <w:tc>
          <w:tcPr>
            <w:tcW w:w="417" w:type="pct"/>
          </w:tcPr>
          <w:p w14:paraId="2270AB88" w14:textId="0D21EA55"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Early Intervention grants</w:t>
            </w:r>
          </w:p>
        </w:tc>
        <w:tc>
          <w:tcPr>
            <w:tcW w:w="257" w:type="pct"/>
          </w:tcPr>
          <w:p w14:paraId="5771505B" w14:textId="692774FA"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312485A1" w14:textId="5C23E7EC"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The 2026 Intimate Partner Violence Early Intervention Grants will open in February 2026 and be supported by funding from the National Partner Agreement 2025</w:t>
            </w:r>
            <w:r w:rsidRPr="004C0CE8">
              <w:rPr>
                <w:rFonts w:asciiTheme="minorHAnsi" w:hAnsiTheme="minorHAnsi" w:cs="Lato"/>
                <w:szCs w:val="22"/>
              </w:rPr>
              <w:t>–</w:t>
            </w:r>
            <w:r w:rsidRPr="004C0CE8">
              <w:rPr>
                <w:rFonts w:asciiTheme="minorHAnsi" w:hAnsiTheme="minorHAnsi"/>
                <w:szCs w:val="22"/>
              </w:rPr>
              <w:t>2030, with $1.797 million available for 3 year grants. Programs funded through the previous 2023 Early Intervention round will continue until June 2027 as planned, and these providers may apply for 2026 funding with evaluation evidence demonstrating impact.</w:t>
            </w:r>
          </w:p>
        </w:tc>
        <w:tc>
          <w:tcPr>
            <w:tcW w:w="160" w:type="pct"/>
          </w:tcPr>
          <w:p w14:paraId="612751C5"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vMerge w:val="restart"/>
            <w:shd w:val="clear" w:color="auto" w:fill="CC99FF"/>
          </w:tcPr>
          <w:p w14:paraId="3C78DC11"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1" w:type="pct"/>
          </w:tcPr>
          <w:p w14:paraId="039F486E"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10AA45AF"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6F3FF402" w14:textId="2DB9867A"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16640" behindDoc="0" locked="0" layoutInCell="1" allowOverlap="1" wp14:anchorId="4168B9E8" wp14:editId="732C87C1">
                      <wp:simplePos x="0" y="0"/>
                      <wp:positionH relativeFrom="column">
                        <wp:posOffset>133985</wp:posOffset>
                      </wp:positionH>
                      <wp:positionV relativeFrom="paragraph">
                        <wp:posOffset>123190</wp:posOffset>
                      </wp:positionV>
                      <wp:extent cx="352800" cy="284400"/>
                      <wp:effectExtent l="0" t="0" r="28575" b="20955"/>
                      <wp:wrapNone/>
                      <wp:docPr id="1027155104"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5644C" id="Flowchart: Connector 14" o:spid="_x0000_s1026" type="#_x0000_t120" style="position:absolute;margin-left:10.55pt;margin-top:9.7pt;width:27.8pt;height:22.4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MjbO9PbAAAABwEAAA8AAABkcnMvZG93bnJldi54bWxMjkFvgkAQhe9N&#10;+h8206S3ukAUK2UxRoPHJmov3lZ2BFJ2lrCr0H/v9NQe572Xb758PdlO3HHwrSMF8SwCgVQ501Kt&#10;4OtUvr2D8EGT0Z0jVPCDHtbF81OuM+NGOuD9GGrBEPKZVtCE0GdS+qpBq/3M9UjcXd1gdeBzqKUZ&#10;9Mhw28kkilJpdUv8odE9bhusvo83y5TTNVmNZ9qVrl9s9ge7GD/Ls1KvL9PmA0TAKfyN4Vef1aFg&#10;p4u7kfGiU5DEMS85X81BcL9MlyAuCtJ5ArLI5X//4gEAAP//AwBQSwECLQAUAAYACAAAACEAtoM4&#10;kv4AAADhAQAAEwAAAAAAAAAAAAAAAAAAAAAAW0NvbnRlbnRfVHlwZXNdLnhtbFBLAQItABQABgAI&#10;AAAAIQA4/SH/1gAAAJQBAAALAAAAAAAAAAAAAAAAAC8BAABfcmVscy8ucmVsc1BLAQItABQABgAI&#10;AAAAIQAVQLvpjgIAAJ4FAAAOAAAAAAAAAAAAAAAAAC4CAABkcnMvZTJvRG9jLnhtbFBLAQItABQA&#10;BgAIAAAAIQDI2zvT2wAAAAcBAAAPAAAAAAAAAAAAAAAAAOgEAABkcnMvZG93bnJldi54bWxQSwUG&#10;AAAAAAQABADzAAAA8AUAAAAA&#10;" fillcolor="#00b050" strokecolor="#00b050" strokeweight=".25pt"/>
                  </w:pict>
                </mc:Fallback>
              </mc:AlternateContent>
            </w:r>
          </w:p>
        </w:tc>
      </w:tr>
      <w:tr w:rsidR="00CC295F" w:rsidRPr="004C0CE8" w14:paraId="33578A98"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0BBE3EF2" w14:textId="44383CDF" w:rsidR="00CC295F" w:rsidRPr="004C0CE8" w:rsidRDefault="00CC295F" w:rsidP="00CC295F">
            <w:pPr>
              <w:rPr>
                <w:rFonts w:asciiTheme="minorHAnsi" w:hAnsiTheme="minorHAnsi"/>
                <w:szCs w:val="22"/>
              </w:rPr>
            </w:pPr>
            <w:r w:rsidRPr="004C0CE8">
              <w:rPr>
                <w:rFonts w:asciiTheme="minorHAnsi" w:hAnsiTheme="minorHAnsi"/>
                <w:szCs w:val="22"/>
              </w:rPr>
              <w:t>9</w:t>
            </w:r>
          </w:p>
        </w:tc>
        <w:tc>
          <w:tcPr>
            <w:tcW w:w="417" w:type="pct"/>
          </w:tcPr>
          <w:p w14:paraId="1C8187EB" w14:textId="3C84035D"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DFV Audit Team</w:t>
            </w:r>
          </w:p>
        </w:tc>
        <w:tc>
          <w:tcPr>
            <w:tcW w:w="257" w:type="pct"/>
          </w:tcPr>
          <w:p w14:paraId="304814D5" w14:textId="2F81E426"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NTPF</w:t>
            </w:r>
          </w:p>
        </w:tc>
        <w:tc>
          <w:tcPr>
            <w:tcW w:w="3141" w:type="pct"/>
          </w:tcPr>
          <w:p w14:paraId="6AC2F5DF" w14:textId="75B54B28"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Reporting to be provided in next biannual report</w:t>
            </w:r>
            <w:r w:rsidRPr="004C0CE8" w:rsidDel="00D840B1">
              <w:rPr>
                <w:rFonts w:asciiTheme="minorHAnsi" w:hAnsiTheme="minorHAnsi"/>
                <w:szCs w:val="22"/>
              </w:rPr>
              <w:t xml:space="preserve"> </w:t>
            </w:r>
            <w:r w:rsidRPr="004C0CE8">
              <w:rPr>
                <w:rFonts w:asciiTheme="minorHAnsi" w:hAnsiTheme="minorHAnsi"/>
                <w:szCs w:val="22"/>
              </w:rPr>
              <w:t>once SLA finalised</w:t>
            </w:r>
            <w:r w:rsidR="0057345C">
              <w:rPr>
                <w:rFonts w:asciiTheme="minorHAnsi" w:hAnsiTheme="minorHAnsi"/>
                <w:szCs w:val="22"/>
              </w:rPr>
              <w:t>.</w:t>
            </w:r>
          </w:p>
          <w:p w14:paraId="5853F207" w14:textId="74D6E27D"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0" w:type="pct"/>
          </w:tcPr>
          <w:p w14:paraId="2778D30B"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vMerge/>
            <w:shd w:val="clear" w:color="auto" w:fill="CC99FF"/>
          </w:tcPr>
          <w:p w14:paraId="61451CB8"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336BA2E0"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435431A8"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1001E269" w14:textId="544E2E76"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20736" behindDoc="0" locked="0" layoutInCell="1" allowOverlap="1" wp14:anchorId="5659430D" wp14:editId="2B68C7F9">
                      <wp:simplePos x="0" y="0"/>
                      <wp:positionH relativeFrom="column">
                        <wp:posOffset>133985</wp:posOffset>
                      </wp:positionH>
                      <wp:positionV relativeFrom="paragraph">
                        <wp:posOffset>66675</wp:posOffset>
                      </wp:positionV>
                      <wp:extent cx="352800" cy="284400"/>
                      <wp:effectExtent l="0" t="0" r="28575" b="20955"/>
                      <wp:wrapNone/>
                      <wp:docPr id="799847016"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chemeClr val="tx2">
                                  <a:lumMod val="60000"/>
                                  <a:lumOff val="40000"/>
                                </a:schemeClr>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23F34" id="Flowchart: Connector 14" o:spid="_x0000_s1026" type="#_x0000_t120" style="position:absolute;margin-left:10.55pt;margin-top:5.25pt;width:27.8pt;height:22.4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A8ogIAABIGAAAOAAAAZHJzL2Uyb0RvYy54bWy0VE1v2zAMvQ/YfxB0X21nTdsFdYogRYcB&#10;XVusHXpWZak2IImapMTJfv0oyXHa7OMwbDk4lEg+kk8kzy82WpG1cL4DU9PqqKREGA5NZ55r+vXh&#10;6t0ZJT4w0zAFRtR0Kzy9mL99c97bmZhAC6oRjiCI8bPe1rQNwc6KwvNWaOaPwAqDSglOs4BH91w0&#10;jvWIrlUxKcuTogfXWAdceI+3l1lJ5wlfSsHDrZReBKJqirmF9HXp+xS/xfyczZ4ds23HhzTYX2Sh&#10;WWcw6Ah1yQIjK9f9BKU77sCDDEccdAFSdlykGrCaqjyo5r5lVqRakBxvR5r8v4PlN+t7e+eQht76&#10;mUcxVrGRTsd/zI9sElnbkSyxCYTj5fvp5KxESjmqJmfHxygjSrF3ts6HjwI0iUJNpYJ+2TIXlmAM&#10;vgu4RBhbX/uQHXcOMbIH1TVXnVLpELtBLJUja4bvGDaT5KpW+jM0+e6kxF9+TbzGN8/XmNWYV+qp&#10;iJKyfBVAGdJjRdXpNAG/0o1u/yc4EqYMZrSnP0lhq0QsXZkvQpKuQcJz0QfpMM6FCVVOu2WNyFlW&#10;09/VnQAjskRyR+wB4DXPO+z8OoN9dBVpsEbnMkf/k/PokSKDCaOz7szQCQeVKaxqiJztdyRlaiJL&#10;T9Bs7xxxkMfaW37VYa9dMx/umMM5xvbE3RRu8RPbr6YwSJS04L7/6j7a43ihlpIe90JN/bcVc4IS&#10;9cng4H2osNVxkaTD8fR0ggf3UvP0UmNWegnYshVuQcuTGO2D2onSgX7EFbaIUVHFDMfYNeXB7Q7L&#10;kPcVLkEuFotkhsvDsnBt7i2P4JHVOD0Pm0fm7DBwASf1BnY7hM0OJi3bRk8Di1UA2aUx3PM68I2L&#10;Jw3MsCTjZnt5Tlb7VT7/AQAA//8DAFBLAwQUAAYACAAAACEABNVGRt4AAAAHAQAADwAAAGRycy9k&#10;b3ducmV2LnhtbEyOzUrDQBSF94LvMFzBjdhJKmkkZlJKQRFEqK0u3E0z1yQ4cydkJmn69l5Xujw/&#10;nPOV69lZMeEQOk8K0kUCAqn2pqNGwfvh8fYeRIiajLaeUMEZA6yry4tSF8af6A2nfWwEj1AotII2&#10;xr6QMtQtOh0Wvkfi7MsPTkeWQyPNoE887qxcJslKOt0RP7S6x22L9fd+dAqePzf+ILdt8/LxdJPb&#10;cXrd2XNU6vpq3jyAiDjHvzL84jM6VMx09COZIKyCZZpyk/0kA8F5vspBHBVk2R3IqpT/+asfAAAA&#10;//8DAFBLAQItABQABgAIAAAAIQC2gziS/gAAAOEBAAATAAAAAAAAAAAAAAAAAAAAAABbQ29udGVu&#10;dF9UeXBlc10ueG1sUEsBAi0AFAAGAAgAAAAhADj9If/WAAAAlAEAAAsAAAAAAAAAAAAAAAAALwEA&#10;AF9yZWxzLy5yZWxzUEsBAi0AFAAGAAgAAAAhACO18DyiAgAAEgYAAA4AAAAAAAAAAAAAAAAALgIA&#10;AGRycy9lMm9Eb2MueG1sUEsBAi0AFAAGAAgAAAAhAATVRkbeAAAABwEAAA8AAAAAAAAAAAAAAAAA&#10;/AQAAGRycy9kb3ducmV2LnhtbFBLBQYAAAAABAAEAPMAAAAHBgAAAAA=&#10;" fillcolor="#f89875 [1951]" strokecolor="#f89875 [1951]" strokeweight=".25pt"/>
                  </w:pict>
                </mc:Fallback>
              </mc:AlternateContent>
            </w:r>
          </w:p>
        </w:tc>
      </w:tr>
      <w:tr w:rsidR="00CC295F" w:rsidRPr="004C0CE8" w14:paraId="55639729"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68792F53" w14:textId="54994731" w:rsidR="00CC295F" w:rsidRPr="004C0CE8" w:rsidRDefault="00CC295F" w:rsidP="00CC295F">
            <w:pPr>
              <w:rPr>
                <w:rFonts w:asciiTheme="minorHAnsi" w:hAnsiTheme="minorHAnsi"/>
                <w:szCs w:val="22"/>
              </w:rPr>
            </w:pPr>
            <w:r w:rsidRPr="004C0CE8">
              <w:rPr>
                <w:rFonts w:asciiTheme="minorHAnsi" w:hAnsiTheme="minorHAnsi"/>
                <w:szCs w:val="22"/>
              </w:rPr>
              <w:lastRenderedPageBreak/>
              <w:t>10</w:t>
            </w:r>
          </w:p>
        </w:tc>
        <w:tc>
          <w:tcPr>
            <w:tcW w:w="417" w:type="pct"/>
          </w:tcPr>
          <w:p w14:paraId="0C1978CB" w14:textId="174D094E"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Community-based approaches to child welfare</w:t>
            </w:r>
          </w:p>
        </w:tc>
        <w:tc>
          <w:tcPr>
            <w:tcW w:w="257" w:type="pct"/>
          </w:tcPr>
          <w:p w14:paraId="483BBDF7" w14:textId="016ABB66"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36F38BBE" w14:textId="55CD8CE2"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Following the appointment of the Child Wellbeing and Safety Partnership (CWSP) Coordinator on 1 December 2025, progress has commenced against the Strategy 2025–28 milestones, with reporting reflecting activity undertaken from that date. Monitoring of the CWSP Framework has commenced through engagement with regional DCF staff and regional CWSP members, including other government agencies and service providers, supported by collection of CWSP meeting records and implementation information. Information gathering is underway to identify thematic service delivery issues and assess the operation of the CWSP Framework against its intended purposes. This includes reviewing information to ascertain Aboriginal community involvement in accordance with Part 5.1B of the CWSP Framework and the Framework Principles, particularly section 293N (c) and (d) of the Care and Protection of Children Act 2007. Early identification of strengths and effective practices within regional CWSPs has commenced to inform opportunities to further embed and, where possible, expand CWSP approaches across regions to increase the safety and wellbeing of children in remote NT communities. Findings will be provided to the Children and Family Safety Working Group to support governance and oversight.</w:t>
            </w:r>
          </w:p>
        </w:tc>
        <w:tc>
          <w:tcPr>
            <w:tcW w:w="160" w:type="pct"/>
          </w:tcPr>
          <w:p w14:paraId="3844B7CA"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vMerge/>
            <w:shd w:val="clear" w:color="auto" w:fill="CC99FF"/>
          </w:tcPr>
          <w:p w14:paraId="3F4B89F6"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4FF88A71"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0CE3F65B"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206ECAB7" w14:textId="1389EC5C"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17664" behindDoc="0" locked="0" layoutInCell="1" allowOverlap="1" wp14:anchorId="545A2197" wp14:editId="274EFFF3">
                      <wp:simplePos x="0" y="0"/>
                      <wp:positionH relativeFrom="column">
                        <wp:posOffset>133985</wp:posOffset>
                      </wp:positionH>
                      <wp:positionV relativeFrom="paragraph">
                        <wp:posOffset>719455</wp:posOffset>
                      </wp:positionV>
                      <wp:extent cx="352800" cy="284400"/>
                      <wp:effectExtent l="0" t="0" r="28575" b="20955"/>
                      <wp:wrapNone/>
                      <wp:docPr id="1913530420"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1B776" id="Flowchart: Connector 14" o:spid="_x0000_s1026" type="#_x0000_t120" style="position:absolute;margin-left:10.55pt;margin-top:56.65pt;width:27.8pt;height:22.4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CK7ClvdAAAACQEAAA8AAABkcnMvZG93bnJldi54bWxMj8FOwzAMhu9I&#10;vENkJG4sTaduozSdJlA5Im3jslvWeG1F41RNtpa3x5zg6N+/Pn8utrPrxQ3H0HnSoBYJCKTa244a&#10;DZ/H6mkDIkRD1vSeUMM3BtiW93eFya2faI+3Q2wEQyjkRkMb45BLGeoWnQkLPyDx7uJHZyKPYyPt&#10;aCaGu16mSbKSznTEF1oz4GuL9dfh6phyvKTP04neKj9ku/e9y6aP6qT148O8ewERcY5/ZfjVZ3Uo&#10;2ensr2SD6DWkSnGTc7VcguDCerUGceYg2yiQZSH/f1D+AAAA//8DAFBLAQItABQABgAIAAAAIQC2&#10;gziS/gAAAOEBAAATAAAAAAAAAAAAAAAAAAAAAABbQ29udGVudF9UeXBlc10ueG1sUEsBAi0AFAAG&#10;AAgAAAAhADj9If/WAAAAlAEAAAsAAAAAAAAAAAAAAAAALwEAAF9yZWxzLy5yZWxzUEsBAi0AFAAG&#10;AAgAAAAhABVAu+mOAgAAngUAAA4AAAAAAAAAAAAAAAAALgIAAGRycy9lMm9Eb2MueG1sUEsBAi0A&#10;FAAGAAgAAAAhACK7ClvdAAAACQEAAA8AAAAAAAAAAAAAAAAA6AQAAGRycy9kb3ducmV2LnhtbFBL&#10;BQYAAAAABAAEAPMAAADyBQAAAAA=&#10;" fillcolor="#00b050" strokecolor="#00b050" strokeweight=".25pt"/>
                  </w:pict>
                </mc:Fallback>
              </mc:AlternateContent>
            </w:r>
          </w:p>
        </w:tc>
      </w:tr>
      <w:tr w:rsidR="00CC295F" w:rsidRPr="004C0CE8" w14:paraId="7BC95AC1" w14:textId="77777777" w:rsidTr="00DA5B5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5" w:type="pct"/>
          </w:tcPr>
          <w:p w14:paraId="3C858F20" w14:textId="68D7773F" w:rsidR="00CC295F" w:rsidRPr="004C0CE8" w:rsidRDefault="00CC295F" w:rsidP="00CC295F">
            <w:pPr>
              <w:rPr>
                <w:rFonts w:asciiTheme="minorHAnsi" w:hAnsiTheme="minorHAnsi"/>
                <w:szCs w:val="22"/>
              </w:rPr>
            </w:pPr>
            <w:r w:rsidRPr="004C0CE8">
              <w:rPr>
                <w:rFonts w:asciiTheme="minorHAnsi" w:hAnsiTheme="minorHAnsi"/>
                <w:szCs w:val="22"/>
              </w:rPr>
              <w:t>11</w:t>
            </w:r>
          </w:p>
        </w:tc>
        <w:tc>
          <w:tcPr>
            <w:tcW w:w="417" w:type="pct"/>
          </w:tcPr>
          <w:p w14:paraId="6AD08CA0" w14:textId="2D069C35"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Continue prison-based programs for people who have committed DFV</w:t>
            </w:r>
          </w:p>
        </w:tc>
        <w:tc>
          <w:tcPr>
            <w:tcW w:w="257" w:type="pct"/>
          </w:tcPr>
          <w:p w14:paraId="5DAFCA56" w14:textId="71A35B71"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DoC</w:t>
            </w:r>
          </w:p>
        </w:tc>
        <w:tc>
          <w:tcPr>
            <w:tcW w:w="3141" w:type="pct"/>
          </w:tcPr>
          <w:p w14:paraId="3BF23AF5" w14:textId="54483B9B"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DoC continues to deliver prison-based Recognising Anger Gaining Empowerment (RAGE) and Family Violence Programs (FVP), including FVP to prisoners on remand. 2025-26 program participation is on track to surpass 2024-25 numbers.</w:t>
            </w:r>
          </w:p>
        </w:tc>
        <w:tc>
          <w:tcPr>
            <w:tcW w:w="160" w:type="pct"/>
          </w:tcPr>
          <w:p w14:paraId="56CC8A31"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vMerge/>
            <w:shd w:val="clear" w:color="auto" w:fill="CC99FF"/>
          </w:tcPr>
          <w:p w14:paraId="7FDE54AF"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0F63CA71"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025A171D"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Borders>
              <w:bottom w:val="nil"/>
            </w:tcBorders>
          </w:tcPr>
          <w:p w14:paraId="553560A4" w14:textId="2D3D3959"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18688" behindDoc="0" locked="0" layoutInCell="1" allowOverlap="1" wp14:anchorId="76565E30" wp14:editId="64F0B8DC">
                      <wp:simplePos x="0" y="0"/>
                      <wp:positionH relativeFrom="column">
                        <wp:posOffset>133985</wp:posOffset>
                      </wp:positionH>
                      <wp:positionV relativeFrom="paragraph">
                        <wp:posOffset>550545</wp:posOffset>
                      </wp:positionV>
                      <wp:extent cx="352800" cy="277200"/>
                      <wp:effectExtent l="0" t="0" r="28575" b="27940"/>
                      <wp:wrapNone/>
                      <wp:docPr id="186921793" name="Flowchart: Connector 14"/>
                      <wp:cNvGraphicFramePr/>
                      <a:graphic xmlns:a="http://schemas.openxmlformats.org/drawingml/2006/main">
                        <a:graphicData uri="http://schemas.microsoft.com/office/word/2010/wordprocessingShape">
                          <wps:wsp>
                            <wps:cNvSpPr/>
                            <wps:spPr>
                              <a:xfrm flipV="1">
                                <a:off x="0" y="0"/>
                                <a:ext cx="352800" cy="2772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E2344" id="Flowchart: Connector 14" o:spid="_x0000_s1026" type="#_x0000_t120" style="position:absolute;margin-left:10.55pt;margin-top:43.35pt;width:27.8pt;height:21.85pt;flip:y;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tWlgIAAKgFAAAOAAAAZHJzL2Uyb0RvYy54bWysVNtuGyEQfa/Uf0C8N7t24ya1so5cR6kq&#10;RUnUpM0zZsGLxDIUsNfu13eA3c2lUVVVfUHAzJyZOXM5O9+3muyE8wpMRSdHJSXCcKiV2VT02/3l&#10;u1NKfGCmZhqMqOhBeHq+ePvmrLNzMYUGdC0cQRDj552taBOCnReF541omT8CKwwKJbiWBXy6TVE7&#10;1iF6q4tpWX4oOnC1dcCF9/h7kYV0kfClFDzcSOlFILqiGFtIp0vnOp7F4ozNN47ZRvE+DPYPUbRM&#10;GXQ6Ql2wwMjWqd+gWsUdeJDhiENbgJSKi5QDZjMpX2Rz1zArUi5IjrcjTf7/wfLr3Z29dUhDZ/3c&#10;4zVmsZeuJVIr+x1rmvLCSMk+0XYYaRP7QDh+vp9NT0skl6NoenKCZYm0Fhkmwlnnw2cBLYmXikoN&#10;3aphLqzAGKwQuOSC7a58yIaDQTT2oFV9qbROD7dZr7QjOxbrWX4qZ4OvZ2rakA7jmpzMEvIzmf8b&#10;CAxeG8zhkZR0CwctYhjafBWSqBqTn2YPsV/FGBnjXJiQmfMNq0UOeDIrR25Sh0eLxFQCjMgSEx2x&#10;e4DXsTNTvX40FandR+PyT4Fl49EieQYTRuNWmb4qY5w5BY1Z9Z6z/kBSpiaytIb6cOuIgzxs3vJL&#10;hXW/Yj7cMofTha2CGyPc4BFboaLQ3yhpwP187T/qY9OjlJIOp7Wi/seWOUGJ/mJwHD5Ojo/jeKfH&#10;8Qx7kBL3VLJ+KjHbdgXYQBPcTZana9QPerhKB+0DLpZl9IoiZjj6rigPbnisQt4iuJq4WC6TGo60&#10;ZeHK3Fk+zE3s5Pv9A3O2b/6AU3MNw2Sz+Yuuz7qxHgaW2wBSpZF45LXnG9dBapx+dcV98/SdtB4X&#10;7OIXAAAA//8DAFBLAwQUAAYACAAAACEAjca0od0AAAAIAQAADwAAAGRycy9kb3ducmV2LnhtbEyP&#10;wU7DMAyG70i8Q+RJ3FjaAt3UNZ0QCCSOjF24Za1puyVO1mRreXu80zhZ1v/p9+dyPVkjzjiE3pGC&#10;dJ6AQKpd01OrYPv1dr8EEaKmRhtHqOAXA6yr25tSF40b6RPPm9gKLqFQaAVdjL6QMtQdWh3mziNx&#10;9uMGqyOvQyubQY9cbo3MkiSXVvfEFzrt8aXD+rA5WQX7fOv3JjP14eP16I9PoX2336NSd7PpeQUi&#10;4hSvMFz0WR0qdtq5EzVBGAVZmjKpYJkvQHC+uMwdcw/JI8iqlP8fqP4AAAD//wMAUEsBAi0AFAAG&#10;AAgAAAAhALaDOJL+AAAA4QEAABMAAAAAAAAAAAAAAAAAAAAAAFtDb250ZW50X1R5cGVzXS54bWxQ&#10;SwECLQAUAAYACAAAACEAOP0h/9YAAACUAQAACwAAAAAAAAAAAAAAAAAvAQAAX3JlbHMvLnJlbHNQ&#10;SwECLQAUAAYACAAAACEA8aAbVpYCAACoBQAADgAAAAAAAAAAAAAAAAAuAgAAZHJzL2Uyb0RvYy54&#10;bWxQSwECLQAUAAYACAAAACEAjca0od0AAAAIAQAADwAAAAAAAAAAAAAAAADwBAAAZHJzL2Rvd25y&#10;ZXYueG1sUEsFBgAAAAAEAAQA8wAAAPoFAAAAAA==&#10;" fillcolor="#00b050" strokecolor="#00b050" strokeweight=".25pt"/>
                  </w:pict>
                </mc:Fallback>
              </mc:AlternateContent>
            </w:r>
          </w:p>
        </w:tc>
      </w:tr>
      <w:tr w:rsidR="00DA5B5E" w:rsidRPr="004C0CE8" w14:paraId="7B7A2670"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50EF487D" w14:textId="4D55688E" w:rsidR="00CC295F" w:rsidRPr="004C0CE8" w:rsidRDefault="00CC295F" w:rsidP="00CC295F">
            <w:pPr>
              <w:rPr>
                <w:rFonts w:asciiTheme="minorHAnsi" w:hAnsiTheme="minorHAnsi"/>
                <w:szCs w:val="22"/>
              </w:rPr>
            </w:pPr>
            <w:r w:rsidRPr="004C0CE8">
              <w:rPr>
                <w:rFonts w:asciiTheme="minorHAnsi" w:hAnsiTheme="minorHAnsi"/>
                <w:szCs w:val="22"/>
              </w:rPr>
              <w:t>12</w:t>
            </w:r>
          </w:p>
        </w:tc>
        <w:tc>
          <w:tcPr>
            <w:tcW w:w="417" w:type="pct"/>
          </w:tcPr>
          <w:p w14:paraId="06BCBE74" w14:textId="6098F244"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Develop new prison based DFV programs</w:t>
            </w:r>
          </w:p>
        </w:tc>
        <w:tc>
          <w:tcPr>
            <w:tcW w:w="257" w:type="pct"/>
          </w:tcPr>
          <w:p w14:paraId="11E30FDB" w14:textId="6692FD02"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DoC</w:t>
            </w:r>
          </w:p>
        </w:tc>
        <w:tc>
          <w:tcPr>
            <w:tcW w:w="3141" w:type="pct"/>
          </w:tcPr>
          <w:p w14:paraId="4EE40260" w14:textId="470731BC"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DoC intends to respond to the related coronial recommendation to determine program options for prisoners who refuse or minimise responsibility for DFV, noting that procurement for the design of the program is well underway.</w:t>
            </w:r>
          </w:p>
        </w:tc>
        <w:tc>
          <w:tcPr>
            <w:tcW w:w="160" w:type="pct"/>
          </w:tcPr>
          <w:p w14:paraId="1C3BF119"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vMerge/>
            <w:shd w:val="clear" w:color="auto" w:fill="CC99FF"/>
          </w:tcPr>
          <w:p w14:paraId="429D05DA"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1CF657C3"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319185F8"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Borders>
              <w:top w:val="nil"/>
              <w:bottom w:val="nil"/>
              <w:right w:val="single" w:sz="4" w:space="0" w:color="auto"/>
            </w:tcBorders>
          </w:tcPr>
          <w:p w14:paraId="36CD426D" w14:textId="0115CDBE"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21760" behindDoc="0" locked="0" layoutInCell="1" allowOverlap="1" wp14:anchorId="3C82B323" wp14:editId="7E768E64">
                      <wp:simplePos x="0" y="0"/>
                      <wp:positionH relativeFrom="column">
                        <wp:posOffset>133985</wp:posOffset>
                      </wp:positionH>
                      <wp:positionV relativeFrom="paragraph">
                        <wp:posOffset>196215</wp:posOffset>
                      </wp:positionV>
                      <wp:extent cx="352800" cy="284400"/>
                      <wp:effectExtent l="0" t="0" r="28575" b="20955"/>
                      <wp:wrapNone/>
                      <wp:docPr id="1170376038"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chemeClr val="tx2">
                                  <a:lumMod val="60000"/>
                                  <a:lumOff val="40000"/>
                                </a:schemeClr>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13CC3" id="Flowchart: Connector 14" o:spid="_x0000_s1026" type="#_x0000_t120" style="position:absolute;margin-left:10.55pt;margin-top:15.45pt;width:27.8pt;height:22.4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A8ogIAABIGAAAOAAAAZHJzL2Uyb0RvYy54bWy0VE1v2zAMvQ/YfxB0X21nTdsFdYogRYcB&#10;XVusHXpWZak2IImapMTJfv0oyXHa7OMwbDk4lEg+kk8kzy82WpG1cL4DU9PqqKREGA5NZ55r+vXh&#10;6t0ZJT4w0zAFRtR0Kzy9mL99c97bmZhAC6oRjiCI8bPe1rQNwc6KwvNWaOaPwAqDSglOs4BH91w0&#10;jvWIrlUxKcuTogfXWAdceI+3l1lJ5wlfSsHDrZReBKJqirmF9HXp+xS/xfyczZ4ds23HhzTYX2Sh&#10;WWcw6Ah1yQIjK9f9BKU77sCDDEccdAFSdlykGrCaqjyo5r5lVqRakBxvR5r8v4PlN+t7e+eQht76&#10;mUcxVrGRTsd/zI9sElnbkSyxCYTj5fvp5KxESjmqJmfHxygjSrF3ts6HjwI0iUJNpYJ+2TIXlmAM&#10;vgu4RBhbX/uQHXcOMbIH1TVXnVLpELtBLJUja4bvGDaT5KpW+jM0+e6kxF9+TbzGN8/XmNWYV+qp&#10;iJKyfBVAGdJjRdXpNAG/0o1u/yc4EqYMZrSnP0lhq0QsXZkvQpKuQcJz0QfpMM6FCVVOu2WNyFlW&#10;09/VnQAjskRyR+wB4DXPO+z8OoN9dBVpsEbnMkf/k/PokSKDCaOz7szQCQeVKaxqiJztdyRlaiJL&#10;T9Bs7xxxkMfaW37VYa9dMx/umMM5xvbE3RRu8RPbr6YwSJS04L7/6j7a43ihlpIe90JN/bcVc4IS&#10;9cng4H2osNVxkaTD8fR0ggf3UvP0UmNWegnYshVuQcuTGO2D2onSgX7EFbaIUVHFDMfYNeXB7Q7L&#10;kPcVLkEuFotkhsvDsnBt7i2P4JHVOD0Pm0fm7DBwASf1BnY7hM0OJi3bRk8Di1UA2aUx3PM68I2L&#10;Jw3MsCTjZnt5Tlb7VT7/AQAA//8DAFBLAwQUAAYACAAAACEAQwOk098AAAAHAQAADwAAAGRycy9k&#10;b3ducmV2LnhtbEyOQUvDQBSE74L/YXmCF7GbVGxqzKaUgiJIQdt68LbNPpPg7tuQ3aTpv/d50tMw&#10;zDDzFavJWTFiH1pPCtJZAgKp8qalWsFh/3S7BBGiJqOtJ1RwxgCr8vKi0LnxJ3rHcRdrwSMUcq2g&#10;ibHLpQxVg06Hme+QOPvyvdORbV9L0+sTjzsr50mykE63xA+N7nDTYPW9G5yCl8+138tNU79+PN9k&#10;dhi3b/Yclbq+mtaPICJO8a8Mv/iMDiUzHf1AJgirYJ6m3FRwlzyA4DxbZCCOrPcZyLKQ//nLHwAA&#10;AP//AwBQSwECLQAUAAYACAAAACEAtoM4kv4AAADhAQAAEwAAAAAAAAAAAAAAAAAAAAAAW0NvbnRl&#10;bnRfVHlwZXNdLnhtbFBLAQItABQABgAIAAAAIQA4/SH/1gAAAJQBAAALAAAAAAAAAAAAAAAAAC8B&#10;AABfcmVscy8ucmVsc1BLAQItABQABgAIAAAAIQAjtfA8ogIAABIGAAAOAAAAAAAAAAAAAAAAAC4C&#10;AABkcnMvZTJvRG9jLnhtbFBLAQItABQABgAIAAAAIQBDA6TT3wAAAAcBAAAPAAAAAAAAAAAAAAAA&#10;APwEAABkcnMvZG93bnJldi54bWxQSwUGAAAAAAQABADzAAAACAYAAAAA&#10;" fillcolor="#f89875 [1951]" strokecolor="#f89875 [1951]" strokeweight=".25pt"/>
                  </w:pict>
                </mc:Fallback>
              </mc:AlternateContent>
            </w:r>
          </w:p>
        </w:tc>
      </w:tr>
      <w:tr w:rsidR="00CC295F" w:rsidRPr="004C0CE8" w14:paraId="4ADF9A8E" w14:textId="77777777" w:rsidTr="00DA5B5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409ED97A" w14:textId="31711934" w:rsidR="00CC295F" w:rsidRPr="004C0CE8" w:rsidRDefault="00CC295F" w:rsidP="00CC295F">
            <w:pPr>
              <w:rPr>
                <w:rFonts w:asciiTheme="minorHAnsi" w:hAnsiTheme="minorHAnsi"/>
                <w:szCs w:val="22"/>
              </w:rPr>
            </w:pPr>
            <w:r w:rsidRPr="004C0CE8">
              <w:rPr>
                <w:rFonts w:asciiTheme="minorHAnsi" w:hAnsiTheme="minorHAnsi"/>
                <w:szCs w:val="22"/>
              </w:rPr>
              <w:t>13</w:t>
            </w:r>
          </w:p>
        </w:tc>
        <w:tc>
          <w:tcPr>
            <w:tcW w:w="417" w:type="pct"/>
          </w:tcPr>
          <w:p w14:paraId="2909FFDA" w14:textId="5AE0AB58"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Men’s community-based behaviour change programs</w:t>
            </w:r>
          </w:p>
        </w:tc>
        <w:tc>
          <w:tcPr>
            <w:tcW w:w="257" w:type="pct"/>
          </w:tcPr>
          <w:p w14:paraId="7FA92290" w14:textId="781A256F"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169FDC63" w14:textId="0D6A921C"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 xml:space="preserve">NT Minimum Standards Committee will assess Catholic Care NT and Tangentyere's Men's Behaviour Change Programs (MBCP) alignment with the Minimum Standards in preparation for the current declarations expiring in March 2026. Due to recruitment challenges the Wurli-Wurlinjang Aboriginal Corporation MBCP for the Katherine area has been delayed. </w:t>
            </w:r>
          </w:p>
        </w:tc>
        <w:tc>
          <w:tcPr>
            <w:tcW w:w="160" w:type="pct"/>
          </w:tcPr>
          <w:p w14:paraId="0DD66F00"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vMerge/>
            <w:shd w:val="clear" w:color="auto" w:fill="CC99FF"/>
          </w:tcPr>
          <w:p w14:paraId="766D0CD7"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50929D00"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239DDD72"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Borders>
              <w:top w:val="nil"/>
              <w:bottom w:val="nil"/>
              <w:right w:val="single" w:sz="4" w:space="0" w:color="auto"/>
            </w:tcBorders>
          </w:tcPr>
          <w:p w14:paraId="7A452D16" w14:textId="6B0E90A4"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22784" behindDoc="0" locked="0" layoutInCell="1" allowOverlap="1" wp14:anchorId="28CFD565" wp14:editId="09823521">
                      <wp:simplePos x="0" y="0"/>
                      <wp:positionH relativeFrom="column">
                        <wp:posOffset>143510</wp:posOffset>
                      </wp:positionH>
                      <wp:positionV relativeFrom="paragraph">
                        <wp:posOffset>372110</wp:posOffset>
                      </wp:positionV>
                      <wp:extent cx="352800" cy="284400"/>
                      <wp:effectExtent l="0" t="0" r="28575" b="20955"/>
                      <wp:wrapNone/>
                      <wp:docPr id="902927876"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chemeClr val="tx2">
                                  <a:lumMod val="60000"/>
                                  <a:lumOff val="40000"/>
                                </a:schemeClr>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40D6D" id="Flowchart: Connector 14" o:spid="_x0000_s1026" type="#_x0000_t120" style="position:absolute;margin-left:11.3pt;margin-top:29.3pt;width:27.8pt;height:22.4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A8ogIAABIGAAAOAAAAZHJzL2Uyb0RvYy54bWy0VE1v2zAMvQ/YfxB0X21nTdsFdYogRYcB&#10;XVusHXpWZak2IImapMTJfv0oyXHa7OMwbDk4lEg+kk8kzy82WpG1cL4DU9PqqKREGA5NZ55r+vXh&#10;6t0ZJT4w0zAFRtR0Kzy9mL99c97bmZhAC6oRjiCI8bPe1rQNwc6KwvNWaOaPwAqDSglOs4BH91w0&#10;jvWIrlUxKcuTogfXWAdceI+3l1lJ5wlfSsHDrZReBKJqirmF9HXp+xS/xfyczZ4ds23HhzTYX2Sh&#10;WWcw6Ah1yQIjK9f9BKU77sCDDEccdAFSdlykGrCaqjyo5r5lVqRakBxvR5r8v4PlN+t7e+eQht76&#10;mUcxVrGRTsd/zI9sElnbkSyxCYTj5fvp5KxESjmqJmfHxygjSrF3ts6HjwI0iUJNpYJ+2TIXlmAM&#10;vgu4RBhbX/uQHXcOMbIH1TVXnVLpELtBLJUja4bvGDaT5KpW+jM0+e6kxF9+TbzGN8/XmNWYV+qp&#10;iJKyfBVAGdJjRdXpNAG/0o1u/yc4EqYMZrSnP0lhq0QsXZkvQpKuQcJz0QfpMM6FCVVOu2WNyFlW&#10;09/VnQAjskRyR+wB4DXPO+z8OoN9dBVpsEbnMkf/k/PokSKDCaOz7szQCQeVKaxqiJztdyRlaiJL&#10;T9Bs7xxxkMfaW37VYa9dMx/umMM5xvbE3RRu8RPbr6YwSJS04L7/6j7a43ihlpIe90JN/bcVc4IS&#10;9cng4H2osNVxkaTD8fR0ggf3UvP0UmNWegnYshVuQcuTGO2D2onSgX7EFbaIUVHFDMfYNeXB7Q7L&#10;kPcVLkEuFotkhsvDsnBt7i2P4JHVOD0Pm0fm7DBwASf1BnY7hM0OJi3bRk8Di1UA2aUx3PM68I2L&#10;Jw3MsCTjZnt5Tlb7VT7/AQAA//8DAFBLAwQUAAYACAAAACEAq4mkFeAAAAAIAQAADwAAAGRycy9k&#10;b3ducmV2LnhtbEyPTUvDQBCG74L/YRnBi9iNUdsQsymloAhS0H4cvG2TMRvcnQ3ZTZr+e8eTnobh&#10;fXjnmWI5OStG7EPrScHdLAGBVPm6pUbBfvd8m4EIUVOtrSdUcMYAy/LyotB57U/0geM2NoJLKORa&#10;gYmxy6UMlUGnw8x3SJx9+d7pyGvfyLrXJy53VqZJMpdOt8QXjO5wbbD63g5Owevnyu/k2jRvh5eb&#10;hR3Gzbs9R6Wur6bVE4iIU/yD4Vef1aFkp6MfqA7CKkjTOZMKHjOenC+yFMSRueT+AWRZyP8PlD8A&#10;AAD//wMAUEsBAi0AFAAGAAgAAAAhALaDOJL+AAAA4QEAABMAAAAAAAAAAAAAAAAAAAAAAFtDb250&#10;ZW50X1R5cGVzXS54bWxQSwECLQAUAAYACAAAACEAOP0h/9YAAACUAQAACwAAAAAAAAAAAAAAAAAv&#10;AQAAX3JlbHMvLnJlbHNQSwECLQAUAAYACAAAACEAI7XwPKICAAASBgAADgAAAAAAAAAAAAAAAAAu&#10;AgAAZHJzL2Uyb0RvYy54bWxQSwECLQAUAAYACAAAACEAq4mkFeAAAAAIAQAADwAAAAAAAAAAAAAA&#10;AAD8BAAAZHJzL2Rvd25yZXYueG1sUEsFBgAAAAAEAAQA8wAAAAkGAAAAAA==&#10;" fillcolor="#f89875 [1951]" strokecolor="#f89875 [1951]" strokeweight=".25pt"/>
                  </w:pict>
                </mc:Fallback>
              </mc:AlternateContent>
            </w:r>
          </w:p>
        </w:tc>
      </w:tr>
      <w:tr w:rsidR="00DA5B5E" w:rsidRPr="004C0CE8" w14:paraId="6777C6BD"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03FA0CDD" w14:textId="13A36127" w:rsidR="00CC295F" w:rsidRPr="004C0CE8" w:rsidRDefault="00CC295F" w:rsidP="00CC295F">
            <w:pPr>
              <w:rPr>
                <w:rFonts w:asciiTheme="minorHAnsi" w:hAnsiTheme="minorHAnsi"/>
                <w:szCs w:val="22"/>
              </w:rPr>
            </w:pPr>
            <w:r w:rsidRPr="004C0CE8">
              <w:rPr>
                <w:rFonts w:asciiTheme="minorHAnsi" w:hAnsiTheme="minorHAnsi"/>
                <w:szCs w:val="22"/>
              </w:rPr>
              <w:t>14</w:t>
            </w:r>
          </w:p>
        </w:tc>
        <w:tc>
          <w:tcPr>
            <w:tcW w:w="417" w:type="pct"/>
          </w:tcPr>
          <w:p w14:paraId="2ACC3EB2" w14:textId="7DD2D501"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Community based programs for men (in addition to MBCPs)</w:t>
            </w:r>
          </w:p>
        </w:tc>
        <w:tc>
          <w:tcPr>
            <w:tcW w:w="257" w:type="pct"/>
          </w:tcPr>
          <w:p w14:paraId="788E0648" w14:textId="1C427E4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DPSC</w:t>
            </w:r>
          </w:p>
        </w:tc>
        <w:tc>
          <w:tcPr>
            <w:tcW w:w="3141" w:type="pct"/>
          </w:tcPr>
          <w:p w14:paraId="7B93ED44" w14:textId="7984D263"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In the reporting period, the Men's Places Grant program opened for applications. It will close in March 2026. Grants of up to $20,000 are for projects that strengthen men’s wellbeing, connection and support (double from previous years).</w:t>
            </w:r>
          </w:p>
        </w:tc>
        <w:tc>
          <w:tcPr>
            <w:tcW w:w="160" w:type="pct"/>
          </w:tcPr>
          <w:p w14:paraId="7502464E"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vMerge w:val="restart"/>
            <w:shd w:val="clear" w:color="auto" w:fill="CC99FF"/>
          </w:tcPr>
          <w:p w14:paraId="7350213C"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6417E139"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03282D3D"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Borders>
              <w:top w:val="nil"/>
              <w:bottom w:val="nil"/>
              <w:right w:val="single" w:sz="4" w:space="0" w:color="auto"/>
            </w:tcBorders>
          </w:tcPr>
          <w:p w14:paraId="375C355B" w14:textId="1280D55E"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06400" behindDoc="0" locked="0" layoutInCell="1" allowOverlap="1" wp14:anchorId="7DF97952" wp14:editId="233871B1">
                      <wp:simplePos x="0" y="0"/>
                      <wp:positionH relativeFrom="column">
                        <wp:posOffset>143510</wp:posOffset>
                      </wp:positionH>
                      <wp:positionV relativeFrom="paragraph">
                        <wp:posOffset>363855</wp:posOffset>
                      </wp:positionV>
                      <wp:extent cx="352800" cy="284400"/>
                      <wp:effectExtent l="0" t="0" r="28575" b="20955"/>
                      <wp:wrapNone/>
                      <wp:docPr id="916613880"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4A52A" id="Flowchart: Connector 14" o:spid="_x0000_s1026" type="#_x0000_t120" style="position:absolute;margin-left:11.3pt;margin-top:28.65pt;width:27.8pt;height:22.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A3/WZPdAAAACAEAAA8AAABkcnMvZG93bnJldi54bWxMj8tOwzAQRfdI&#10;/IM1ldhRp0ZpS4hTVaCwROpj050bT5Oo8TiK3Sb8PcMKlqN7de6ZfDO5TtxxCK0nDYt5AgKp8ral&#10;WsPxUD6vQYRoyJrOE2r4xgCb4vEhN5n1I+3wvo+1YAiFzGhoYuwzKUPVoDNh7nskzi5+cCbyOdTS&#10;DmZkuOukSpKldKYlXmhMj+8NVtf9zTHlcFGv44k+St+n28+dS8ev8qT102zavoGIOMW/MvzqszoU&#10;7HT2N7JBdBqUWnJTQ7p6AcH5aq1AnLmXqAXIIpf/Hyh+AAAA//8DAFBLAQItABQABgAIAAAAIQC2&#10;gziS/gAAAOEBAAATAAAAAAAAAAAAAAAAAAAAAABbQ29udGVudF9UeXBlc10ueG1sUEsBAi0AFAAG&#10;AAgAAAAhADj9If/WAAAAlAEAAAsAAAAAAAAAAAAAAAAALwEAAF9yZWxzLy5yZWxzUEsBAi0AFAAG&#10;AAgAAAAhABVAu+mOAgAAngUAAA4AAAAAAAAAAAAAAAAALgIAAGRycy9lMm9Eb2MueG1sUEsBAi0A&#10;FAAGAAgAAAAhAA3/WZPdAAAACAEAAA8AAAAAAAAAAAAAAAAA6AQAAGRycy9kb3ducmV2LnhtbFBL&#10;BQYAAAAABAAEAPMAAADyBQAAAAA=&#10;" fillcolor="#00b050" strokecolor="#00b050" strokeweight=".25pt"/>
                  </w:pict>
                </mc:Fallback>
              </mc:AlternateContent>
            </w:r>
          </w:p>
        </w:tc>
      </w:tr>
      <w:tr w:rsidR="00CC295F" w:rsidRPr="004C0CE8" w14:paraId="2A947153"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0C6D19C2" w14:textId="343DA027" w:rsidR="00CC295F" w:rsidRPr="004C0CE8" w:rsidRDefault="00CC295F" w:rsidP="00CC295F">
            <w:pPr>
              <w:rPr>
                <w:rFonts w:asciiTheme="minorHAnsi" w:hAnsiTheme="minorHAnsi"/>
                <w:szCs w:val="22"/>
              </w:rPr>
            </w:pPr>
            <w:r w:rsidRPr="004C0CE8">
              <w:rPr>
                <w:rFonts w:asciiTheme="minorHAnsi" w:hAnsiTheme="minorHAnsi"/>
                <w:szCs w:val="22"/>
              </w:rPr>
              <w:t>15</w:t>
            </w:r>
          </w:p>
        </w:tc>
        <w:tc>
          <w:tcPr>
            <w:tcW w:w="417" w:type="pct"/>
          </w:tcPr>
          <w:p w14:paraId="5081E897" w14:textId="3B35BA2E"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Strengthened throughcare</w:t>
            </w:r>
          </w:p>
        </w:tc>
        <w:tc>
          <w:tcPr>
            <w:tcW w:w="257" w:type="pct"/>
          </w:tcPr>
          <w:p w14:paraId="22C4BCC7" w14:textId="1734518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DoC</w:t>
            </w:r>
          </w:p>
        </w:tc>
        <w:tc>
          <w:tcPr>
            <w:tcW w:w="3141" w:type="pct"/>
          </w:tcPr>
          <w:p w14:paraId="4D286136"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p w14:paraId="21264529" w14:textId="44D582DE"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DoC has released the Rehabilitation &amp; Reintegration Framework to strengthen approaches to prisoner reintegration.</w:t>
            </w:r>
          </w:p>
          <w:p w14:paraId="708AE28D"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0" w:type="pct"/>
          </w:tcPr>
          <w:p w14:paraId="1B222746"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vMerge/>
            <w:shd w:val="clear" w:color="auto" w:fill="CC99FF"/>
          </w:tcPr>
          <w:p w14:paraId="08495936"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00F0299D"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187919F8"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Borders>
              <w:top w:val="nil"/>
            </w:tcBorders>
          </w:tcPr>
          <w:p w14:paraId="78E5FFD4" w14:textId="3280DB14"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07424" behindDoc="0" locked="0" layoutInCell="1" allowOverlap="1" wp14:anchorId="1A847D9F" wp14:editId="12DEDED3">
                      <wp:simplePos x="0" y="0"/>
                      <wp:positionH relativeFrom="column">
                        <wp:posOffset>143510</wp:posOffset>
                      </wp:positionH>
                      <wp:positionV relativeFrom="paragraph">
                        <wp:posOffset>165100</wp:posOffset>
                      </wp:positionV>
                      <wp:extent cx="352800" cy="284400"/>
                      <wp:effectExtent l="0" t="0" r="28575" b="20955"/>
                      <wp:wrapNone/>
                      <wp:docPr id="1182769299"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chemeClr val="tx2">
                                  <a:lumMod val="60000"/>
                                  <a:lumOff val="40000"/>
                                </a:schemeClr>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1FF77" id="Flowchart: Connector 14" o:spid="_x0000_s1026" type="#_x0000_t120" style="position:absolute;margin-left:11.3pt;margin-top:13pt;width:27.8pt;height:22.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A8ogIAABIGAAAOAAAAZHJzL2Uyb0RvYy54bWy0VE1v2zAMvQ/YfxB0X21nTdsFdYogRYcB&#10;XVusHXpWZak2IImapMTJfv0oyXHa7OMwbDk4lEg+kk8kzy82WpG1cL4DU9PqqKREGA5NZ55r+vXh&#10;6t0ZJT4w0zAFRtR0Kzy9mL99c97bmZhAC6oRjiCI8bPe1rQNwc6KwvNWaOaPwAqDSglOs4BH91w0&#10;jvWIrlUxKcuTogfXWAdceI+3l1lJ5wlfSsHDrZReBKJqirmF9HXp+xS/xfyczZ4ds23HhzTYX2Sh&#10;WWcw6Ah1yQIjK9f9BKU77sCDDEccdAFSdlykGrCaqjyo5r5lVqRakBxvR5r8v4PlN+t7e+eQht76&#10;mUcxVrGRTsd/zI9sElnbkSyxCYTj5fvp5KxESjmqJmfHxygjSrF3ts6HjwI0iUJNpYJ+2TIXlmAM&#10;vgu4RBhbX/uQHXcOMbIH1TVXnVLpELtBLJUja4bvGDaT5KpW+jM0+e6kxF9+TbzGN8/XmNWYV+qp&#10;iJKyfBVAGdJjRdXpNAG/0o1u/yc4EqYMZrSnP0lhq0QsXZkvQpKuQcJz0QfpMM6FCVVOu2WNyFlW&#10;09/VnQAjskRyR+wB4DXPO+z8OoN9dBVpsEbnMkf/k/PokSKDCaOz7szQCQeVKaxqiJztdyRlaiJL&#10;T9Bs7xxxkMfaW37VYa9dMx/umMM5xvbE3RRu8RPbr6YwSJS04L7/6j7a43ihlpIe90JN/bcVc4IS&#10;9cng4H2osNVxkaTD8fR0ggf3UvP0UmNWegnYshVuQcuTGO2D2onSgX7EFbaIUVHFDMfYNeXB7Q7L&#10;kPcVLkEuFotkhsvDsnBt7i2P4JHVOD0Pm0fm7DBwASf1BnY7hM0OJi3bRk8Di1UA2aUx3PM68I2L&#10;Jw3MsCTjZnt5Tlb7VT7/AQAA//8DAFBLAwQUAAYACAAAACEAGAv2gN0AAAAHAQAADwAAAGRycy9k&#10;b3ducmV2LnhtbEyPQUvEMBCF74L/IYzgRdzUHrqlNl2WBUUQQXf14C3bjE0xmZQm7Xb/veNJT4/h&#10;Pd58r94s3okZx9gHUnC3ykAgtcH01Cl4PzzcliBi0mS0C4QKzhhh01xe1Loy4URvOO9TJ7iEYqUV&#10;2JSGSsrYWvQ6rsKAxN5XGL1OfI6dNKM+cbl3Ms+yQnrdE3+wesCdxfZ7P3kFT5/bcJA72z1/PN6s&#10;3TS/vLpzUur6atneg0i4pL8w/OIzOjTMdAwTmSicgjwvOMla8CT212UO4sialSCbWv7nb34AAAD/&#10;/wMAUEsBAi0AFAAGAAgAAAAhALaDOJL+AAAA4QEAABMAAAAAAAAAAAAAAAAAAAAAAFtDb250ZW50&#10;X1R5cGVzXS54bWxQSwECLQAUAAYACAAAACEAOP0h/9YAAACUAQAACwAAAAAAAAAAAAAAAAAvAQAA&#10;X3JlbHMvLnJlbHNQSwECLQAUAAYACAAAACEAI7XwPKICAAASBgAADgAAAAAAAAAAAAAAAAAuAgAA&#10;ZHJzL2Uyb0RvYy54bWxQSwECLQAUAAYACAAAACEAGAv2gN0AAAAHAQAADwAAAAAAAAAAAAAAAAD8&#10;BAAAZHJzL2Rvd25yZXYueG1sUEsFBgAAAAAEAAQA8wAAAAYGAAAAAA==&#10;" fillcolor="#f89875 [1951]" strokecolor="#f89875 [1951]" strokeweight=".25pt"/>
                  </w:pict>
                </mc:Fallback>
              </mc:AlternateContent>
            </w:r>
          </w:p>
        </w:tc>
      </w:tr>
      <w:tr w:rsidR="00CC295F" w:rsidRPr="004C0CE8" w14:paraId="31E6BD6F" w14:textId="77777777" w:rsidTr="00DA5B5E">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2C57A2C4" w14:textId="11621420" w:rsidR="00CC295F" w:rsidRPr="004C0CE8" w:rsidRDefault="00CC295F" w:rsidP="00CC295F">
            <w:pPr>
              <w:rPr>
                <w:rFonts w:asciiTheme="minorHAnsi" w:hAnsiTheme="minorHAnsi"/>
                <w:szCs w:val="22"/>
              </w:rPr>
            </w:pPr>
            <w:r w:rsidRPr="004C0CE8">
              <w:rPr>
                <w:rFonts w:asciiTheme="minorHAnsi" w:hAnsiTheme="minorHAnsi"/>
                <w:szCs w:val="22"/>
              </w:rPr>
              <w:t>16</w:t>
            </w:r>
          </w:p>
        </w:tc>
        <w:tc>
          <w:tcPr>
            <w:tcW w:w="417" w:type="pct"/>
          </w:tcPr>
          <w:p w14:paraId="390C0901" w14:textId="7AAAD036"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RAMF Implementation – universal and specialist services</w:t>
            </w:r>
          </w:p>
        </w:tc>
        <w:tc>
          <w:tcPr>
            <w:tcW w:w="257" w:type="pct"/>
          </w:tcPr>
          <w:p w14:paraId="1DC23000" w14:textId="0602977D"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748FE344" w14:textId="4F0EACED"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Following consultations with other jurisdictions, the NT Government DFSVP team, the two currently funded MBCPs, and relevant services in the Big Rivers Region that will support the new Katherine</w:t>
            </w:r>
            <w:r w:rsidRPr="004C0CE8">
              <w:rPr>
                <w:rFonts w:ascii="Cambria Math" w:hAnsi="Cambria Math" w:cs="Cambria Math"/>
                <w:szCs w:val="22"/>
              </w:rPr>
              <w:t>‑</w:t>
            </w:r>
            <w:r w:rsidRPr="004C0CE8">
              <w:rPr>
                <w:rFonts w:asciiTheme="minorHAnsi" w:hAnsiTheme="minorHAnsi"/>
                <w:szCs w:val="22"/>
              </w:rPr>
              <w:t>based MBCP, a number of Practice Guides and Tools for the Adults Using Violence RAMF expansion have been developed and streamlined. These guides will reflect current sector capability and established ways of working across multiple ACCOs, universal services, and specialist programs, with the aim of strengthening integrated service responses to adults using violence and enhancing victim</w:t>
            </w:r>
            <w:r w:rsidRPr="004C0CE8">
              <w:rPr>
                <w:rFonts w:ascii="Cambria Math" w:hAnsi="Cambria Math" w:cs="Cambria Math"/>
                <w:szCs w:val="22"/>
              </w:rPr>
              <w:t>‑</w:t>
            </w:r>
            <w:r w:rsidRPr="004C0CE8">
              <w:rPr>
                <w:rFonts w:asciiTheme="minorHAnsi" w:hAnsiTheme="minorHAnsi"/>
                <w:szCs w:val="22"/>
              </w:rPr>
              <w:t xml:space="preserve">survivor safety, aligning with the current RAMF. </w:t>
            </w:r>
          </w:p>
          <w:p w14:paraId="2C7A513B" w14:textId="3C0B651D"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 xml:space="preserve">RAMF Champions evaluation is currently underway by NT Council of Social </w:t>
            </w:r>
            <w:r w:rsidR="00F52B80" w:rsidRPr="004C0CE8">
              <w:rPr>
                <w:rFonts w:asciiTheme="minorHAnsi" w:hAnsiTheme="minorHAnsi"/>
                <w:szCs w:val="22"/>
              </w:rPr>
              <w:t>Services,</w:t>
            </w:r>
            <w:r w:rsidRPr="004C0CE8">
              <w:rPr>
                <w:rFonts w:asciiTheme="minorHAnsi" w:hAnsiTheme="minorHAnsi"/>
                <w:szCs w:val="22"/>
              </w:rPr>
              <w:t xml:space="preserve"> and an expression of interest process has begun to provide funding for Champions in 26-27, through funding made available in the NPA 2025-30. A commissioning process will occur for funding from 2027-28.</w:t>
            </w:r>
          </w:p>
          <w:p w14:paraId="3DB8322A" w14:textId="5130B2FA"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lastRenderedPageBreak/>
              <w:t>RAMF evaluation is on track to commence in March 2026. The RAMF evaluation seeks to assess the extent to which RAMF has been implemented and is achieving outcomes as intended, identify enablers and barriers, and make recommendations to enhance RAMF implementation. It will be conducted internally with oversight from a Governance Group comprising NT Government and NT DFV sector representatives with strong understanding of the RAMF. It is expected the evaluation will be completed by October 2026.</w:t>
            </w:r>
          </w:p>
        </w:tc>
        <w:tc>
          <w:tcPr>
            <w:tcW w:w="160" w:type="pct"/>
          </w:tcPr>
          <w:p w14:paraId="5E6937A5"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shd w:val="clear" w:color="auto" w:fill="CC99FF"/>
          </w:tcPr>
          <w:p w14:paraId="05888C3D"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6278A4B9"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shd w:val="clear" w:color="auto" w:fill="000099"/>
          </w:tcPr>
          <w:p w14:paraId="49543F9F"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40199E9D" w14:textId="43A76771"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1990016" behindDoc="0" locked="0" layoutInCell="1" allowOverlap="1" wp14:anchorId="598B16E1" wp14:editId="57867AF3">
                      <wp:simplePos x="0" y="0"/>
                      <wp:positionH relativeFrom="column">
                        <wp:posOffset>153035</wp:posOffset>
                      </wp:positionH>
                      <wp:positionV relativeFrom="paragraph">
                        <wp:posOffset>549275</wp:posOffset>
                      </wp:positionV>
                      <wp:extent cx="352800" cy="284400"/>
                      <wp:effectExtent l="0" t="0" r="28575" b="20955"/>
                      <wp:wrapNone/>
                      <wp:docPr id="2076842231"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171B5" id="Flowchart: Connector 14" o:spid="_x0000_s1026" type="#_x0000_t120" style="position:absolute;margin-left:12.05pt;margin-top:43.25pt;width:27.8pt;height:22.4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ECoGNbeAAAACAEAAA8AAABkcnMvZG93bnJldi54bWxMj8tugzAQRfeV&#10;+g/WVOquMZCSB8FEUSu6rJSkm+wcPAEUPEbYCfTvO121y9G9OvdMvp1sJ+44+NaRgngWgUCqnGmp&#10;VvB1LF9WIHzQZHTnCBV8o4dt8fiQ68y4kfZ4P4RaMIR8phU0IfSZlL5q0Go/cz0SZxc3WB34HGpp&#10;Bj0y3HYyiaKFtLolXmh0j28NVtfDzTLleEnW44neS9enu4+9TcfP8qTU89O024AIOIW/MvzqszoU&#10;7HR2NzJedAqS15ibClaLFATny/USxJl783gOssjl/weKHwAAAP//AwBQSwECLQAUAAYACAAAACEA&#10;toM4kv4AAADhAQAAEwAAAAAAAAAAAAAAAAAAAAAAW0NvbnRlbnRfVHlwZXNdLnhtbFBLAQItABQA&#10;BgAIAAAAIQA4/SH/1gAAAJQBAAALAAAAAAAAAAAAAAAAAC8BAABfcmVscy8ucmVsc1BLAQItABQA&#10;BgAIAAAAIQAVQLvpjgIAAJ4FAAAOAAAAAAAAAAAAAAAAAC4CAABkcnMvZTJvRG9jLnhtbFBLAQIt&#10;ABQABgAIAAAAIQBAqBjW3gAAAAgBAAAPAAAAAAAAAAAAAAAAAOgEAABkcnMvZG93bnJldi54bWxQ&#10;SwUGAAAAAAQABADzAAAA8wUAAAAA&#10;" fillcolor="#00b050" strokecolor="#00b050" strokeweight=".25pt"/>
                  </w:pict>
                </mc:Fallback>
              </mc:AlternateContent>
            </w:r>
          </w:p>
        </w:tc>
      </w:tr>
      <w:tr w:rsidR="00DA5B5E" w:rsidRPr="004C0CE8" w14:paraId="7B0D2A98"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6E03AFC5" w14:textId="4BE653DC" w:rsidR="00CC295F" w:rsidRPr="004C0CE8" w:rsidRDefault="00CC295F" w:rsidP="00CC295F">
            <w:pPr>
              <w:rPr>
                <w:rFonts w:asciiTheme="minorHAnsi" w:hAnsiTheme="minorHAnsi"/>
                <w:szCs w:val="22"/>
              </w:rPr>
            </w:pPr>
            <w:r w:rsidRPr="004C0CE8">
              <w:rPr>
                <w:rFonts w:asciiTheme="minorHAnsi" w:hAnsiTheme="minorHAnsi"/>
                <w:szCs w:val="22"/>
              </w:rPr>
              <w:t>17</w:t>
            </w:r>
          </w:p>
        </w:tc>
        <w:tc>
          <w:tcPr>
            <w:tcW w:w="417" w:type="pct"/>
          </w:tcPr>
          <w:p w14:paraId="1E7B1C84" w14:textId="5E2BFF4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Specialist DFV Court</w:t>
            </w:r>
          </w:p>
        </w:tc>
        <w:tc>
          <w:tcPr>
            <w:tcW w:w="257" w:type="pct"/>
          </w:tcPr>
          <w:p w14:paraId="01B803AA"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AGD</w:t>
            </w:r>
          </w:p>
          <w:p w14:paraId="7401C8D8" w14:textId="7A905E3A"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 – non legal support component)</w:t>
            </w:r>
          </w:p>
        </w:tc>
        <w:tc>
          <w:tcPr>
            <w:tcW w:w="3141" w:type="pct"/>
          </w:tcPr>
          <w:p w14:paraId="171D0DC6"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AGD: In 2024-25, funding was distributed to Central Australian Women's Legal Service (CAWLS) and Central Australian Aboriginal Family Legal Unit (CAAFLU) to support victims and respondents with matters being put before the specialist domestic violence court in Alice Springs. Evaluation of the Alice Springs DFV Court is due for completion in the second half of 2026.</w:t>
            </w:r>
          </w:p>
          <w:p w14:paraId="0382FEF5" w14:textId="42E639E4"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 Funding for 3 non-legal victim survivor support workers is provided to CAWLS, WoSSCA and CAAFLU under the NPA 500 Workers until 30 June 2027.</w:t>
            </w:r>
          </w:p>
        </w:tc>
        <w:tc>
          <w:tcPr>
            <w:tcW w:w="160" w:type="pct"/>
          </w:tcPr>
          <w:p w14:paraId="537BB37A"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shd w:val="clear" w:color="auto" w:fill="FFFFFF" w:themeFill="background1"/>
          </w:tcPr>
          <w:p w14:paraId="4BA12B2F"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shd w:val="clear" w:color="auto" w:fill="009999"/>
          </w:tcPr>
          <w:p w14:paraId="01027814"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shd w:val="clear" w:color="auto" w:fill="FFFFFF" w:themeFill="background1"/>
          </w:tcPr>
          <w:p w14:paraId="56C54E1D"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6A5286E0" w14:textId="5309B10C"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1991040" behindDoc="0" locked="0" layoutInCell="1" allowOverlap="1" wp14:anchorId="35DA0C00" wp14:editId="3E2B7D83">
                      <wp:simplePos x="0" y="0"/>
                      <wp:positionH relativeFrom="column">
                        <wp:posOffset>153035</wp:posOffset>
                      </wp:positionH>
                      <wp:positionV relativeFrom="paragraph">
                        <wp:posOffset>398145</wp:posOffset>
                      </wp:positionV>
                      <wp:extent cx="352800" cy="284400"/>
                      <wp:effectExtent l="0" t="0" r="28575" b="20955"/>
                      <wp:wrapNone/>
                      <wp:docPr id="821054921"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583A" id="Flowchart: Connector 14" o:spid="_x0000_s1026" type="#_x0000_t120" style="position:absolute;margin-left:12.05pt;margin-top:31.35pt;width:27.8pt;height:22.4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Om/iwfdAAAACAEAAA8AAABkcnMvZG93bnJldi54bWxMj01vgzAMhu+T&#10;9h8iT9ptDUWjtJRQVZvocVI/Lr2lxAU04iCSFvbv6522k2W9rx4/zjeT7cQdB986UjCfRSCQKmda&#10;qhWcjuXbEoQPmozuHKGCH/SwKZ6fcp0ZN9Ie74dQC4aQz7SCJoQ+k9JXDVrtZ65H4uzqBqsDr0Mt&#10;zaBHhttOxlG0kFa3xBca3eNHg9X34WaZcrzGq/FMn6Xrk+1ub5Pxqzwr9foybdcgAk7hrwy/+qwO&#10;BTtd3I2MF52C+H3OTQWLOAXBebrieeFelCYgi1z+f6B4AAAA//8DAFBLAQItABQABgAIAAAAIQC2&#10;gziS/gAAAOEBAAATAAAAAAAAAAAAAAAAAAAAAABbQ29udGVudF9UeXBlc10ueG1sUEsBAi0AFAAG&#10;AAgAAAAhADj9If/WAAAAlAEAAAsAAAAAAAAAAAAAAAAALwEAAF9yZWxzLy5yZWxzUEsBAi0AFAAG&#10;AAgAAAAhABVAu+mOAgAAngUAAA4AAAAAAAAAAAAAAAAALgIAAGRycy9lMm9Eb2MueG1sUEsBAi0A&#10;FAAGAAgAAAAhAOm/iwfdAAAACAEAAA8AAAAAAAAAAAAAAAAA6AQAAGRycy9kb3ducmV2LnhtbFBL&#10;BQYAAAAABAAEAPMAAADyBQAAAAA=&#10;" fillcolor="#00b050" strokecolor="#00b050" strokeweight=".25pt"/>
                  </w:pict>
                </mc:Fallback>
              </mc:AlternateContent>
            </w:r>
          </w:p>
        </w:tc>
      </w:tr>
      <w:tr w:rsidR="00CC295F" w:rsidRPr="004C0CE8" w14:paraId="4416A075"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220EB60F" w14:textId="0D9910BB" w:rsidR="00CC295F" w:rsidRPr="004C0CE8" w:rsidRDefault="00CC295F" w:rsidP="00CC295F">
            <w:pPr>
              <w:rPr>
                <w:rFonts w:asciiTheme="minorHAnsi" w:hAnsiTheme="minorHAnsi"/>
                <w:szCs w:val="22"/>
              </w:rPr>
            </w:pPr>
            <w:r w:rsidRPr="004C0CE8">
              <w:rPr>
                <w:rFonts w:asciiTheme="minorHAnsi" w:hAnsiTheme="minorHAnsi"/>
                <w:szCs w:val="22"/>
              </w:rPr>
              <w:t>18</w:t>
            </w:r>
          </w:p>
        </w:tc>
        <w:tc>
          <w:tcPr>
            <w:tcW w:w="417" w:type="pct"/>
          </w:tcPr>
          <w:p w14:paraId="296B1F63" w14:textId="442386B6"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Specialist DFV Prosecution and Witness Support</w:t>
            </w:r>
          </w:p>
        </w:tc>
        <w:tc>
          <w:tcPr>
            <w:tcW w:w="257" w:type="pct"/>
          </w:tcPr>
          <w:p w14:paraId="0D9FECD0" w14:textId="21F3D779"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AGD</w:t>
            </w:r>
          </w:p>
        </w:tc>
        <w:tc>
          <w:tcPr>
            <w:tcW w:w="3141" w:type="pct"/>
          </w:tcPr>
          <w:p w14:paraId="4B4CA4DA" w14:textId="3FAEAE25"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Recruitment to additional Witness Assistance Services (WAS) positions is underway. Between October and December 2025, WAS staff attended the Darwin and Katherine Local Courts every day, and attended bush circuit courts in Nhulunbuy, Ramingining, Borroloola, Wurrumiyanga, Wadeye, Galiwinku and Alyangula.</w:t>
            </w:r>
          </w:p>
        </w:tc>
        <w:tc>
          <w:tcPr>
            <w:tcW w:w="160" w:type="pct"/>
          </w:tcPr>
          <w:p w14:paraId="565D2F5D"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4FEED967"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vMerge w:val="restart"/>
            <w:shd w:val="clear" w:color="auto" w:fill="009999"/>
          </w:tcPr>
          <w:p w14:paraId="19171D5C"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26CE1D34"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4C431201" w14:textId="2508AB5A"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14592" behindDoc="0" locked="0" layoutInCell="1" allowOverlap="1" wp14:anchorId="58A27323" wp14:editId="77DBDA2F">
                      <wp:simplePos x="0" y="0"/>
                      <wp:positionH relativeFrom="column">
                        <wp:align>center</wp:align>
                      </wp:positionH>
                      <wp:positionV relativeFrom="paragraph">
                        <wp:posOffset>125730</wp:posOffset>
                      </wp:positionV>
                      <wp:extent cx="352800" cy="284400"/>
                      <wp:effectExtent l="0" t="0" r="28575" b="20955"/>
                      <wp:wrapNone/>
                      <wp:docPr id="908209408"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4E7CC" id="Flowchart: Connector 14" o:spid="_x0000_s1026" type="#_x0000_t120" style="position:absolute;margin-left:0;margin-top:9.9pt;width:27.8pt;height:22.4pt;z-index:252014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NVnurDZAAAABQEAAA8AAABkcnMvZG93bnJldi54bWxMj8FOwzAMhu9I&#10;vEPkSdxYuolWrDSdJlA5Im3jspvXeG1F41RNtpa3x5zgaP+/Pn8utrPr1Y3G0Hk2sFomoIhrbztu&#10;DHweq8dnUCEiW+w9k4FvCrAt7+8KzK2feE+3Q2yUQDjkaKCNcci1DnVLDsPSD8SSXfzoMMo4NtqO&#10;OAnc9XqdJJl22LFcaHGg15bqr8PVCeV4WW+mE79Vfkh373uXTh/VyZiHxbx7ARVpjn9l+NUXdSjF&#10;6eyvbIPqDcgjUbYb8Zc0TTNQZwPZUwa6LPR/+/IHAAD//wMAUEsBAi0AFAAGAAgAAAAhALaDOJL+&#10;AAAA4QEAABMAAAAAAAAAAAAAAAAAAAAAAFtDb250ZW50X1R5cGVzXS54bWxQSwECLQAUAAYACAAA&#10;ACEAOP0h/9YAAACUAQAACwAAAAAAAAAAAAAAAAAvAQAAX3JlbHMvLnJlbHNQSwECLQAUAAYACAAA&#10;ACEAFUC76Y4CAACeBQAADgAAAAAAAAAAAAAAAAAuAgAAZHJzL2Uyb0RvYy54bWxQSwECLQAUAAYA&#10;CAAAACEA1We6sNkAAAAFAQAADwAAAAAAAAAAAAAAAADoBAAAZHJzL2Rvd25yZXYueG1sUEsFBgAA&#10;AAAEAAQA8wAAAO4FAAAAAA==&#10;" fillcolor="#00b050" strokecolor="#00b050" strokeweight=".25pt"/>
                  </w:pict>
                </mc:Fallback>
              </mc:AlternateContent>
            </w:r>
          </w:p>
        </w:tc>
      </w:tr>
      <w:tr w:rsidR="00DA5B5E" w:rsidRPr="004C0CE8" w14:paraId="2732C4E1"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687F4C01" w14:textId="7392BDF0" w:rsidR="00CC295F" w:rsidRPr="004C0CE8" w:rsidRDefault="00CC295F" w:rsidP="00CC295F">
            <w:pPr>
              <w:rPr>
                <w:rFonts w:asciiTheme="minorHAnsi" w:hAnsiTheme="minorHAnsi"/>
                <w:szCs w:val="22"/>
              </w:rPr>
            </w:pPr>
            <w:r w:rsidRPr="004C0CE8">
              <w:rPr>
                <w:rFonts w:asciiTheme="minorHAnsi" w:hAnsiTheme="minorHAnsi"/>
                <w:szCs w:val="22"/>
              </w:rPr>
              <w:t>19</w:t>
            </w:r>
          </w:p>
        </w:tc>
        <w:tc>
          <w:tcPr>
            <w:tcW w:w="417" w:type="pct"/>
          </w:tcPr>
          <w:p w14:paraId="7693C39D" w14:textId="5F8D88DC"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Frontline DFSV crisis and wraparound services</w:t>
            </w:r>
          </w:p>
        </w:tc>
        <w:tc>
          <w:tcPr>
            <w:tcW w:w="257" w:type="pct"/>
          </w:tcPr>
          <w:p w14:paraId="1DC4448A" w14:textId="53C856AF"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31A56FC7" w14:textId="56474A2C"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A comprehensive grants commissioning plan has been developed to guide the work over 2026 in commissioning 8 grant programs, as well as reform grant systems and processes and provide an increase to frontline DFV services by the end of June 2026.</w:t>
            </w:r>
          </w:p>
          <w:p w14:paraId="0D862832" w14:textId="31E86C64"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0" w:type="pct"/>
          </w:tcPr>
          <w:p w14:paraId="6EC0B345"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shd w:val="clear" w:color="auto" w:fill="FFFFFF" w:themeFill="background1"/>
          </w:tcPr>
          <w:p w14:paraId="71AA453D"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vMerge/>
            <w:shd w:val="clear" w:color="auto" w:fill="009999"/>
          </w:tcPr>
          <w:p w14:paraId="2C2F3A02"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shd w:val="clear" w:color="auto" w:fill="000099"/>
          </w:tcPr>
          <w:p w14:paraId="3004520A"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p w14:paraId="2AD13A84"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37BEA0FC" w14:textId="1E5787C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15616" behindDoc="0" locked="0" layoutInCell="1" allowOverlap="1" wp14:anchorId="1F00A2AE" wp14:editId="0AA66033">
                      <wp:simplePos x="0" y="0"/>
                      <wp:positionH relativeFrom="column">
                        <wp:posOffset>143510</wp:posOffset>
                      </wp:positionH>
                      <wp:positionV relativeFrom="paragraph">
                        <wp:posOffset>179705</wp:posOffset>
                      </wp:positionV>
                      <wp:extent cx="352800" cy="284400"/>
                      <wp:effectExtent l="0" t="0" r="28575" b="20955"/>
                      <wp:wrapNone/>
                      <wp:docPr id="2147260488"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93224" id="Flowchart: Connector 14" o:spid="_x0000_s1026" type="#_x0000_t120" style="position:absolute;margin-left:11.3pt;margin-top:14.15pt;width:27.8pt;height:22.4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IbmB7XbAAAABwEAAA8AAABkcnMvZG93bnJldi54bWxMjsFuwjAQRO+V&#10;+g/WVuqtOBgBaYiDUKv0WAnohZuJlyQiXkexIenfd3tqT6PVjN6+fDu5TtxxCK0nDfNZAgKp8ral&#10;WsPXsXxJQYRoyJrOE2r4xgDb4vEhN5n1I+3xfoi1YAiFzGhoYuwzKUPVoDNh5nsk7i5+cCbyOdTS&#10;DmZkuOukSpKVdKYl/tCYHt8arK6Hm2PK8aJexxO9l75f7j72bjl+lietn5+m3QZExCn+jeFXn9Wh&#10;YKezv5ENotOg1IqXnOkCBPfrVIE4cy7mIItc/vcvfgAAAP//AwBQSwECLQAUAAYACAAAACEAtoM4&#10;kv4AAADhAQAAEwAAAAAAAAAAAAAAAAAAAAAAW0NvbnRlbnRfVHlwZXNdLnhtbFBLAQItABQABgAI&#10;AAAAIQA4/SH/1gAAAJQBAAALAAAAAAAAAAAAAAAAAC8BAABfcmVscy8ucmVsc1BLAQItABQABgAI&#10;AAAAIQAVQLvpjgIAAJ4FAAAOAAAAAAAAAAAAAAAAAC4CAABkcnMvZTJvRG9jLnhtbFBLAQItABQA&#10;BgAIAAAAIQCG5ge12wAAAAcBAAAPAAAAAAAAAAAAAAAAAOgEAABkcnMvZG93bnJldi54bWxQSwUG&#10;AAAAAAQABADzAAAA8AUAAAAA&#10;" fillcolor="#00b050" strokecolor="#00b050" strokeweight=".25pt"/>
                  </w:pict>
                </mc:Fallback>
              </mc:AlternateContent>
            </w:r>
          </w:p>
        </w:tc>
      </w:tr>
      <w:tr w:rsidR="007D2A6D" w:rsidRPr="004C0CE8" w14:paraId="0B31BE18"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1F569963" w14:textId="3D648F72" w:rsidR="007D2A6D" w:rsidRPr="004C0CE8" w:rsidRDefault="007D2A6D" w:rsidP="00CC295F">
            <w:pPr>
              <w:rPr>
                <w:rFonts w:asciiTheme="minorHAnsi" w:hAnsiTheme="minorHAnsi"/>
                <w:szCs w:val="22"/>
              </w:rPr>
            </w:pPr>
            <w:r w:rsidRPr="004C0CE8">
              <w:rPr>
                <w:rFonts w:asciiTheme="minorHAnsi" w:hAnsiTheme="minorHAnsi"/>
                <w:szCs w:val="22"/>
              </w:rPr>
              <w:t>20</w:t>
            </w:r>
          </w:p>
        </w:tc>
        <w:tc>
          <w:tcPr>
            <w:tcW w:w="417" w:type="pct"/>
          </w:tcPr>
          <w:p w14:paraId="58472C73" w14:textId="55DFEB52"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Remote WSH infrastructure and transition to community-based providers</w:t>
            </w:r>
          </w:p>
        </w:tc>
        <w:tc>
          <w:tcPr>
            <w:tcW w:w="257" w:type="pct"/>
          </w:tcPr>
          <w:p w14:paraId="3D812E8A" w14:textId="0A5379A4"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1FE33A27" w14:textId="3EF37B12"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There are 21 remote women’s safe houses (WSH’s) funded through the Commonwealth government’s Northern Territory Remote Aboriginal Investment (NTRAI) program. Of these, 12 are operated and managed by DCF. Under the NTRAI, DCF are responsible for transitioning the 12 DCF operated WSH’s to community-controlled organisations. To do this, capital funding under NTRAI will be allocated to the identified WSHs that require upgrades so that any WSHs that are transitioned have safe, functional, accessible and culturally appropriate infrastructure within the available funding.</w:t>
            </w:r>
          </w:p>
        </w:tc>
        <w:tc>
          <w:tcPr>
            <w:tcW w:w="160" w:type="pct"/>
          </w:tcPr>
          <w:p w14:paraId="6B3AB1B9"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45C0F1F4"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vMerge w:val="restart"/>
            <w:shd w:val="clear" w:color="auto" w:fill="009999"/>
          </w:tcPr>
          <w:p w14:paraId="160EFF46"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5863EDE8"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0CAAB015" w14:textId="7ED587EA"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50432" behindDoc="0" locked="0" layoutInCell="1" allowOverlap="1" wp14:anchorId="770B3569" wp14:editId="2EF9CAB8">
                      <wp:simplePos x="0" y="0"/>
                      <wp:positionH relativeFrom="column">
                        <wp:posOffset>143510</wp:posOffset>
                      </wp:positionH>
                      <wp:positionV relativeFrom="paragraph">
                        <wp:posOffset>287020</wp:posOffset>
                      </wp:positionV>
                      <wp:extent cx="352800" cy="284400"/>
                      <wp:effectExtent l="0" t="0" r="28575" b="20955"/>
                      <wp:wrapNone/>
                      <wp:docPr id="1952475404"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6F25C" id="Flowchart: Connector 14" o:spid="_x0000_s1026" type="#_x0000_t120" style="position:absolute;margin-left:11.3pt;margin-top:22.6pt;width:27.8pt;height:22.4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IBzX7jbAAAABwEAAA8AAABkcnMvZG93bnJldi54bWxMjsFOwzAQRO9I&#10;/IO1SNyojUVKG+JUFSgckdpy6c2Nt0lEvI5itwl/z3KC02o0o7ev2My+F1ccYxfIwONCgUCqg+uo&#10;MfB5qB5WIGKy5GwfCA18Y4RNeXtT2NyFiXZ43adGMIRibg20KQ25lLFu0du4CAMSd+cweps4jo10&#10;o50Y7nuplVpKbzviD60d8LXF+mt/8Uw5nPV6OtJbFYZs+77z2fRRHY25v5u3LyASzulvDL/6rA4l&#10;O53ChVwUvQGtl7w08JRpENw/r/ieDKyVAlkW8r9/+QMAAP//AwBQSwECLQAUAAYACAAAACEAtoM4&#10;kv4AAADhAQAAEwAAAAAAAAAAAAAAAAAAAAAAW0NvbnRlbnRfVHlwZXNdLnhtbFBLAQItABQABgAI&#10;AAAAIQA4/SH/1gAAAJQBAAALAAAAAAAAAAAAAAAAAC8BAABfcmVscy8ucmVsc1BLAQItABQABgAI&#10;AAAAIQAVQLvpjgIAAJ4FAAAOAAAAAAAAAAAAAAAAAC4CAABkcnMvZTJvRG9jLnhtbFBLAQItABQA&#10;BgAIAAAAIQCAc1+42wAAAAcBAAAPAAAAAAAAAAAAAAAAAOgEAABkcnMvZG93bnJldi54bWxQSwUG&#10;AAAAAAQABADzAAAA8AUAAAAA&#10;" fillcolor="#00b050" strokecolor="#00b050" strokeweight=".25pt"/>
                  </w:pict>
                </mc:Fallback>
              </mc:AlternateContent>
            </w:r>
          </w:p>
        </w:tc>
      </w:tr>
      <w:tr w:rsidR="007D2A6D" w:rsidRPr="004C0CE8" w14:paraId="08112EAF"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076CEAEF" w14:textId="02F45769" w:rsidR="007D2A6D" w:rsidRPr="004C0CE8" w:rsidRDefault="007D2A6D" w:rsidP="00CC295F">
            <w:pPr>
              <w:rPr>
                <w:rFonts w:asciiTheme="minorHAnsi" w:hAnsiTheme="minorHAnsi"/>
                <w:szCs w:val="22"/>
              </w:rPr>
            </w:pPr>
            <w:r w:rsidRPr="004C0CE8">
              <w:rPr>
                <w:rFonts w:asciiTheme="minorHAnsi" w:hAnsiTheme="minorHAnsi"/>
                <w:szCs w:val="22"/>
              </w:rPr>
              <w:t>21</w:t>
            </w:r>
          </w:p>
        </w:tc>
        <w:tc>
          <w:tcPr>
            <w:tcW w:w="417" w:type="pct"/>
          </w:tcPr>
          <w:p w14:paraId="787D96C8" w14:textId="72C9F869"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Housing Pathways</w:t>
            </w:r>
          </w:p>
        </w:tc>
        <w:tc>
          <w:tcPr>
            <w:tcW w:w="257" w:type="pct"/>
          </w:tcPr>
          <w:p w14:paraId="050E6D32" w14:textId="494BC6DD"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157FD86E" w14:textId="409A405B"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 xml:space="preserve">In August 2025, an </w:t>
            </w:r>
            <w:hyperlink r:id="rId11" w:history="1">
              <w:r w:rsidRPr="004C0CE8">
                <w:rPr>
                  <w:rStyle w:val="Hyperlink"/>
                  <w:rFonts w:asciiTheme="minorHAnsi" w:hAnsiTheme="minorHAnsi"/>
                  <w:szCs w:val="22"/>
                </w:rPr>
                <w:t>independent evaluation of the Housing Pathways Program</w:t>
              </w:r>
            </w:hyperlink>
            <w:r w:rsidRPr="004C0CE8">
              <w:rPr>
                <w:rFonts w:asciiTheme="minorHAnsi" w:hAnsiTheme="minorHAnsi"/>
                <w:szCs w:val="22"/>
              </w:rPr>
              <w:t xml:space="preserve"> was completed. A project plan implementing the recommendations has been developed, with actions planned for commencement in February 2026. Through the recent Homelessness Programs commissioning process, the Darwin Housing Pathways program has been extended for a further 4 years, through to 30 June 2029. The Darwin Housing Pathways program has housed 17 DFSV victim survivors and their dependents through the provision of head leased properties. In addition, there are 28 DFSV victim survivors approved for a head lease pending property availability.</w:t>
            </w:r>
          </w:p>
        </w:tc>
        <w:tc>
          <w:tcPr>
            <w:tcW w:w="160" w:type="pct"/>
          </w:tcPr>
          <w:p w14:paraId="649EAF74" w14:textId="7777777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shd w:val="clear" w:color="auto" w:fill="FFFFFF" w:themeFill="background1"/>
          </w:tcPr>
          <w:p w14:paraId="36BDD786" w14:textId="7777777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vMerge/>
            <w:shd w:val="clear" w:color="auto" w:fill="009999"/>
          </w:tcPr>
          <w:p w14:paraId="2C01F61D" w14:textId="7777777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624B867B" w14:textId="7777777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0673159F" w14:textId="441F4637" w:rsidR="007D2A6D" w:rsidRPr="004C0CE8" w:rsidRDefault="007D2A6D"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52480" behindDoc="0" locked="0" layoutInCell="1" allowOverlap="1" wp14:anchorId="54B93A30" wp14:editId="4AE25F22">
                      <wp:simplePos x="0" y="0"/>
                      <wp:positionH relativeFrom="column">
                        <wp:posOffset>143510</wp:posOffset>
                      </wp:positionH>
                      <wp:positionV relativeFrom="paragraph">
                        <wp:posOffset>281940</wp:posOffset>
                      </wp:positionV>
                      <wp:extent cx="352800" cy="284400"/>
                      <wp:effectExtent l="0" t="0" r="28575" b="20955"/>
                      <wp:wrapNone/>
                      <wp:docPr id="1793192941"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C1A12" id="Flowchart: Connector 14" o:spid="_x0000_s1026" type="#_x0000_t120" style="position:absolute;margin-left:11.3pt;margin-top:22.2pt;width:27.8pt;height:22.4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P21KvLbAAAABwEAAA8AAABkcnMvZG93bnJldi54bWxMjsFOwzAQRO9I&#10;/IO1SNyog5W2aYhTVaBwRGrLpTc33iYR8TqK3Sb8PcsJjqMZvXnFdna9uOEYOk8anhcJCKTa244a&#10;DZ/H6ikDEaIha3pPqOEbA2zL+7vC5NZPtMfbITaCIRRyo6GNccilDHWLzoSFH5C4u/jRmchxbKQd&#10;zcRw10uVJCvpTEf80JoBX1usvw5Xx5TjRW2mE71Vflju3vduOX1UJ60fH+bdC4iIc/wbw68+q0PJ&#10;Tmd/JRtEr0GpFS81pGkKgvt1pkCcNWQbBbIs5H//8gcAAP//AwBQSwECLQAUAAYACAAAACEAtoM4&#10;kv4AAADhAQAAEwAAAAAAAAAAAAAAAAAAAAAAW0NvbnRlbnRfVHlwZXNdLnhtbFBLAQItABQABgAI&#10;AAAAIQA4/SH/1gAAAJQBAAALAAAAAAAAAAAAAAAAAC8BAABfcmVscy8ucmVsc1BLAQItABQABgAI&#10;AAAAIQAVQLvpjgIAAJ4FAAAOAAAAAAAAAAAAAAAAAC4CAABkcnMvZTJvRG9jLnhtbFBLAQItABQA&#10;BgAIAAAAIQD9tSry2wAAAAcBAAAPAAAAAAAAAAAAAAAAAOgEAABkcnMvZG93bnJldi54bWxQSwUG&#10;AAAAAAQABADzAAAA8AUAAAAA&#10;" fillcolor="#00b050" strokecolor="#00b050" strokeweight=".25pt"/>
                  </w:pict>
                </mc:Fallback>
              </mc:AlternateContent>
            </w:r>
          </w:p>
        </w:tc>
      </w:tr>
      <w:tr w:rsidR="007D2A6D" w:rsidRPr="004C0CE8" w14:paraId="291D8719"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3919E748" w14:textId="7E523441" w:rsidR="007D2A6D" w:rsidRPr="004C0CE8" w:rsidRDefault="007D2A6D" w:rsidP="00CC295F">
            <w:pPr>
              <w:rPr>
                <w:rFonts w:asciiTheme="minorHAnsi" w:hAnsiTheme="minorHAnsi"/>
                <w:szCs w:val="22"/>
              </w:rPr>
            </w:pPr>
            <w:r w:rsidRPr="004C0CE8">
              <w:rPr>
                <w:rFonts w:asciiTheme="minorHAnsi" w:hAnsiTheme="minorHAnsi"/>
                <w:szCs w:val="22"/>
              </w:rPr>
              <w:t>22</w:t>
            </w:r>
          </w:p>
        </w:tc>
        <w:tc>
          <w:tcPr>
            <w:tcW w:w="417" w:type="pct"/>
          </w:tcPr>
          <w:p w14:paraId="31CA85EE" w14:textId="32AB8A5D"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color w:val="000000"/>
                <w:szCs w:val="22"/>
              </w:rPr>
              <w:t>DFSV counselling and healing for women prisoners</w:t>
            </w:r>
          </w:p>
        </w:tc>
        <w:tc>
          <w:tcPr>
            <w:tcW w:w="257" w:type="pct"/>
          </w:tcPr>
          <w:p w14:paraId="4180CDF5" w14:textId="79E7E939"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DOC</w:t>
            </w:r>
          </w:p>
        </w:tc>
        <w:tc>
          <w:tcPr>
            <w:tcW w:w="3141" w:type="pct"/>
          </w:tcPr>
          <w:p w14:paraId="056A0953" w14:textId="49720001"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Relationships Australia NT are funded to deliver the Healing Inside Model. From July-December 2025, 245 counselling sessions were delivered to female prisoners.</w:t>
            </w:r>
          </w:p>
        </w:tc>
        <w:tc>
          <w:tcPr>
            <w:tcW w:w="160" w:type="pct"/>
          </w:tcPr>
          <w:p w14:paraId="4FF4560C"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6B95DA3B"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vMerge/>
            <w:shd w:val="clear" w:color="auto" w:fill="009999"/>
          </w:tcPr>
          <w:p w14:paraId="6EE1FB66"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6E765C88" w14:textId="77777777"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4DC8BD93" w14:textId="6CC1A211" w:rsidR="007D2A6D" w:rsidRPr="004C0CE8" w:rsidRDefault="007D2A6D"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51456" behindDoc="0" locked="0" layoutInCell="1" allowOverlap="1" wp14:anchorId="4952159C" wp14:editId="7439C929">
                      <wp:simplePos x="0" y="0"/>
                      <wp:positionH relativeFrom="column">
                        <wp:posOffset>153035</wp:posOffset>
                      </wp:positionH>
                      <wp:positionV relativeFrom="paragraph">
                        <wp:posOffset>281940</wp:posOffset>
                      </wp:positionV>
                      <wp:extent cx="352800" cy="284400"/>
                      <wp:effectExtent l="0" t="0" r="28575" b="20955"/>
                      <wp:wrapNone/>
                      <wp:docPr id="819080787"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961D4" id="Flowchart: Connector 14" o:spid="_x0000_s1026" type="#_x0000_t120" style="position:absolute;margin-left:12.05pt;margin-top:22.2pt;width:27.8pt;height:22.4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AhvqA7cAAAABwEAAA8AAABkcnMvZG93bnJldi54bWxMjsFuwjAQRO+V&#10;+g/WVuqtOEShkDQOQq3SIxLQCzcTL0nUeB3FhoS/Z3uix9GM3rx8PdlOXHHwrSMF81kEAqlypqVa&#10;wc+hfFuB8EGT0Z0jVHBDD+vi+SnXmXEj7fC6D7VgCPlMK2hC6DMpfdWg1X7meiTuzm6wOnAcamkG&#10;PTLcdjKOondpdUv80OgePxusfvcXy5TDOU7HI32Vrl9svnd2MW7Lo1KvL9PmA0TAKTzG8KfP6lCw&#10;08ldyHjRKYiTOS8VJEkCgvtlugRxUrBKY5BFLv/7F3cAAAD//wMAUEsBAi0AFAAGAAgAAAAhALaD&#10;OJL+AAAA4QEAABMAAAAAAAAAAAAAAAAAAAAAAFtDb250ZW50X1R5cGVzXS54bWxQSwECLQAUAAYA&#10;CAAAACEAOP0h/9YAAACUAQAACwAAAAAAAAAAAAAAAAAvAQAAX3JlbHMvLnJlbHNQSwECLQAUAAYA&#10;CAAAACEAFUC76Y4CAACeBQAADgAAAAAAAAAAAAAAAAAuAgAAZHJzL2Uyb0RvYy54bWxQSwECLQAU&#10;AAYACAAAACEACG+oDtwAAAAHAQAADwAAAAAAAAAAAAAAAADoBAAAZHJzL2Rvd25yZXYueG1sUEsF&#10;BgAAAAAEAAQA8wAAAPEFAAAAAA==&#10;" fillcolor="#00b050" strokecolor="#00b050" strokeweight=".25pt"/>
                  </w:pict>
                </mc:Fallback>
              </mc:AlternateContent>
            </w:r>
          </w:p>
        </w:tc>
      </w:tr>
      <w:tr w:rsidR="00CC295F" w:rsidRPr="004C0CE8" w14:paraId="66390F70" w14:textId="77777777" w:rsidTr="00DA5B5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2B8E9D7A" w14:textId="69747125" w:rsidR="00CC295F" w:rsidRPr="004C0CE8" w:rsidRDefault="00CC295F" w:rsidP="00CC295F">
            <w:pPr>
              <w:rPr>
                <w:rFonts w:asciiTheme="minorHAnsi" w:hAnsiTheme="minorHAnsi"/>
                <w:szCs w:val="22"/>
              </w:rPr>
            </w:pPr>
            <w:r w:rsidRPr="004C0CE8">
              <w:rPr>
                <w:rFonts w:asciiTheme="minorHAnsi" w:hAnsiTheme="minorHAnsi"/>
                <w:szCs w:val="22"/>
              </w:rPr>
              <w:t>23</w:t>
            </w:r>
          </w:p>
        </w:tc>
        <w:tc>
          <w:tcPr>
            <w:tcW w:w="417" w:type="pct"/>
          </w:tcPr>
          <w:p w14:paraId="33258EFB"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r w:rsidRPr="004C0CE8">
              <w:rPr>
                <w:rFonts w:asciiTheme="minorHAnsi" w:hAnsiTheme="minorHAnsi"/>
                <w:color w:val="000000"/>
                <w:szCs w:val="22"/>
              </w:rPr>
              <w:t>After hours and other specialist DFSV responses in health</w:t>
            </w:r>
          </w:p>
          <w:p w14:paraId="193C0CBE"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57" w:type="pct"/>
          </w:tcPr>
          <w:p w14:paraId="2FC18A13" w14:textId="42EAF44C"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NT Health</w:t>
            </w:r>
          </w:p>
        </w:tc>
        <w:tc>
          <w:tcPr>
            <w:tcW w:w="3141" w:type="pct"/>
          </w:tcPr>
          <w:p w14:paraId="4AAADB87" w14:textId="7712D3B4"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 xml:space="preserve">NT Health is strengthening its afterhours response to DFSV.  The afterhours response seeks to provide services when clients experiencing DFSV attend hospital outside of business hours. The objectives are: </w:t>
            </w:r>
          </w:p>
          <w:p w14:paraId="17B4B4AB" w14:textId="4D0E5B45" w:rsidR="00CC295F" w:rsidRPr="004C0CE8" w:rsidRDefault="00CC295F" w:rsidP="00CC295F">
            <w:pPr>
              <w:pStyle w:val="ListParagraph"/>
              <w:numPr>
                <w:ilvl w:val="0"/>
                <w:numId w:val="10"/>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build on the existing NT Health frontline responses and strengthen service capacity to respond to DFSV outside of business hours</w:t>
            </w:r>
          </w:p>
          <w:p w14:paraId="0A83C9CF" w14:textId="6760221C" w:rsidR="00CC295F" w:rsidRPr="004C0CE8" w:rsidRDefault="00CC295F" w:rsidP="00CC295F">
            <w:pPr>
              <w:pStyle w:val="ListParagraph"/>
              <w:numPr>
                <w:ilvl w:val="0"/>
                <w:numId w:val="10"/>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 xml:space="preserve">provide patient centred care and a dedicated resource to support the client journey </w:t>
            </w:r>
          </w:p>
          <w:p w14:paraId="7CE1BAD3" w14:textId="7A492131" w:rsidR="00CC295F" w:rsidRPr="004C0CE8" w:rsidRDefault="00CC295F" w:rsidP="00CC295F">
            <w:pPr>
              <w:pStyle w:val="ListParagraph"/>
              <w:numPr>
                <w:ilvl w:val="0"/>
                <w:numId w:val="10"/>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 xml:space="preserve">provide trauma informed, culturally responsive DFSV support and ensure referral to specialist DFSV sector services and relevant support. </w:t>
            </w:r>
          </w:p>
          <w:p w14:paraId="2EDAC575" w14:textId="4A9CA2BA"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 xml:space="preserve">New positions are being established in Alice Springs and Katherine to directly support where there is significant need. Implementation was delayed, as the original model included 4 externally funded positions that were expected to continue. However, advice was provided in late </w:t>
            </w:r>
            <w:r w:rsidRPr="004C0CE8">
              <w:rPr>
                <w:rFonts w:asciiTheme="minorHAnsi" w:hAnsiTheme="minorHAnsi"/>
                <w:szCs w:val="22"/>
              </w:rPr>
              <w:lastRenderedPageBreak/>
              <w:t>September 2025 that this funding would cease on 30 June 2026. Following review of needs across the NT, it was decided in late 2025 the distribution of positions. Social worker positions can be hard to fill and are expected to commence by mid-2026.</w:t>
            </w:r>
          </w:p>
        </w:tc>
        <w:tc>
          <w:tcPr>
            <w:tcW w:w="160" w:type="pct"/>
          </w:tcPr>
          <w:p w14:paraId="19D5E915"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shd w:val="clear" w:color="auto" w:fill="CC99FF"/>
          </w:tcPr>
          <w:p w14:paraId="3E5B7A5C"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shd w:val="clear" w:color="auto" w:fill="009999"/>
          </w:tcPr>
          <w:p w14:paraId="5671E9F2"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6B28D08A"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17D51FFE" w14:textId="05DF90C6"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1993088" behindDoc="0" locked="0" layoutInCell="1" allowOverlap="1" wp14:anchorId="1708305A" wp14:editId="2273E4C1">
                      <wp:simplePos x="0" y="0"/>
                      <wp:positionH relativeFrom="column">
                        <wp:posOffset>143510</wp:posOffset>
                      </wp:positionH>
                      <wp:positionV relativeFrom="paragraph">
                        <wp:posOffset>513080</wp:posOffset>
                      </wp:positionV>
                      <wp:extent cx="352800" cy="284400"/>
                      <wp:effectExtent l="0" t="0" r="28575" b="20955"/>
                      <wp:wrapNone/>
                      <wp:docPr id="1668955941"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chemeClr val="tx2">
                                  <a:lumMod val="60000"/>
                                  <a:lumOff val="40000"/>
                                </a:schemeClr>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0B458" id="Flowchart: Connector 14" o:spid="_x0000_s1026" type="#_x0000_t120" style="position:absolute;margin-left:11.3pt;margin-top:40.4pt;width:27.8pt;height:22.4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A8ogIAABIGAAAOAAAAZHJzL2Uyb0RvYy54bWy0VE1v2zAMvQ/YfxB0X21nTdsFdYogRYcB&#10;XVusHXpWZak2IImapMTJfv0oyXHa7OMwbDk4lEg+kk8kzy82WpG1cL4DU9PqqKREGA5NZ55r+vXh&#10;6t0ZJT4w0zAFRtR0Kzy9mL99c97bmZhAC6oRjiCI8bPe1rQNwc6KwvNWaOaPwAqDSglOs4BH91w0&#10;jvWIrlUxKcuTogfXWAdceI+3l1lJ5wlfSsHDrZReBKJqirmF9HXp+xS/xfyczZ4ds23HhzTYX2Sh&#10;WWcw6Ah1yQIjK9f9BKU77sCDDEccdAFSdlykGrCaqjyo5r5lVqRakBxvR5r8v4PlN+t7e+eQht76&#10;mUcxVrGRTsd/zI9sElnbkSyxCYTj5fvp5KxESjmqJmfHxygjSrF3ts6HjwI0iUJNpYJ+2TIXlmAM&#10;vgu4RBhbX/uQHXcOMbIH1TVXnVLpELtBLJUja4bvGDaT5KpW+jM0+e6kxF9+TbzGN8/XmNWYV+qp&#10;iJKyfBVAGdJjRdXpNAG/0o1u/yc4EqYMZrSnP0lhq0QsXZkvQpKuQcJz0QfpMM6FCVVOu2WNyFlW&#10;09/VnQAjskRyR+wB4DXPO+z8OoN9dBVpsEbnMkf/k/PokSKDCaOz7szQCQeVKaxqiJztdyRlaiJL&#10;T9Bs7xxxkMfaW37VYa9dMx/umMM5xvbE3RRu8RPbr6YwSJS04L7/6j7a43ihlpIe90JN/bcVc4IS&#10;9cng4H2osNVxkaTD8fR0ggf3UvP0UmNWegnYshVuQcuTGO2D2onSgX7EFbaIUVHFDMfYNeXB7Q7L&#10;kPcVLkEuFotkhsvDsnBt7i2P4JHVOD0Pm0fm7DBwASf1BnY7hM0OJi3bRk8Di1UA2aUx3PM68I2L&#10;Jw3MsCTjZnt5Tlb7VT7/AQAA//8DAFBLAwQUAAYACAAAACEAYQJoBd8AAAAIAQAADwAAAGRycy9k&#10;b3ducmV2LnhtbEyPUUvDMBSF3wX/Q7iCL+JSA3alazrGQBFE0E0f9pY1sSkmN6VJu+7fe31yj5fz&#10;ce53qvXsHZvMELuAEh4WGTCDTdAdthI+90/3BbCYFGrlAhoJZxNhXV9fVarU4YQfZtqlllEJxlJJ&#10;sCn1JeexscaruAi9Qcq+w+BVonNouR7Uicq94yLLcu5Vh/TBqt5srWl+dqOX8HLYhD3f2vb16/lu&#10;6cbp7d2dk5S3N/NmBSyZOf3D8KdP6lCT0zGMqCNzEoTIiZRQZLSA8mUhgB2JE4858LrilwPqXwAA&#10;AP//AwBQSwECLQAUAAYACAAAACEAtoM4kv4AAADhAQAAEwAAAAAAAAAAAAAAAAAAAAAAW0NvbnRl&#10;bnRfVHlwZXNdLnhtbFBLAQItABQABgAIAAAAIQA4/SH/1gAAAJQBAAALAAAAAAAAAAAAAAAAAC8B&#10;AABfcmVscy8ucmVsc1BLAQItABQABgAIAAAAIQAjtfA8ogIAABIGAAAOAAAAAAAAAAAAAAAAAC4C&#10;AABkcnMvZTJvRG9jLnhtbFBLAQItABQABgAIAAAAIQBhAmgF3wAAAAgBAAAPAAAAAAAAAAAAAAAA&#10;APwEAABkcnMvZG93bnJldi54bWxQSwUGAAAAAAQABADzAAAACAYAAAAA&#10;" fillcolor="#f89875 [1951]" strokecolor="#f89875 [1951]" strokeweight=".25pt"/>
                  </w:pict>
                </mc:Fallback>
              </mc:AlternateContent>
            </w:r>
          </w:p>
        </w:tc>
      </w:tr>
      <w:tr w:rsidR="00CC295F" w:rsidRPr="004C0CE8" w14:paraId="7CF354DC"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17DB5ADD" w14:textId="5585DECC" w:rsidR="00CC295F" w:rsidRPr="00C73518" w:rsidRDefault="00CC295F" w:rsidP="00CC295F">
            <w:pPr>
              <w:rPr>
                <w:rFonts w:asciiTheme="minorHAnsi" w:hAnsiTheme="minorHAnsi"/>
                <w:szCs w:val="22"/>
              </w:rPr>
            </w:pPr>
            <w:r w:rsidRPr="00C73518">
              <w:rPr>
                <w:rFonts w:asciiTheme="minorHAnsi" w:hAnsiTheme="minorHAnsi"/>
                <w:szCs w:val="22"/>
              </w:rPr>
              <w:t>24</w:t>
            </w:r>
          </w:p>
        </w:tc>
        <w:tc>
          <w:tcPr>
            <w:tcW w:w="417" w:type="pct"/>
          </w:tcPr>
          <w:p w14:paraId="5539918C" w14:textId="0BC11F84"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color w:val="000000"/>
                <w:szCs w:val="22"/>
              </w:rPr>
              <w:t>Specialist sexual assault responses</w:t>
            </w:r>
          </w:p>
        </w:tc>
        <w:tc>
          <w:tcPr>
            <w:tcW w:w="257" w:type="pct"/>
          </w:tcPr>
          <w:p w14:paraId="1C9189B8" w14:textId="0AE2B18B"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NT Health</w:t>
            </w:r>
          </w:p>
        </w:tc>
        <w:tc>
          <w:tcPr>
            <w:tcW w:w="3141" w:type="pct"/>
          </w:tcPr>
          <w:p w14:paraId="165D13DD" w14:textId="49260895"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NT Health commissioned the National Centre to provide a leadership role in designing, supporting and evaluating a model and referral pathway to ensure there is an Aboriginal-led, place-based response to child sexual assault in remote and regional Northern Territory. Big Rivers and East Arnhem were identified as pilot sites. In the 2024-25, consultation for the Big Rivers Region was completed where a partnership model was established between Katherine West Health Board (KWHB), Sunrise Health (Sunrise), Wurli Wurlinjang Health Service (Wurli) and NT Health to deliver the healing and recovery service in the Big Rivers Region to support Aboriginal children, young people and their families affected by sexual violence. In 2025-26, service delivery commenced in the Big Rivers region focusing on capacity building. The National Centre could not complete the required consultation and project implementation prior to the expiry of their contract on 30th June 2026. NT Health will directly contract KWHB to deliver the program until 2027 and will engage with individual stakeholders in the East Arnhem region directly.</w:t>
            </w:r>
          </w:p>
        </w:tc>
        <w:tc>
          <w:tcPr>
            <w:tcW w:w="160" w:type="pct"/>
          </w:tcPr>
          <w:p w14:paraId="0BCFCBB9"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3DC721CB"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shd w:val="clear" w:color="auto" w:fill="009999"/>
          </w:tcPr>
          <w:p w14:paraId="1B683B52"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08B872B6"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27157341" w14:textId="1FC2A7CE" w:rsidR="00CC295F"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42240" behindDoc="0" locked="0" layoutInCell="1" allowOverlap="1" wp14:anchorId="09AC54D8" wp14:editId="3DEC00FE">
                      <wp:simplePos x="0" y="0"/>
                      <wp:positionH relativeFrom="column">
                        <wp:posOffset>141605</wp:posOffset>
                      </wp:positionH>
                      <wp:positionV relativeFrom="paragraph">
                        <wp:posOffset>542290</wp:posOffset>
                      </wp:positionV>
                      <wp:extent cx="352800" cy="284400"/>
                      <wp:effectExtent l="0" t="0" r="28575" b="20955"/>
                      <wp:wrapNone/>
                      <wp:docPr id="489905669"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FF0000"/>
                              </a:solidFill>
                              <a:ln w="31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52D33" id="Flowchart: Connector 14" o:spid="_x0000_s1026" type="#_x0000_t120" style="position:absolute;margin-left:11.15pt;margin-top:42.7pt;width:27.8pt;height:22.4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RIkAIAAJ4FAAAOAAAAZHJzL2Uyb0RvYy54bWysVE1v2zAMvQ/YfxB0X21nzdoFdYogRYYB&#10;RVu0HXpWZCkWIIuapMTJfv0o+SNpNwzDsBwUyiQfySeSV9f7RpOdcF6BKWlxllMiDIdKmU1Jvz2v&#10;PlxS4gMzFdNgREkPwtPr+ft3V62diQnUoCvhCIIYP2ttSesQ7CzLPK9Fw/wZWGFQKcE1LODVbbLK&#10;sRbRG51N8vxT1oKrrAMuvMevN52SzhO+lIKHeym9CESXFHML6XTpXMczm1+x2cYxWyvep8H+IYuG&#10;KYNBR6gbFhjZOvULVKO4Aw8ynHFoMpBScZFqwGqK/E01TzWzItWC5Hg70uT/Hyy/2z3ZB4c0tNbP&#10;PIqxir10TfzH/Mg+kXUYyRL7QDh+/DidXOZIKUfV5PL8HGVEyY7O1vnwRUBDolBSqaFd1syFJRiD&#10;7wIuEcZ2tz50joNDjOxBq2qltE4Xt1kvtSM7hq+4WuX462O9MtOGtJhXcTFNyK90/m8gMHltsIYj&#10;FUkKBy1iGto8CklUhcVPugixS8WYGeNcmFB0qppVoku4mJ7kO3gkphJgRJZY6IjdAwyWHciA3THV&#10;20dXkZp8dM7/lFjnPHqkyGDC6Nwo079Kmr9jZRqr6iN39gNJHTWRpTVUhwdHHHQj5i1fKXz3W+bD&#10;A3M4U9gquCfCPR6xFUoKvURJDe7H775He2x11FLS4oyW1H/fMico0V8NDsHnAtsOhzpdzqcXE7y4&#10;U836VGO2zRKwgQrcSJYnMdoHPYjSQfOC62QRo6KKGY6xS8qDGy7L0O0OXEhcLBbJDAfZsnBrniyP&#10;4JHV2MnP+xfmbN/8AafmDoZ5ZrM3Xd/ZRk8Di20AqdJIHHnt+cYlkBqnX1hxy5zek9Vxrc5/AgAA&#10;//8DAFBLAwQUAAYACAAAACEAkVhDJt4AAAAIAQAADwAAAGRycy9kb3ducmV2LnhtbEyPQU+DQBCF&#10;7yb+h82YeLNLoVpElsY00Z5tm+hxYUcgZWeRXSj66x1P9Th5X977Jt/MthMTDr51pGC5iEAgVc60&#10;VCs4Hl7uUhA+aDK6c4QKvtHDpri+ynVm3JnecNqHWnAJ+UwraELoMyl91aDVfuF6JM4+3WB14HOo&#10;pRn0mcttJ+MoepBWt8QLje5x22B12o9Wwerr8DHXx93PafLJstz69/E13Sl1ezM/P4EIOIcLDH/6&#10;rA4FO5VuJONFpyCOEyYVpPcrEJyv148gSuaSKAZZ5PL/A8UvAAAA//8DAFBLAQItABQABgAIAAAA&#10;IQC2gziS/gAAAOEBAAATAAAAAAAAAAAAAAAAAAAAAABbQ29udGVudF9UeXBlc10ueG1sUEsBAi0A&#10;FAAGAAgAAAAhADj9If/WAAAAlAEAAAsAAAAAAAAAAAAAAAAALwEAAF9yZWxzLy5yZWxzUEsBAi0A&#10;FAAGAAgAAAAhAHXLNEiQAgAAngUAAA4AAAAAAAAAAAAAAAAALgIAAGRycy9lMm9Eb2MueG1sUEsB&#10;Ai0AFAAGAAgAAAAhAJFYQybeAAAACAEAAA8AAAAAAAAAAAAAAAAA6gQAAGRycy9kb3ducmV2Lnht&#10;bFBLBQYAAAAABAAEAPMAAAD1BQAAAAA=&#10;" fillcolor="red" strokecolor="red" strokeweight=".25pt"/>
                  </w:pict>
                </mc:Fallback>
              </mc:AlternateContent>
            </w:r>
          </w:p>
        </w:tc>
      </w:tr>
      <w:tr w:rsidR="00CC295F" w:rsidRPr="004C0CE8" w14:paraId="05D58301"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4015EEA7" w14:textId="6B36220B" w:rsidR="00CC295F" w:rsidRPr="00C73518" w:rsidRDefault="00CC295F" w:rsidP="00CC295F">
            <w:pPr>
              <w:rPr>
                <w:rFonts w:asciiTheme="minorHAnsi" w:hAnsiTheme="minorHAnsi"/>
                <w:szCs w:val="22"/>
              </w:rPr>
            </w:pPr>
            <w:r w:rsidRPr="00C73518">
              <w:rPr>
                <w:rFonts w:asciiTheme="minorHAnsi" w:hAnsiTheme="minorHAnsi"/>
                <w:szCs w:val="22"/>
              </w:rPr>
              <w:t>25</w:t>
            </w:r>
          </w:p>
        </w:tc>
        <w:tc>
          <w:tcPr>
            <w:tcW w:w="417" w:type="pct"/>
          </w:tcPr>
          <w:p w14:paraId="2471481F" w14:textId="16C500E0"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Multi-Agency Protection Service (MAPS)</w:t>
            </w:r>
          </w:p>
        </w:tc>
        <w:tc>
          <w:tcPr>
            <w:tcW w:w="257" w:type="pct"/>
          </w:tcPr>
          <w:p w14:paraId="28E8A3BB" w14:textId="1EBF550A"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NTPF</w:t>
            </w:r>
          </w:p>
        </w:tc>
        <w:tc>
          <w:tcPr>
            <w:tcW w:w="3141" w:type="pct"/>
          </w:tcPr>
          <w:p w14:paraId="24C86EEF" w14:textId="47113079"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Reporting to be provided in next biannual report</w:t>
            </w:r>
            <w:r w:rsidRPr="004C0CE8" w:rsidDel="00D840B1">
              <w:rPr>
                <w:rFonts w:asciiTheme="minorHAnsi" w:hAnsiTheme="minorHAnsi"/>
                <w:szCs w:val="22"/>
              </w:rPr>
              <w:t xml:space="preserve"> </w:t>
            </w:r>
            <w:r w:rsidRPr="004C0CE8">
              <w:rPr>
                <w:rFonts w:asciiTheme="minorHAnsi" w:hAnsiTheme="minorHAnsi"/>
                <w:szCs w:val="22"/>
              </w:rPr>
              <w:t>once SLA finalised</w:t>
            </w:r>
            <w:r w:rsidR="0057345C">
              <w:rPr>
                <w:rFonts w:asciiTheme="minorHAnsi" w:hAnsiTheme="minorHAnsi"/>
                <w:szCs w:val="22"/>
              </w:rPr>
              <w:t>.</w:t>
            </w:r>
          </w:p>
          <w:p w14:paraId="7FDE07EF" w14:textId="78A3B4A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0" w:type="pct"/>
          </w:tcPr>
          <w:p w14:paraId="03E35536"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4348B5FC" w14:textId="70B02AB9"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vMerge w:val="restart"/>
            <w:shd w:val="clear" w:color="auto" w:fill="009999"/>
          </w:tcPr>
          <w:p w14:paraId="577A5552" w14:textId="6B36AD29"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0B27FD4A" w14:textId="6E697429"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182CB2D6" w14:textId="00FCAF75" w:rsidR="00CC295F" w:rsidRPr="004C0CE8" w:rsidRDefault="001F7924"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57600" behindDoc="0" locked="0" layoutInCell="1" allowOverlap="1" wp14:anchorId="78E3C2B0" wp14:editId="177EEEA0">
                      <wp:simplePos x="0" y="0"/>
                      <wp:positionH relativeFrom="column">
                        <wp:posOffset>130628</wp:posOffset>
                      </wp:positionH>
                      <wp:positionV relativeFrom="paragraph">
                        <wp:posOffset>121293</wp:posOffset>
                      </wp:positionV>
                      <wp:extent cx="352800" cy="284400"/>
                      <wp:effectExtent l="0" t="0" r="28575" b="20955"/>
                      <wp:wrapNone/>
                      <wp:docPr id="1893191665"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chemeClr val="tx2">
                                  <a:lumMod val="60000"/>
                                  <a:lumOff val="40000"/>
                                </a:schemeClr>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87D5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 o:spid="_x0000_s1026" type="#_x0000_t120" style="position:absolute;margin-left:10.3pt;margin-top:9.55pt;width:27.8pt;height:22.4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A8ogIAABIGAAAOAAAAZHJzL2Uyb0RvYy54bWy0VE1v2zAMvQ/YfxB0X21nTdsFdYogRYcB&#10;XVusHXpWZak2IImapMTJfv0oyXHa7OMwbDk4lEg+kk8kzy82WpG1cL4DU9PqqKREGA5NZ55r+vXh&#10;6t0ZJT4w0zAFRtR0Kzy9mL99c97bmZhAC6oRjiCI8bPe1rQNwc6KwvNWaOaPwAqDSglOs4BH91w0&#10;jvWIrlUxKcuTogfXWAdceI+3l1lJ5wlfSsHDrZReBKJqirmF9HXp+xS/xfyczZ4ds23HhzTYX2Sh&#10;WWcw6Ah1yQIjK9f9BKU77sCDDEccdAFSdlykGrCaqjyo5r5lVqRakBxvR5r8v4PlN+t7e+eQht76&#10;mUcxVrGRTsd/zI9sElnbkSyxCYTj5fvp5KxESjmqJmfHxygjSrF3ts6HjwI0iUJNpYJ+2TIXlmAM&#10;vgu4RBhbX/uQHXcOMbIH1TVXnVLpELtBLJUja4bvGDaT5KpW+jM0+e6kxF9+TbzGN8/XmNWYV+qp&#10;iJKyfBVAGdJjRdXpNAG/0o1u/yc4EqYMZrSnP0lhq0QsXZkvQpKuQcJz0QfpMM6FCVVOu2WNyFlW&#10;09/VnQAjskRyR+wB4DXPO+z8OoN9dBVpsEbnMkf/k/PokSKDCaOz7szQCQeVKaxqiJztdyRlaiJL&#10;T9Bs7xxxkMfaW37VYa9dMx/umMM5xvbE3RRu8RPbr6YwSJS04L7/6j7a43ihlpIe90JN/bcVc4IS&#10;9cng4H2osNVxkaTD8fR0ggf3UvP0UmNWegnYshVuQcuTGO2D2onSgX7EFbaIUVHFDMfYNeXB7Q7L&#10;kPcVLkEuFotkhsvDsnBt7i2P4JHVOD0Pm0fm7DBwASf1BnY7hM0OJi3bRk8Di1UA2aUx3PM68I2L&#10;Jw3MsCTjZnt5Tlb7VT7/AQAA//8DAFBLAwQUAAYACAAAACEAmWnLgt4AAAAHAQAADwAAAGRycy9k&#10;b3ducmV2LnhtbEyOS0vDQBSF94L/YbiCG7GTRkhtzKSUgiKIUPtYuJsm10xw5k7ITNL033td6fI8&#10;OOcrVpOzYsQ+tJ4UzGcJCKTK1y01Cg775/tHECFqqrX1hAouGGBVXl8VOq/9mT5w3MVG8AiFXCsw&#10;MXa5lKEy6HSY+Q6Jsy/fOx1Z9o2se33mcWdlmiSZdLolfjC6w43B6ns3OAWvn2u/lxvTvB1f7hZ2&#10;GN+39hKVur2Z1k8gIk7xrwy/+IwOJTOd/EB1EFZBmmTcZH85B8H5IktBnBRkD0uQZSH/85c/AAAA&#10;//8DAFBLAQItABQABgAIAAAAIQC2gziS/gAAAOEBAAATAAAAAAAAAAAAAAAAAAAAAABbQ29udGVu&#10;dF9UeXBlc10ueG1sUEsBAi0AFAAGAAgAAAAhADj9If/WAAAAlAEAAAsAAAAAAAAAAAAAAAAALwEA&#10;AF9yZWxzLy5yZWxzUEsBAi0AFAAGAAgAAAAhACO18DyiAgAAEgYAAA4AAAAAAAAAAAAAAAAALgIA&#10;AGRycy9lMm9Eb2MueG1sUEsBAi0AFAAGAAgAAAAhAJlpy4LeAAAABwEAAA8AAAAAAAAAAAAAAAAA&#10;/AQAAGRycy9kb3ducmV2LnhtbFBLBQYAAAAABAAEAPMAAAAHBgAAAAA=&#10;" fillcolor="#f89875 [1951]" strokecolor="#f89875 [1951]" strokeweight=".25pt"/>
                  </w:pict>
                </mc:Fallback>
              </mc:AlternateContent>
            </w:r>
          </w:p>
        </w:tc>
      </w:tr>
      <w:tr w:rsidR="00DA5B5E" w:rsidRPr="004C0CE8" w14:paraId="3134733F" w14:textId="77777777" w:rsidTr="00DA5B5E">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76A46042" w14:textId="07733E9F" w:rsidR="00CC295F" w:rsidRPr="004C0CE8" w:rsidRDefault="00CC295F" w:rsidP="00CC295F">
            <w:pPr>
              <w:rPr>
                <w:rFonts w:asciiTheme="minorHAnsi" w:hAnsiTheme="minorHAnsi"/>
                <w:szCs w:val="22"/>
              </w:rPr>
            </w:pPr>
            <w:r w:rsidRPr="004C0CE8">
              <w:rPr>
                <w:rFonts w:asciiTheme="minorHAnsi" w:hAnsiTheme="minorHAnsi"/>
                <w:szCs w:val="22"/>
              </w:rPr>
              <w:t>26</w:t>
            </w:r>
          </w:p>
        </w:tc>
        <w:tc>
          <w:tcPr>
            <w:tcW w:w="417" w:type="pct"/>
          </w:tcPr>
          <w:p w14:paraId="1B0DB08D" w14:textId="6B3602E5"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Family Safety Framework (FSF)</w:t>
            </w:r>
          </w:p>
        </w:tc>
        <w:tc>
          <w:tcPr>
            <w:tcW w:w="257" w:type="pct"/>
          </w:tcPr>
          <w:p w14:paraId="773ACC57" w14:textId="61A7F8DF"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NTPF/ DCF</w:t>
            </w:r>
          </w:p>
        </w:tc>
        <w:tc>
          <w:tcPr>
            <w:tcW w:w="3141" w:type="pct"/>
          </w:tcPr>
          <w:p w14:paraId="0A98E5DC" w14:textId="1260EE1A"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The FSF continued to strengthen governance, capability, and operational consistency during the reporting period. An FSF induction video is under development to support consistent onboarding and capability building for FSF members across the NT. A business analyst was contracted for six months to develop the Business Requirements and Business Case for the FSF online Portal, and a Project Control Group was established with DCF, NTPF and DCDD. The Portal will improve administrative efficiency and coordination across FSF operations. An FSF Chairs Forum was held to enhance coordination and support consistent implementation and operation of the FSF. Recruitment of FSF staff continues as required to support the effective delivery and ongoing operation of the Framework. A total of seven FSF positions are available to support sites, including six AO4 Intelligence Support Officer positions and one AO7 FSF Senior Coordinator position.</w:t>
            </w:r>
          </w:p>
          <w:p w14:paraId="25BE0B83" w14:textId="5C190E35"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 xml:space="preserve">The 2025 FSF Annual Reflection Survey to inform continuous practice improvement was completed in accordance with the Memorandum of Understanding Clause 6.4.3, with an anonymous online survey open to FSF member representatives between 17 December 2025 and 31 January 2026. </w:t>
            </w:r>
          </w:p>
        </w:tc>
        <w:tc>
          <w:tcPr>
            <w:tcW w:w="160" w:type="pct"/>
          </w:tcPr>
          <w:p w14:paraId="06CC5545"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67EFDFC7"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vMerge/>
            <w:shd w:val="clear" w:color="auto" w:fill="009999"/>
          </w:tcPr>
          <w:p w14:paraId="7868B978"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shd w:val="clear" w:color="auto" w:fill="000099"/>
          </w:tcPr>
          <w:p w14:paraId="64A02B2D"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6FA53D7A" w14:textId="52348F94"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12544" behindDoc="0" locked="0" layoutInCell="1" allowOverlap="1" wp14:anchorId="4574F163" wp14:editId="6EDCBF6F">
                      <wp:simplePos x="0" y="0"/>
                      <wp:positionH relativeFrom="column">
                        <wp:posOffset>133985</wp:posOffset>
                      </wp:positionH>
                      <wp:positionV relativeFrom="paragraph">
                        <wp:posOffset>725170</wp:posOffset>
                      </wp:positionV>
                      <wp:extent cx="352800" cy="284400"/>
                      <wp:effectExtent l="0" t="0" r="28575" b="20955"/>
                      <wp:wrapNone/>
                      <wp:docPr id="1973332136"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6DA24" id="Flowchart: Connector 14" o:spid="_x0000_s1026" type="#_x0000_t120" style="position:absolute;margin-left:10.55pt;margin-top:57.1pt;width:27.8pt;height:22.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Ha9zUjdAAAACQEAAA8AAABkcnMvZG93bnJldi54bWxMj8tugzAQRfeV&#10;+g/WVOquMaCSB8FEUSuyrJTHJjsHTwAVjxF2Av37TFftcu5cnTmTbybbiTsOvnWkIJ5FIJAqZ1qq&#10;FZyO5dsShA+ajO4coYIf9LApnp9ynRk30h7vh1ALhpDPtIImhD6T0lcNWu1nrkfi3dUNVgceh1qa&#10;QY8Mt51MomgurW6JLzS6x48Gq+/DzTLleE1W45k+S9en293epuNXeVbq9WXarkEEnMJfGX71WR0K&#10;drq4GxkvOgVJHHOT8/g9AcGFxXwB4sJBuopAFrn8/0HxAAAA//8DAFBLAQItABQABgAIAAAAIQC2&#10;gziS/gAAAOEBAAATAAAAAAAAAAAAAAAAAAAAAABbQ29udGVudF9UeXBlc10ueG1sUEsBAi0AFAAG&#10;AAgAAAAhADj9If/WAAAAlAEAAAsAAAAAAAAAAAAAAAAALwEAAF9yZWxzLy5yZWxzUEsBAi0AFAAG&#10;AAgAAAAhABVAu+mOAgAAngUAAA4AAAAAAAAAAAAAAAAALgIAAGRycy9lMm9Eb2MueG1sUEsBAi0A&#10;FAAGAAgAAAAhAHa9zUjdAAAACQEAAA8AAAAAAAAAAAAAAAAA6AQAAGRycy9kb3ducmV2LnhtbFBL&#10;BQYAAAAABAAEAPMAAADyBQAAAAA=&#10;" fillcolor="#00b050" strokecolor="#00b050" strokeweight=".25pt"/>
                  </w:pict>
                </mc:Fallback>
              </mc:AlternateContent>
            </w:r>
          </w:p>
        </w:tc>
      </w:tr>
      <w:tr w:rsidR="00C73518" w:rsidRPr="004C0CE8" w14:paraId="4951E819"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49D2A27F" w14:textId="4081DF06" w:rsidR="00C73518" w:rsidRPr="004C0CE8" w:rsidRDefault="00C73518" w:rsidP="00CC295F">
            <w:pPr>
              <w:rPr>
                <w:rFonts w:asciiTheme="minorHAnsi" w:hAnsiTheme="minorHAnsi"/>
                <w:szCs w:val="22"/>
              </w:rPr>
            </w:pPr>
            <w:r w:rsidRPr="004C0CE8">
              <w:rPr>
                <w:rFonts w:asciiTheme="minorHAnsi" w:hAnsiTheme="minorHAnsi"/>
                <w:szCs w:val="22"/>
              </w:rPr>
              <w:t>27</w:t>
            </w:r>
          </w:p>
        </w:tc>
        <w:tc>
          <w:tcPr>
            <w:tcW w:w="417" w:type="pct"/>
          </w:tcPr>
          <w:p w14:paraId="30B0AC9E" w14:textId="5155AFB0"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color w:val="000000"/>
                <w:szCs w:val="22"/>
              </w:rPr>
              <w:t>DFSV Service Hub</w:t>
            </w:r>
          </w:p>
        </w:tc>
        <w:tc>
          <w:tcPr>
            <w:tcW w:w="257" w:type="pct"/>
          </w:tcPr>
          <w:p w14:paraId="04DAF202" w14:textId="5F41C9DA"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5E82EA93" w14:textId="2A676DDD"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A DFSV Hub is being developed to provide a “no wrong door approach” for victim survivors to walk in and access help with co-located services. A site has been identified, refurbishments are underway, recruitment is occurring. Consultation with relevant stakeholders is occurring to inform the final operational model for commencement in 2026.</w:t>
            </w:r>
          </w:p>
        </w:tc>
        <w:tc>
          <w:tcPr>
            <w:tcW w:w="160" w:type="pct"/>
          </w:tcPr>
          <w:p w14:paraId="5F6DFDEA"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19B2E528"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vMerge w:val="restart"/>
            <w:shd w:val="clear" w:color="auto" w:fill="009999"/>
          </w:tcPr>
          <w:p w14:paraId="7F0DFFA0"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5714A3FF"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4DE445AD" w14:textId="136C1E63"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46336" behindDoc="0" locked="0" layoutInCell="1" allowOverlap="1" wp14:anchorId="35D67BBB" wp14:editId="5750F92A">
                      <wp:simplePos x="0" y="0"/>
                      <wp:positionH relativeFrom="column">
                        <wp:align>center</wp:align>
                      </wp:positionH>
                      <wp:positionV relativeFrom="paragraph">
                        <wp:posOffset>100965</wp:posOffset>
                      </wp:positionV>
                      <wp:extent cx="352800" cy="284400"/>
                      <wp:effectExtent l="0" t="0" r="28575" b="20955"/>
                      <wp:wrapNone/>
                      <wp:docPr id="225749462"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A5B70" id="Flowchart: Connector 14" o:spid="_x0000_s1026" type="#_x0000_t120" style="position:absolute;margin-left:0;margin-top:7.95pt;width:27.8pt;height:22.4pt;z-index:252046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KXy267aAAAABQEAAA8AAABkcnMvZG93bnJldi54bWxMj8FuwjAMhu+T&#10;9g6RkXYbKUjpRtcUoU3lOAnYhVtoTFutcaom0PL2Myd2tP9fnz/n68l14opDaD1pWMwTEEiVty3V&#10;Gn4O5es7iBANWdN5Qg03DLAunp9yk1k/0g6v+1gLhlDIjIYmxj6TMlQNOhPmvkfi7OwHZyKPQy3t&#10;YEaGu04ukySVzrTEFxrT42eD1e/+4phyOC9X45G+St+rzXbn1PhdHrV+mU2bDxARp/gow12f1aFg&#10;p5O/kA2i08CPRN6qFQhOlUpBnDSkyRvIIpf/7Ys/AAAA//8DAFBLAQItABQABgAIAAAAIQC2gziS&#10;/gAAAOEBAAATAAAAAAAAAAAAAAAAAAAAAABbQ29udGVudF9UeXBlc10ueG1sUEsBAi0AFAAGAAgA&#10;AAAhADj9If/WAAAAlAEAAAsAAAAAAAAAAAAAAAAALwEAAF9yZWxzLy5yZWxzUEsBAi0AFAAGAAgA&#10;AAAhABVAu+mOAgAAngUAAA4AAAAAAAAAAAAAAAAALgIAAGRycy9lMm9Eb2MueG1sUEsBAi0AFAAG&#10;AAgAAAAhAKXy267aAAAABQEAAA8AAAAAAAAAAAAAAAAA6AQAAGRycy9kb3ducmV2LnhtbFBLBQYA&#10;AAAABAAEAPMAAADvBQAAAAA=&#10;" fillcolor="#00b050" strokecolor="#00b050" strokeweight=".25pt"/>
                  </w:pict>
                </mc:Fallback>
              </mc:AlternateContent>
            </w:r>
          </w:p>
        </w:tc>
      </w:tr>
      <w:tr w:rsidR="00C73518" w:rsidRPr="004C0CE8" w14:paraId="7A9FBD8E"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72FD1CF5" w14:textId="67212AA3" w:rsidR="00C73518" w:rsidRPr="004C0CE8" w:rsidRDefault="00C73518" w:rsidP="00CC295F">
            <w:pPr>
              <w:rPr>
                <w:rFonts w:asciiTheme="minorHAnsi" w:hAnsiTheme="minorHAnsi"/>
                <w:szCs w:val="22"/>
              </w:rPr>
            </w:pPr>
            <w:r w:rsidRPr="004C0CE8">
              <w:rPr>
                <w:rFonts w:asciiTheme="minorHAnsi" w:hAnsiTheme="minorHAnsi"/>
                <w:szCs w:val="22"/>
              </w:rPr>
              <w:t>28</w:t>
            </w:r>
          </w:p>
        </w:tc>
        <w:tc>
          <w:tcPr>
            <w:tcW w:w="417" w:type="pct"/>
          </w:tcPr>
          <w:p w14:paraId="734CDEDC" w14:textId="7E6D8A2D"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Alcohol intervention</w:t>
            </w:r>
          </w:p>
        </w:tc>
        <w:tc>
          <w:tcPr>
            <w:tcW w:w="257" w:type="pct"/>
          </w:tcPr>
          <w:p w14:paraId="670E8180" w14:textId="4B5ACDD1"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NT Health</w:t>
            </w:r>
          </w:p>
        </w:tc>
        <w:tc>
          <w:tcPr>
            <w:tcW w:w="3141" w:type="pct"/>
          </w:tcPr>
          <w:p w14:paraId="328AF4C7" w14:textId="7596B34C"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In 2024-25, the cross-government Alcohol Policy Taskforce reviewed previous recommendations from reviews and evaluations of alcohol policy and developed a consolidated list of existing measures to reduce demand, supply and harm from alcohol. Relevant leads for components of reform were identified and a Roadmap to Tackling Problem Drinking has been drafted.</w:t>
            </w:r>
          </w:p>
        </w:tc>
        <w:tc>
          <w:tcPr>
            <w:tcW w:w="160" w:type="pct"/>
          </w:tcPr>
          <w:p w14:paraId="17DD31A4"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1BC60EA9"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vMerge/>
            <w:shd w:val="clear" w:color="auto" w:fill="009999"/>
          </w:tcPr>
          <w:p w14:paraId="182D3812"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tcPr>
          <w:p w14:paraId="19CCD9BE"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62CA0146" w14:textId="31696BC9"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47360" behindDoc="0" locked="0" layoutInCell="1" allowOverlap="1" wp14:anchorId="3458DD8E" wp14:editId="6B41F933">
                      <wp:simplePos x="0" y="0"/>
                      <wp:positionH relativeFrom="column">
                        <wp:posOffset>143510</wp:posOffset>
                      </wp:positionH>
                      <wp:positionV relativeFrom="paragraph">
                        <wp:posOffset>125730</wp:posOffset>
                      </wp:positionV>
                      <wp:extent cx="352800" cy="284400"/>
                      <wp:effectExtent l="0" t="0" r="28575" b="20955"/>
                      <wp:wrapNone/>
                      <wp:docPr id="1136144780"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AABA9" id="Flowchart: Connector 14" o:spid="_x0000_s1026" type="#_x0000_t120" style="position:absolute;margin-left:11.3pt;margin-top:9.9pt;width:27.8pt;height:22.4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Ck8IA/bAAAABwEAAA8AAABkcnMvZG93bnJldi54bWxMj8FuwjAMhu+T&#10;eIfISLuNlGh00DVFiKk7TgJ24RYa01ZrnKoJtHv7eaftaP+/Pn/Ot5PrxB2H0HrSsFwkIJAqb1uq&#10;NXyeyqc1iBANWdN5Qg3fGGBbzB5yk1k/0gHvx1gLhlDIjIYmxj6TMlQNOhMWvkfi7OoHZyKPQy3t&#10;YEaGu06qJEmlMy3xhcb0uG+w+jreHFNOV7UZz/RW+n61ez+41fhRnrV+nE+7VxARp/hXhl99VoeC&#10;nS7+RjaIToNSKTd5v+EPOH9ZKxAXDelzCrLI5X//4gcAAP//AwBQSwECLQAUAAYACAAAACEAtoM4&#10;kv4AAADhAQAAEwAAAAAAAAAAAAAAAAAAAAAAW0NvbnRlbnRfVHlwZXNdLnhtbFBLAQItABQABgAI&#10;AAAAIQA4/SH/1gAAAJQBAAALAAAAAAAAAAAAAAAAAC8BAABfcmVscy8ucmVsc1BLAQItABQABgAI&#10;AAAAIQAVQLvpjgIAAJ4FAAAOAAAAAAAAAAAAAAAAAC4CAABkcnMvZTJvRG9jLnhtbFBLAQItABQA&#10;BgAIAAAAIQApPCAP2wAAAAcBAAAPAAAAAAAAAAAAAAAAAOgEAABkcnMvZG93bnJldi54bWxQSwUG&#10;AAAAAAQABADzAAAA8AUAAAAA&#10;" fillcolor="#00b050" strokecolor="#00b050" strokeweight=".25pt"/>
                  </w:pict>
                </mc:Fallback>
              </mc:AlternateContent>
            </w:r>
          </w:p>
        </w:tc>
      </w:tr>
      <w:tr w:rsidR="00C73518" w:rsidRPr="004C0CE8" w14:paraId="3FDB8337"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2E7D1E01" w14:textId="1CFEE44D" w:rsidR="00C73518" w:rsidRPr="004C0CE8" w:rsidRDefault="00C73518" w:rsidP="00CC295F">
            <w:pPr>
              <w:rPr>
                <w:rFonts w:asciiTheme="minorHAnsi" w:hAnsiTheme="minorHAnsi"/>
                <w:szCs w:val="22"/>
              </w:rPr>
            </w:pPr>
            <w:r w:rsidRPr="004C0CE8">
              <w:rPr>
                <w:rFonts w:asciiTheme="minorHAnsi" w:hAnsiTheme="minorHAnsi"/>
                <w:szCs w:val="22"/>
              </w:rPr>
              <w:t>29</w:t>
            </w:r>
          </w:p>
        </w:tc>
        <w:tc>
          <w:tcPr>
            <w:tcW w:w="417" w:type="pct"/>
          </w:tcPr>
          <w:p w14:paraId="10F4E335" w14:textId="7989224E"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Alcohol and other drugs (AOD) rehabilitation</w:t>
            </w:r>
          </w:p>
        </w:tc>
        <w:tc>
          <w:tcPr>
            <w:tcW w:w="257" w:type="pct"/>
          </w:tcPr>
          <w:p w14:paraId="1DBD2FBD" w14:textId="1CF5FD5A"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NT Health</w:t>
            </w:r>
          </w:p>
        </w:tc>
        <w:tc>
          <w:tcPr>
            <w:tcW w:w="3141" w:type="pct"/>
          </w:tcPr>
          <w:p w14:paraId="7DDD2412" w14:textId="245D136C"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In December 2025, NT Health finalised a strategic framework identifying mandatory program options and pathways for individuals involved with the justice system. The uplift of AOD rehabilitation and treatment services has included strengthening of the Continued Care Program (aftercare coordination for those who have accessed treatment). Improved access to AOD support includes strengthening of the Support and Healing Program which transitioned from the former Remote AOD Workforce Program.</w:t>
            </w:r>
          </w:p>
        </w:tc>
        <w:tc>
          <w:tcPr>
            <w:tcW w:w="160" w:type="pct"/>
          </w:tcPr>
          <w:p w14:paraId="27BDD282"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38418464"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vMerge/>
            <w:shd w:val="clear" w:color="auto" w:fill="009999"/>
          </w:tcPr>
          <w:p w14:paraId="4480CEE3"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tcPr>
          <w:p w14:paraId="1C8DBD26"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049E16C0" w14:textId="3E6E26D1"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48384" behindDoc="0" locked="0" layoutInCell="1" allowOverlap="1" wp14:anchorId="58403882" wp14:editId="745767C0">
                      <wp:simplePos x="0" y="0"/>
                      <wp:positionH relativeFrom="column">
                        <wp:align>center</wp:align>
                      </wp:positionH>
                      <wp:positionV relativeFrom="paragraph">
                        <wp:posOffset>198120</wp:posOffset>
                      </wp:positionV>
                      <wp:extent cx="352800" cy="284400"/>
                      <wp:effectExtent l="0" t="0" r="28575" b="20955"/>
                      <wp:wrapNone/>
                      <wp:docPr id="2057602946"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FD139" id="Flowchart: Connector 14" o:spid="_x0000_s1026" type="#_x0000_t120" style="position:absolute;margin-left:0;margin-top:15.6pt;width:27.8pt;height:22.4pt;z-index:252048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FGIS1zbAAAABQEAAA8AAABkcnMvZG93bnJldi54bWxMj8tugzAQRfeV&#10;8g/WVOquMaGCJAQTRanoslIem+wcPAFUPEbYCfTvO121y9G9OvdMvp1sJx44+NaRgsU8AoFUOdNS&#10;reB8Kl9XIHzQZHTnCBV8o4dtMXvKdWbcSAd8HEMtGEI+0wqaEPpMSl81aLWfux6Js5sbrA58DrU0&#10;gx4ZbjsZR1EqrW6JFxrd477B6ut4t0w53eL1eKH30vXJ7uNgk/GzvCj18jztNiACTuGvDL/6rA4F&#10;O13dnYwXnQJ+JCh4W8QgOE2SFMRVwTKNQBa5/G9f/AAAAP//AwBQSwECLQAUAAYACAAAACEAtoM4&#10;kv4AAADhAQAAEwAAAAAAAAAAAAAAAAAAAAAAW0NvbnRlbnRfVHlwZXNdLnhtbFBLAQItABQABgAI&#10;AAAAIQA4/SH/1gAAAJQBAAALAAAAAAAAAAAAAAAAAC8BAABfcmVscy8ucmVsc1BLAQItABQABgAI&#10;AAAAIQAVQLvpjgIAAJ4FAAAOAAAAAAAAAAAAAAAAAC4CAABkcnMvZTJvRG9jLnhtbFBLAQItABQA&#10;BgAIAAAAIQBRiEtc2wAAAAUBAAAPAAAAAAAAAAAAAAAAAOgEAABkcnMvZG93bnJldi54bWxQSwUG&#10;AAAAAAQABADzAAAA8AUAAAAA&#10;" fillcolor="#00b050" strokecolor="#00b050" strokeweight=".25pt"/>
                  </w:pict>
                </mc:Fallback>
              </mc:AlternateContent>
            </w:r>
          </w:p>
        </w:tc>
      </w:tr>
      <w:tr w:rsidR="00DA5B5E" w:rsidRPr="004C0CE8" w14:paraId="3F7BF7A3"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5D073398" w14:textId="775AC856" w:rsidR="00CC295F" w:rsidRPr="004C0CE8" w:rsidRDefault="00CC295F" w:rsidP="00CC295F">
            <w:pPr>
              <w:rPr>
                <w:rFonts w:asciiTheme="minorHAnsi" w:hAnsiTheme="minorHAnsi"/>
                <w:szCs w:val="22"/>
              </w:rPr>
            </w:pPr>
            <w:r w:rsidRPr="004C0CE8">
              <w:rPr>
                <w:rFonts w:asciiTheme="minorHAnsi" w:hAnsiTheme="minorHAnsi"/>
                <w:szCs w:val="22"/>
              </w:rPr>
              <w:t>30</w:t>
            </w:r>
          </w:p>
        </w:tc>
        <w:tc>
          <w:tcPr>
            <w:tcW w:w="417" w:type="pct"/>
          </w:tcPr>
          <w:p w14:paraId="785339F6" w14:textId="70C4867F"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color w:val="000000"/>
                <w:szCs w:val="22"/>
              </w:rPr>
              <w:t>DFSV Training and Resource centre</w:t>
            </w:r>
          </w:p>
        </w:tc>
        <w:tc>
          <w:tcPr>
            <w:tcW w:w="257" w:type="pct"/>
          </w:tcPr>
          <w:p w14:paraId="2BE39A37" w14:textId="3E68AEB2"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559FEF98" w14:textId="116FB948"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Consultation on the DFSV Training and Resource Centre (TRC) was completed in December 2025. The consultation process received more than thirty submissions and survey responses from sector stakeholders, reflecting strong engagement and interest in the development of the TRC. Feedback will inform the commissioning phase, including the development of grant guidelines for the procurement of the TRC coordination service. The TRC is scheduled for establishment from 1 July 2026.</w:t>
            </w:r>
          </w:p>
        </w:tc>
        <w:tc>
          <w:tcPr>
            <w:tcW w:w="160" w:type="pct"/>
          </w:tcPr>
          <w:p w14:paraId="73B77C39"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61258706"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77B9D5CE"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shd w:val="clear" w:color="auto" w:fill="000099"/>
          </w:tcPr>
          <w:p w14:paraId="66EAFEE7"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p w14:paraId="2F4C3DDE"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1AEE3535" w14:textId="0303A8C4"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1996160" behindDoc="0" locked="0" layoutInCell="1" allowOverlap="1" wp14:anchorId="4FD09F65" wp14:editId="1FC35600">
                      <wp:simplePos x="0" y="0"/>
                      <wp:positionH relativeFrom="column">
                        <wp:posOffset>143510</wp:posOffset>
                      </wp:positionH>
                      <wp:positionV relativeFrom="paragraph">
                        <wp:posOffset>222250</wp:posOffset>
                      </wp:positionV>
                      <wp:extent cx="352800" cy="284400"/>
                      <wp:effectExtent l="0" t="0" r="28575" b="20955"/>
                      <wp:wrapNone/>
                      <wp:docPr id="1813337566"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062B" id="Flowchart: Connector 14" o:spid="_x0000_s1026" type="#_x0000_t120" style="position:absolute;margin-left:11.3pt;margin-top:17.5pt;width:27.8pt;height:22.4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E/P8urcAAAABwEAAA8AAABkcnMvZG93bnJldi54bWxMj8FOwzAMhu9I&#10;vENkJG4sJaij65pOE6gckbZx2S1rvLZa41RNtpa3x5zgZFn/r8+fi83senHDMXSeNDwvEhBItbcd&#10;NRq+DtVTBiJEQ9b0nlDDNwbYlPd3hcmtn2iHt31sBEMo5EZDG+OQSxnqFp0JCz8gcXb2ozOR17GR&#10;djQTw10vVZIspTMd8YXWDPjWYn3ZXx1TDme1mo70Xvkh3X7sXDp9VketHx/m7RpExDn+leFXn9Wh&#10;ZKeTv5INoteg1JKbGl5Sfonz10yBOPFcZSDLQv73L38AAAD//wMAUEsBAi0AFAAGAAgAAAAhALaD&#10;OJL+AAAA4QEAABMAAAAAAAAAAAAAAAAAAAAAAFtDb250ZW50X1R5cGVzXS54bWxQSwECLQAUAAYA&#10;CAAAACEAOP0h/9YAAACUAQAACwAAAAAAAAAAAAAAAAAvAQAAX3JlbHMvLnJlbHNQSwECLQAUAAYA&#10;CAAAACEAFUC76Y4CAACeBQAADgAAAAAAAAAAAAAAAAAuAgAAZHJzL2Uyb0RvYy54bWxQSwECLQAU&#10;AAYACAAAACEAT8/y6twAAAAHAQAADwAAAAAAAAAAAAAAAADoBAAAZHJzL2Rvd25yZXYueG1sUEsF&#10;BgAAAAAEAAQA8wAAAPEFAAAAAA==&#10;" fillcolor="#00b050" strokecolor="#00b050" strokeweight=".25pt"/>
                  </w:pict>
                </mc:Fallback>
              </mc:AlternateContent>
            </w:r>
          </w:p>
        </w:tc>
      </w:tr>
      <w:tr w:rsidR="00DA5B5E" w:rsidRPr="004C0CE8" w14:paraId="0D2AC5ED" w14:textId="77777777" w:rsidTr="00DA5B5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5D48141A" w14:textId="3E3BB655" w:rsidR="00CC295F" w:rsidRPr="004C0CE8" w:rsidRDefault="00CC295F" w:rsidP="00CC295F">
            <w:pPr>
              <w:rPr>
                <w:rFonts w:asciiTheme="minorHAnsi" w:hAnsiTheme="minorHAnsi"/>
                <w:szCs w:val="22"/>
              </w:rPr>
            </w:pPr>
            <w:r w:rsidRPr="004C0CE8">
              <w:rPr>
                <w:rFonts w:asciiTheme="minorHAnsi" w:hAnsiTheme="minorHAnsi"/>
                <w:szCs w:val="22"/>
              </w:rPr>
              <w:lastRenderedPageBreak/>
              <w:t>31</w:t>
            </w:r>
          </w:p>
        </w:tc>
        <w:tc>
          <w:tcPr>
            <w:tcW w:w="417" w:type="pct"/>
          </w:tcPr>
          <w:p w14:paraId="31380981" w14:textId="13CEA3CA"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DFSV Workforce Capability - qualifications</w:t>
            </w:r>
          </w:p>
        </w:tc>
        <w:tc>
          <w:tcPr>
            <w:tcW w:w="257" w:type="pct"/>
          </w:tcPr>
          <w:p w14:paraId="4DD16E75" w14:textId="796E25BD"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76875B1D" w14:textId="3C7D3659"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A Curriculum Working Group has been established to ensure the new CDU unit, Understanding and Responding to DFV, is grounded in NT knowledge, practice and multidisciplinary expertise. Led by the Molly Wardaguga Institute, the group has made strong progress toward the planned Semester 2, 2026 start date, with enrolments for the subject already open. Other actions have included drafting the course outline and content, submitting ethics approval for the unit evaluation and completing a review of DFV knowledge across the wider Graduate Certificate, Safer Communities. The unit will be delivered across 12 week</w:t>
            </w:r>
            <w:r w:rsidRPr="004C0CE8">
              <w:rPr>
                <w:rFonts w:ascii="Cambria Math" w:hAnsi="Cambria Math" w:cs="Cambria Math"/>
                <w:szCs w:val="22"/>
              </w:rPr>
              <w:t>‑</w:t>
            </w:r>
            <w:r w:rsidRPr="004C0CE8">
              <w:rPr>
                <w:rFonts w:asciiTheme="minorHAnsi" w:hAnsiTheme="minorHAnsi"/>
                <w:szCs w:val="22"/>
              </w:rPr>
              <w:t>long modules, focusing on the patterns, drivers and dynamics of DFV, culturally safe and trauma</w:t>
            </w:r>
            <w:r w:rsidRPr="004C0CE8">
              <w:rPr>
                <w:rFonts w:ascii="Cambria Math" w:hAnsi="Cambria Math" w:cs="Cambria Math"/>
                <w:szCs w:val="22"/>
              </w:rPr>
              <w:t>‑</w:t>
            </w:r>
            <w:r w:rsidRPr="004C0CE8">
              <w:rPr>
                <w:rFonts w:asciiTheme="minorHAnsi" w:hAnsiTheme="minorHAnsi"/>
                <w:szCs w:val="22"/>
              </w:rPr>
              <w:t>informed practice, response</w:t>
            </w:r>
            <w:r w:rsidRPr="004C0CE8">
              <w:rPr>
                <w:rFonts w:ascii="Cambria Math" w:hAnsi="Cambria Math" w:cs="Cambria Math"/>
                <w:szCs w:val="22"/>
              </w:rPr>
              <w:t>‑</w:t>
            </w:r>
            <w:r w:rsidRPr="004C0CE8">
              <w:rPr>
                <w:rFonts w:asciiTheme="minorHAnsi" w:hAnsiTheme="minorHAnsi"/>
                <w:szCs w:val="22"/>
              </w:rPr>
              <w:t>based approaches, and building organisational readiness to respond effectively.</w:t>
            </w:r>
          </w:p>
        </w:tc>
        <w:tc>
          <w:tcPr>
            <w:tcW w:w="160" w:type="pct"/>
          </w:tcPr>
          <w:p w14:paraId="41BF54DB"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64272FFF"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4E692CB1"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shd w:val="clear" w:color="auto" w:fill="000099"/>
          </w:tcPr>
          <w:p w14:paraId="33E46116"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5B6D5A37" w14:textId="571E895A"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1997184" behindDoc="0" locked="0" layoutInCell="1" allowOverlap="1" wp14:anchorId="6C6ADB82" wp14:editId="3B2FD50F">
                      <wp:simplePos x="0" y="0"/>
                      <wp:positionH relativeFrom="column">
                        <wp:posOffset>143510</wp:posOffset>
                      </wp:positionH>
                      <wp:positionV relativeFrom="paragraph">
                        <wp:posOffset>381000</wp:posOffset>
                      </wp:positionV>
                      <wp:extent cx="352800" cy="284400"/>
                      <wp:effectExtent l="0" t="0" r="28575" b="20955"/>
                      <wp:wrapNone/>
                      <wp:docPr id="1364911107"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76D21" id="Flowchart: Connector 14" o:spid="_x0000_s1026" type="#_x0000_t120" style="position:absolute;margin-left:11.3pt;margin-top:30pt;width:27.8pt;height:22.4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EPtA9TcAAAACAEAAA8AAABkcnMvZG93bnJldi54bWxMj8FOwzAQRO9I&#10;/IO1SNyoTUTTEOJUFSg9IrXl0psbb5OIeB3FbhP+vssJjqsZvX1TrGfXiyuOofOk4XmhQCDV3nbU&#10;aPg6VE8ZiBANWdN7Qg0/GGBd3t8VJrd+oh1e97ERDKGQGw1tjEMuZahbdCYs/IDE2dmPzkQ+x0ba&#10;0UwMd71MlEqlMx3xh9YM+N5i/b2/OKYczsnrdKSPyg/LzXbnltNnddT68WHevIGIOMe/MvzqszqU&#10;7HTyF7JB9BqSJOWmhlTxJM5XWQLixD31koEsC/l/QHkDAAD//wMAUEsBAi0AFAAGAAgAAAAhALaD&#10;OJL+AAAA4QEAABMAAAAAAAAAAAAAAAAAAAAAAFtDb250ZW50X1R5cGVzXS54bWxQSwECLQAUAAYA&#10;CAAAACEAOP0h/9YAAACUAQAACwAAAAAAAAAAAAAAAAAvAQAAX3JlbHMvLnJlbHNQSwECLQAUAAYA&#10;CAAAACEAFUC76Y4CAACeBQAADgAAAAAAAAAAAAAAAAAuAgAAZHJzL2Uyb0RvYy54bWxQSwECLQAU&#10;AAYACAAAACEAQ+0D1NwAAAAIAQAADwAAAAAAAAAAAAAAAADoBAAAZHJzL2Rvd25yZXYueG1sUEsF&#10;BgAAAAAEAAQA8wAAAPEFAAAAAA==&#10;" fillcolor="#00b050" strokecolor="#00b050" strokeweight=".25pt"/>
                  </w:pict>
                </mc:Fallback>
              </mc:AlternateContent>
            </w:r>
          </w:p>
        </w:tc>
      </w:tr>
      <w:tr w:rsidR="00DA5B5E" w:rsidRPr="004C0CE8" w14:paraId="75CF121B"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4F3912EC" w14:textId="2DE110D1" w:rsidR="00CC295F" w:rsidRPr="004C0CE8" w:rsidRDefault="00CC295F" w:rsidP="00CC295F">
            <w:pPr>
              <w:rPr>
                <w:rFonts w:asciiTheme="minorHAnsi" w:hAnsiTheme="minorHAnsi"/>
                <w:szCs w:val="22"/>
              </w:rPr>
            </w:pPr>
            <w:r w:rsidRPr="004C0CE8">
              <w:rPr>
                <w:rFonts w:asciiTheme="minorHAnsi" w:hAnsiTheme="minorHAnsi"/>
                <w:szCs w:val="22"/>
              </w:rPr>
              <w:t>32</w:t>
            </w:r>
          </w:p>
        </w:tc>
        <w:tc>
          <w:tcPr>
            <w:tcW w:w="417" w:type="pct"/>
          </w:tcPr>
          <w:p w14:paraId="5B97D8CD" w14:textId="2E4EEF1A"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DFSV sector conference and policy officers</w:t>
            </w:r>
          </w:p>
        </w:tc>
        <w:tc>
          <w:tcPr>
            <w:tcW w:w="257" w:type="pct"/>
          </w:tcPr>
          <w:p w14:paraId="6B650DFB" w14:textId="253795BC"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1ED64A66" w14:textId="69DC5FFD"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color w:val="000000"/>
                <w:szCs w:val="22"/>
              </w:rPr>
              <w:t>The 2 DFSV Policy Officers at NTCOSS and Aboriginal Medical Services Alliance NT (AMSANT) continue to support the service sector to engage in the implementation of the DFSV Framework and DFSV Strategy 2025-28. Coordination of the Sharing and Strengthening our Practice Conference is planned to be part of the commissioning process for the DFSV TRC.</w:t>
            </w:r>
          </w:p>
        </w:tc>
        <w:tc>
          <w:tcPr>
            <w:tcW w:w="160" w:type="pct"/>
          </w:tcPr>
          <w:p w14:paraId="1DF0FA68"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40C328F8"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1A078CFC"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shd w:val="clear" w:color="auto" w:fill="000099"/>
          </w:tcPr>
          <w:p w14:paraId="2EB85FB0"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723BA8FE" w14:textId="77945428"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1998208" behindDoc="0" locked="0" layoutInCell="1" allowOverlap="1" wp14:anchorId="106D885B" wp14:editId="453B861B">
                      <wp:simplePos x="0" y="0"/>
                      <wp:positionH relativeFrom="column">
                        <wp:posOffset>143510</wp:posOffset>
                      </wp:positionH>
                      <wp:positionV relativeFrom="paragraph">
                        <wp:posOffset>118745</wp:posOffset>
                      </wp:positionV>
                      <wp:extent cx="352800" cy="284400"/>
                      <wp:effectExtent l="0" t="0" r="28575" b="20955"/>
                      <wp:wrapNone/>
                      <wp:docPr id="1387626323"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64B5D" id="Flowchart: Connector 14" o:spid="_x0000_s1026" type="#_x0000_t120" style="position:absolute;margin-left:11.3pt;margin-top:9.35pt;width:27.8pt;height:22.4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DgEThHbAAAABwEAAA8AAABkcnMvZG93bnJldi54bWxMjsFOwzAQRO9I&#10;/IO1SNyog1HSEOJUFSgckdpy6c2Nt0lEvI5itwl/z3KC486M3r5ys7hBXHEKvScNj6sEBFLjbU+t&#10;hs9D/ZCDCNGQNYMn1PCNATbV7U1pCutn2uF1H1vBEAqF0dDFOBZShqZDZ8LKj0jcnf3kTORzaqWd&#10;zMxwN0iVJJl0pif+0JkRXztsvvYXx5TDWT3PR3qr/Zhu33cunT/qo9b3d8v2BUTEJf6N4Vef1aFi&#10;p5O/kA1i0KBUxkvO8zUI7te5AnHSkD2lIKtS/vevfgAAAP//AwBQSwECLQAUAAYACAAAACEAtoM4&#10;kv4AAADhAQAAEwAAAAAAAAAAAAAAAAAAAAAAW0NvbnRlbnRfVHlwZXNdLnhtbFBLAQItABQABgAI&#10;AAAAIQA4/SH/1gAAAJQBAAALAAAAAAAAAAAAAAAAAC8BAABfcmVscy8ucmVsc1BLAQItABQABgAI&#10;AAAAIQAVQLvpjgIAAJ4FAAAOAAAAAAAAAAAAAAAAAC4CAABkcnMvZTJvRG9jLnhtbFBLAQItABQA&#10;BgAIAAAAIQA4BE4R2wAAAAcBAAAPAAAAAAAAAAAAAAAAAOgEAABkcnMvZG93bnJldi54bWxQSwUG&#10;AAAAAAQABADzAAAA8AUAAAAA&#10;" fillcolor="#00b050" strokecolor="#00b050" strokeweight=".25pt"/>
                  </w:pict>
                </mc:Fallback>
              </mc:AlternateContent>
            </w:r>
          </w:p>
        </w:tc>
      </w:tr>
      <w:tr w:rsidR="00C73518" w:rsidRPr="004C0CE8" w14:paraId="64A28F7F"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4F541D48" w14:textId="1A3FC407" w:rsidR="00C73518" w:rsidRPr="004C0CE8" w:rsidRDefault="00C73518" w:rsidP="00CC295F">
            <w:pPr>
              <w:rPr>
                <w:rFonts w:asciiTheme="minorHAnsi" w:hAnsiTheme="minorHAnsi"/>
                <w:szCs w:val="22"/>
              </w:rPr>
            </w:pPr>
            <w:r w:rsidRPr="004C0CE8">
              <w:rPr>
                <w:rFonts w:asciiTheme="minorHAnsi" w:hAnsiTheme="minorHAnsi"/>
                <w:szCs w:val="22"/>
              </w:rPr>
              <w:t>33</w:t>
            </w:r>
          </w:p>
        </w:tc>
        <w:tc>
          <w:tcPr>
            <w:tcW w:w="417" w:type="pct"/>
          </w:tcPr>
          <w:p w14:paraId="68F43E14" w14:textId="1B4FFC43"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RAMF Implementation - NTG</w:t>
            </w:r>
          </w:p>
        </w:tc>
        <w:tc>
          <w:tcPr>
            <w:tcW w:w="257" w:type="pct"/>
          </w:tcPr>
          <w:p w14:paraId="7CFE66D2" w14:textId="668D6743"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 xml:space="preserve">All agencies </w:t>
            </w:r>
          </w:p>
        </w:tc>
        <w:tc>
          <w:tcPr>
            <w:tcW w:w="3141" w:type="pct"/>
          </w:tcPr>
          <w:p w14:paraId="59BF55C5" w14:textId="2B9B0568"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r w:rsidRPr="004C0CE8">
              <w:rPr>
                <w:rFonts w:asciiTheme="minorHAnsi" w:hAnsiTheme="minorHAnsi"/>
                <w:color w:val="000000"/>
                <w:szCs w:val="22"/>
              </w:rPr>
              <w:t>RAMF implementation plans are being developed by all agencies with drafts due to DCF 31 April 2026.</w:t>
            </w:r>
          </w:p>
          <w:p w14:paraId="1C4A5E01"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p>
          <w:p w14:paraId="46BB7329"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0" w:type="pct"/>
          </w:tcPr>
          <w:p w14:paraId="203DC2E3"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7C6A53E1"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1620E1A4"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vMerge w:val="restart"/>
            <w:shd w:val="clear" w:color="auto" w:fill="000099"/>
          </w:tcPr>
          <w:p w14:paraId="77A753AB"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p w14:paraId="067D10A5"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06F44909" w14:textId="1ADF337C"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35072" behindDoc="0" locked="0" layoutInCell="1" allowOverlap="1" wp14:anchorId="027A0F28" wp14:editId="6B9EADA1">
                      <wp:simplePos x="0" y="0"/>
                      <wp:positionH relativeFrom="column">
                        <wp:align>center</wp:align>
                      </wp:positionH>
                      <wp:positionV relativeFrom="paragraph">
                        <wp:posOffset>140335</wp:posOffset>
                      </wp:positionV>
                      <wp:extent cx="352800" cy="284400"/>
                      <wp:effectExtent l="0" t="0" r="28575" b="20955"/>
                      <wp:wrapNone/>
                      <wp:docPr id="2096212874"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D6722" id="Flowchart: Connector 14" o:spid="_x0000_s1026" type="#_x0000_t120" style="position:absolute;margin-left:0;margin-top:11.05pt;width:27.8pt;height:22.4pt;z-index:252035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OrEEXLaAAAABQEAAA8AAABkcnMvZG93bnJldi54bWxMj0FPg0AQhe8m&#10;/ofNmHizS0kgFlmaRoNHk7ZeepuyUyCys4TdFvz3jic9Tt7L974pt4sb1I2m0Hs2sF4loIgbb3tu&#10;DXwe66dnUCEiWxw8k4FvCrCt7u9KLKyfeU+3Q2yVQDgUaKCLcSy0Dk1HDsPKj8SSXfzkMMo5tdpO&#10;OAvcDTpNklw77FkWOhzptaPm63B1Qjle0s184rfaj9nufe+y+aM+GfP4sOxeQEVa4l8ZfvVFHSpx&#10;Ovsr26AGA/JINJCma1CSZlkO6mwgzzegq1L/t69+AAAA//8DAFBLAQItABQABgAIAAAAIQC2gziS&#10;/gAAAOEBAAATAAAAAAAAAAAAAAAAAAAAAABbQ29udGVudF9UeXBlc10ueG1sUEsBAi0AFAAGAAgA&#10;AAAhADj9If/WAAAAlAEAAAsAAAAAAAAAAAAAAAAALwEAAF9yZWxzLy5yZWxzUEsBAi0AFAAGAAgA&#10;AAAhABVAu+mOAgAAngUAAA4AAAAAAAAAAAAAAAAALgIAAGRycy9lMm9Eb2MueG1sUEsBAi0AFAAG&#10;AAgAAAAhAOrEEXLaAAAABQEAAA8AAAAAAAAAAAAAAAAA6AQAAGRycy9kb3ducmV2LnhtbFBLBQYA&#10;AAAABAAEAPMAAADvBQAAAAA=&#10;" fillcolor="#00b050" strokecolor="#00b050" strokeweight=".25pt"/>
                  </w:pict>
                </mc:Fallback>
              </mc:AlternateContent>
            </w:r>
          </w:p>
        </w:tc>
      </w:tr>
      <w:tr w:rsidR="00C73518" w:rsidRPr="004C0CE8" w14:paraId="2AFF9BF9"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0FB204E8" w14:textId="6C05145E" w:rsidR="00C73518" w:rsidRPr="004C0CE8" w:rsidRDefault="00C73518" w:rsidP="00CC295F">
            <w:pPr>
              <w:rPr>
                <w:rFonts w:asciiTheme="minorHAnsi" w:hAnsiTheme="minorHAnsi"/>
                <w:szCs w:val="22"/>
              </w:rPr>
            </w:pPr>
            <w:r w:rsidRPr="004C0CE8">
              <w:rPr>
                <w:rFonts w:asciiTheme="minorHAnsi" w:hAnsiTheme="minorHAnsi"/>
                <w:szCs w:val="22"/>
              </w:rPr>
              <w:t>34</w:t>
            </w:r>
          </w:p>
        </w:tc>
        <w:tc>
          <w:tcPr>
            <w:tcW w:w="417" w:type="pct"/>
          </w:tcPr>
          <w:p w14:paraId="3B730289" w14:textId="19EB4958"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DFSV Research</w:t>
            </w:r>
          </w:p>
        </w:tc>
        <w:tc>
          <w:tcPr>
            <w:tcW w:w="257" w:type="pct"/>
          </w:tcPr>
          <w:p w14:paraId="46351BD5" w14:textId="72697DB9"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54090A5B"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Cs w:val="22"/>
              </w:rPr>
            </w:pPr>
            <w:r w:rsidRPr="004C0CE8">
              <w:rPr>
                <w:rFonts w:asciiTheme="minorHAnsi" w:hAnsiTheme="minorHAnsi"/>
                <w:color w:val="000000"/>
                <w:szCs w:val="22"/>
              </w:rPr>
              <w:t>The DFSV Research Grant Guidelines are under development and due to be finalised in February 2026. This project is in its development stage.</w:t>
            </w:r>
          </w:p>
          <w:p w14:paraId="20DD1A2E"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Cs w:val="22"/>
              </w:rPr>
            </w:pPr>
          </w:p>
          <w:p w14:paraId="7E79A0F4"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0" w:type="pct"/>
          </w:tcPr>
          <w:p w14:paraId="1B20A408"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4E419641"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452E232A"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vMerge/>
            <w:shd w:val="clear" w:color="auto" w:fill="000099"/>
          </w:tcPr>
          <w:p w14:paraId="1607DD26"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46BBBAF1" w14:textId="5810E2F2"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36096" behindDoc="0" locked="0" layoutInCell="1" allowOverlap="1" wp14:anchorId="7931F81E" wp14:editId="30C59C3F">
                      <wp:simplePos x="0" y="0"/>
                      <wp:positionH relativeFrom="column">
                        <wp:posOffset>143510</wp:posOffset>
                      </wp:positionH>
                      <wp:positionV relativeFrom="paragraph">
                        <wp:posOffset>223520</wp:posOffset>
                      </wp:positionV>
                      <wp:extent cx="352800" cy="284400"/>
                      <wp:effectExtent l="0" t="0" r="28575" b="20955"/>
                      <wp:wrapNone/>
                      <wp:docPr id="700689561"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FF5E4" id="Flowchart: Connector 14" o:spid="_x0000_s1026" type="#_x0000_t120" style="position:absolute;margin-left:11.3pt;margin-top:17.6pt;width:27.8pt;height:22.4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MGZtxPcAAAABwEAAA8AAABkcnMvZG93bnJldi54bWxMjsFOwzAQRO9I&#10;/IO1SNyoTVDakMapKlA4IrXl0psbb5Oo8TqK3Sb8PcsJTqvRjN6+YjO7XtxwDJ0nDc8LBQKp9raj&#10;RsPXoXrKQIRoyJreE2r4xgCb8v6uMLn1E+3wto+NYAiF3GhoYxxyKUPdojNh4Qck7s5+dCZyHBtp&#10;RzMx3PUyUWopnemIP7RmwLcW68v+6phyOCev05HeKz+k24+dS6fP6qj148O8XYOIOMe/MfzqszqU&#10;7HTyV7JB9BqSZMlLDS9pAoL7Vcb3pCFTCmRZyP/+5Q8AAAD//wMAUEsBAi0AFAAGAAgAAAAhALaD&#10;OJL+AAAA4QEAABMAAAAAAAAAAAAAAAAAAAAAAFtDb250ZW50X1R5cGVzXS54bWxQSwECLQAUAAYA&#10;CAAAACEAOP0h/9YAAACUAQAACwAAAAAAAAAAAAAAAAAvAQAAX3JlbHMvLnJlbHNQSwECLQAUAAYA&#10;CAAAACEAFUC76Y4CAACeBQAADgAAAAAAAAAAAAAAAAAuAgAAZHJzL2Uyb0RvYy54bWxQSwECLQAU&#10;AAYACAAAACEAwZm3E9wAAAAHAQAADwAAAAAAAAAAAAAAAADoBAAAZHJzL2Rvd25yZXYueG1sUEsF&#10;BgAAAAAEAAQA8wAAAPEFAAAAAA==&#10;" fillcolor="#00b050" strokecolor="#00b050" strokeweight=".25pt"/>
                  </w:pict>
                </mc:Fallback>
              </mc:AlternateContent>
            </w:r>
          </w:p>
        </w:tc>
      </w:tr>
      <w:tr w:rsidR="00DA5B5E" w:rsidRPr="004C0CE8" w14:paraId="2E15EF3E"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09F03B0C" w14:textId="2745EAE9" w:rsidR="00CC295F" w:rsidRPr="004C0CE8" w:rsidRDefault="00CC295F" w:rsidP="00CC295F">
            <w:pPr>
              <w:rPr>
                <w:rFonts w:asciiTheme="minorHAnsi" w:hAnsiTheme="minorHAnsi"/>
                <w:szCs w:val="22"/>
              </w:rPr>
            </w:pPr>
            <w:r w:rsidRPr="004C0CE8">
              <w:rPr>
                <w:rFonts w:asciiTheme="minorHAnsi" w:hAnsiTheme="minorHAnsi"/>
                <w:szCs w:val="22"/>
              </w:rPr>
              <w:t>35</w:t>
            </w:r>
          </w:p>
        </w:tc>
        <w:tc>
          <w:tcPr>
            <w:tcW w:w="417" w:type="pct"/>
          </w:tcPr>
          <w:p w14:paraId="6015F115" w14:textId="4051B926"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DFV Death Review</w:t>
            </w:r>
          </w:p>
        </w:tc>
        <w:tc>
          <w:tcPr>
            <w:tcW w:w="257" w:type="pct"/>
          </w:tcPr>
          <w:p w14:paraId="44CE9589" w14:textId="1A38ABBE"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0B214FB3" w14:textId="4F49DFF3"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 xml:space="preserve">The development of the DFV Death Review will be revisited in the second half of 2026. </w:t>
            </w:r>
          </w:p>
          <w:p w14:paraId="17FB37EF"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p w14:paraId="444B799E"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p>
        </w:tc>
        <w:tc>
          <w:tcPr>
            <w:tcW w:w="160" w:type="pct"/>
          </w:tcPr>
          <w:p w14:paraId="1E857BDD"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01EDA27C"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147F1051"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shd w:val="clear" w:color="auto" w:fill="000099"/>
          </w:tcPr>
          <w:p w14:paraId="69A1BFC7"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7D4729A7" w14:textId="1B9D7E41"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01280" behindDoc="0" locked="0" layoutInCell="1" allowOverlap="1" wp14:anchorId="04014076" wp14:editId="313D2439">
                      <wp:simplePos x="0" y="0"/>
                      <wp:positionH relativeFrom="column">
                        <wp:align>center</wp:align>
                      </wp:positionH>
                      <wp:positionV relativeFrom="paragraph">
                        <wp:posOffset>144145</wp:posOffset>
                      </wp:positionV>
                      <wp:extent cx="352800" cy="284400"/>
                      <wp:effectExtent l="0" t="0" r="28575" b="20955"/>
                      <wp:wrapNone/>
                      <wp:docPr id="697785609"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F89976"/>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FED86" id="Flowchart: Connector 14" o:spid="_x0000_s1026" type="#_x0000_t120" style="position:absolute;margin-left:0;margin-top:11.35pt;width:27.8pt;height:22.4pt;z-index:252001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3qwIAANgFAAAOAAAAZHJzL2Uyb0RvYy54bWysVEtv2zAMvg/YfxB0X21nTZsGdYogRYYB&#10;XVusHXpWZCk2IIuapMTJfv0oyXHS7nEYloNC8fFR/Ezy+mbXKrIV1jWgS1qc5ZQIzaFq9Lqk356X&#10;HyaUOM90xRRoUdK9cPRm9v7ddWemYgQ1qEpYgiDaTTtT0tp7M80yx2vRMncGRmg0SrAt83i166yy&#10;rEP0VmWjPL/IOrCVscCFc6i9TUY6i/hSCu4fpHTCE1VSfJuPp43nKpzZ7JpN15aZuuH9M9g/vKJl&#10;jcakA9Qt84xsbPMLVNtwCw6kP+PQZiBlw0WsAasp8jfVPNXMiFgLkuPMQJP7f7D8fvtkHi3S0Bk3&#10;dSiGKnbStuEf30d2kaz9QJbYecJR+XE8muRIKUfTaHJ+jjKiZMdgY53/JKAlQSipVNAtamb9ArTG&#10;7wI2Esa2d86nwENAyOxANdWyUSpe7Hq1UJZsGX7F5eTq6vKiz/XKTWnS4buKy3FEfmWLDSUGEL8b&#10;RR+1ab9AlYAvcvylhkA1tk1SY2FDaQNKLPQkAZatNCqPJEbJ75UIBSj9VUjSVEhbyjsApRyMc6F9&#10;kZ5ds0okdTH+U+oIGJAlUjRg9wBhdo6lHrATx71/CBVxPIbgPGX/W/AQETOD9kNw2+j+e76pTGFV&#10;febkfyApURNYWkG1f7TEQhpOZ/iywY65Y84/MovTiE2GG8Y/4BGaqKTQS5TUYH/8Th/8cUjQSkmH&#10;011S933DrKBEfdY4PlcFNiyug3g5H1+O8GJPLatTi960C8DWK3CXGR7F4O/VQZQW2hdcRPOQFU1M&#10;c8xdUu7t4bLwaevgKuNiPo9uuAIM83f6yfAAHlgNM/C8e2HW9GPjcd7u4bAJ2PTNvCTfEKlhvvEg&#10;mzhMR157vnF9xJ7tV13YT6f36HVcyLOfAAAA//8DAFBLAwQUAAYACAAAACEAITtRZ90AAAAFAQAA&#10;DwAAAGRycy9kb3ducmV2LnhtbEyPwU7DMBBE70j8g7VIXBB1iEhahWwqisSNirSAuLrxNo6I11Hs&#10;tqFfjznBcTSjmTflcrK9ONLoO8cId7MEBHHjdMctwvvb8+0ChA+KteodE8I3eVhWlxelKrQ78YaO&#10;29CKWMK+UAgmhKGQ0jeGrPIzNxBHb+9Gq0KUYyv1qE6x3PYyTZJcWtVxXDBqoCdDzdf2YBHWq4+w&#10;f13wJ6/uh5tNfa5H81IjXl9Njw8gAk3hLwy/+BEdqsi0cwfWXvQI8UhASNM5iOhmWQ5ih5DPM5BV&#10;Kf/TVz8AAAD//wMAUEsBAi0AFAAGAAgAAAAhALaDOJL+AAAA4QEAABMAAAAAAAAAAAAAAAAAAAAA&#10;AFtDb250ZW50X1R5cGVzXS54bWxQSwECLQAUAAYACAAAACEAOP0h/9YAAACUAQAACwAAAAAAAAAA&#10;AAAAAAAvAQAAX3JlbHMvLnJlbHNQSwECLQAUAAYACAAAACEAP8xy96sCAADYBQAADgAAAAAAAAAA&#10;AAAAAAAuAgAAZHJzL2Uyb0RvYy54bWxQSwECLQAUAAYACAAAACEAITtRZ90AAAAFAQAADwAAAAAA&#10;AAAAAAAAAAAFBQAAZHJzL2Rvd25yZXYueG1sUEsFBgAAAAAEAAQA8wAAAA8GAAAAAA==&#10;" fillcolor="#f89976" strokecolor="#f89875 [1951]" strokeweight=".25pt"/>
                  </w:pict>
                </mc:Fallback>
              </mc:AlternateContent>
            </w:r>
          </w:p>
        </w:tc>
      </w:tr>
      <w:tr w:rsidR="00DA5B5E" w:rsidRPr="004C0CE8" w14:paraId="4C0A1F1F"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75FF5300" w14:textId="45FF7D44" w:rsidR="00CC295F" w:rsidRPr="004C0CE8" w:rsidRDefault="00CC295F" w:rsidP="00CC295F">
            <w:pPr>
              <w:rPr>
                <w:rFonts w:asciiTheme="minorHAnsi" w:hAnsiTheme="minorHAnsi"/>
                <w:szCs w:val="22"/>
              </w:rPr>
            </w:pPr>
            <w:r w:rsidRPr="004C0CE8">
              <w:rPr>
                <w:rFonts w:asciiTheme="minorHAnsi" w:hAnsiTheme="minorHAnsi"/>
                <w:szCs w:val="22"/>
              </w:rPr>
              <w:t>36</w:t>
            </w:r>
          </w:p>
        </w:tc>
        <w:tc>
          <w:tcPr>
            <w:tcW w:w="417" w:type="pct"/>
          </w:tcPr>
          <w:p w14:paraId="5F202627" w14:textId="75757064"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Housing, Homelessness and DFSV intersections</w:t>
            </w:r>
          </w:p>
        </w:tc>
        <w:tc>
          <w:tcPr>
            <w:tcW w:w="257" w:type="pct"/>
          </w:tcPr>
          <w:p w14:paraId="6F648972" w14:textId="3565B29A"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7EF9CE1A" w14:textId="43ADB195"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Cs w:val="22"/>
              </w:rPr>
            </w:pPr>
            <w:r w:rsidRPr="004C0CE8">
              <w:rPr>
                <w:rFonts w:asciiTheme="minorHAnsi" w:hAnsiTheme="minorHAnsi"/>
                <w:szCs w:val="22"/>
              </w:rPr>
              <w:t>DFSV Prevention attend the Specialist Homelessness Services Reform Group meeting held by DCF Homelessness Team. The purpose of this meeting is to understand the cross over priorities and challenges faced by the Homelessness sector and opportunities for better collaboration between government and non-government. DFSVP continue to maintain strong relationships within Department of Housing, Local Government and Community Development, including ensuring opportunities for frontline Housing staff to attend RAMF Training.</w:t>
            </w:r>
          </w:p>
        </w:tc>
        <w:tc>
          <w:tcPr>
            <w:tcW w:w="160" w:type="pct"/>
          </w:tcPr>
          <w:p w14:paraId="5064A6AB"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405AC543"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754E7EB1"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shd w:val="clear" w:color="auto" w:fill="000099"/>
          </w:tcPr>
          <w:p w14:paraId="5F5F46F5"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65320C2E" w14:textId="235F6EDA"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03328" behindDoc="0" locked="0" layoutInCell="1" allowOverlap="1" wp14:anchorId="4461BA02" wp14:editId="6BD6EC8B">
                      <wp:simplePos x="0" y="0"/>
                      <wp:positionH relativeFrom="column">
                        <wp:posOffset>143510</wp:posOffset>
                      </wp:positionH>
                      <wp:positionV relativeFrom="paragraph">
                        <wp:posOffset>208280</wp:posOffset>
                      </wp:positionV>
                      <wp:extent cx="352800" cy="284400"/>
                      <wp:effectExtent l="0" t="0" r="28575" b="20955"/>
                      <wp:wrapNone/>
                      <wp:docPr id="1681931873"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D332F" id="Flowchart: Connector 14" o:spid="_x0000_s1026" type="#_x0000_t120" style="position:absolute;margin-left:11.3pt;margin-top:16.4pt;width:27.8pt;height:22.4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NIQgvHcAAAABwEAAA8AAABkcnMvZG93bnJldi54bWxMj8FuwjAMhu+T&#10;eIfISLuNlEwU1jVFiKk7TgJ24RYa01ZrnKoJtHv7eaftZFn/r8+f8+3kOnHHIbSeNCwXCQikytuW&#10;ag2fp/JpAyJEQ9Z0nlDDNwbYFrOH3GTWj3TA+zHWgiEUMqOhibHPpAxVg86Ehe+ROLv6wZnI61BL&#10;O5iR4a6TKklS6UxLfKExPe4brL6ON8eU01W9jGd6K32/2r0f3Gr8KM9aP86n3SuIiFP8K8OvPqtD&#10;wU4XfyMbRKdBqZSbGp4Vf8D5eqNAXHiuU5BFLv/7Fz8AAAD//wMAUEsBAi0AFAAGAAgAAAAhALaD&#10;OJL+AAAA4QEAABMAAAAAAAAAAAAAAAAAAAAAAFtDb250ZW50X1R5cGVzXS54bWxQSwECLQAUAAYA&#10;CAAAACEAOP0h/9YAAACUAQAACwAAAAAAAAAAAAAAAAAvAQAAX3JlbHMvLnJlbHNQSwECLQAUAAYA&#10;CAAAACEAFUC76Y4CAACeBQAADgAAAAAAAAAAAAAAAAAuAgAAZHJzL2Uyb0RvYy54bWxQSwECLQAU&#10;AAYACAAAACEA0hCC8dwAAAAHAQAADwAAAAAAAAAAAAAAAADoBAAAZHJzL2Rvd25yZXYueG1sUEsF&#10;BgAAAAAEAAQA8wAAAPEFAAAAAA==&#10;" fillcolor="#00b050" strokecolor="#00b050" strokeweight=".25pt"/>
                  </w:pict>
                </mc:Fallback>
              </mc:AlternateContent>
            </w:r>
          </w:p>
        </w:tc>
      </w:tr>
      <w:tr w:rsidR="00DA5B5E" w:rsidRPr="004C0CE8" w14:paraId="38F7D90A" w14:textId="77777777" w:rsidTr="00DA5B5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6A0B1D6E" w14:textId="6F313AAE" w:rsidR="00CC295F" w:rsidRPr="004C0CE8" w:rsidRDefault="00CC295F" w:rsidP="00CC295F">
            <w:pPr>
              <w:rPr>
                <w:rFonts w:asciiTheme="minorHAnsi" w:hAnsiTheme="minorHAnsi"/>
                <w:szCs w:val="22"/>
              </w:rPr>
            </w:pPr>
            <w:r w:rsidRPr="004C0CE8">
              <w:rPr>
                <w:rFonts w:asciiTheme="minorHAnsi" w:hAnsiTheme="minorHAnsi"/>
                <w:szCs w:val="22"/>
              </w:rPr>
              <w:t>37</w:t>
            </w:r>
          </w:p>
        </w:tc>
        <w:tc>
          <w:tcPr>
            <w:tcW w:w="417" w:type="pct"/>
          </w:tcPr>
          <w:p w14:paraId="4774E2B2" w14:textId="4EA5069E"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color w:val="000000"/>
                <w:szCs w:val="22"/>
              </w:rPr>
              <w:t>Permanent DFSV Prevention mechanism for whole of system coordination</w:t>
            </w:r>
          </w:p>
        </w:tc>
        <w:tc>
          <w:tcPr>
            <w:tcW w:w="257" w:type="pct"/>
          </w:tcPr>
          <w:p w14:paraId="6A29A96B" w14:textId="2BFBBA56"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5B555725" w14:textId="69C0CEA2"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r w:rsidRPr="004C0CE8">
              <w:rPr>
                <w:rFonts w:asciiTheme="minorHAnsi" w:hAnsiTheme="minorHAnsi"/>
                <w:szCs w:val="22"/>
              </w:rPr>
              <w:t xml:space="preserve">DFSVP Division has confirmed an organisational structure with 25 staff working across Strategic Policy, Grants and Contract Management, Regional Coordination, Performance and Evaluation. The DFSVP Division is responsible for overseeing system performance, policy development and implementation. DFSVP coordinates the project management of Strategy 2025-2028 implementation including project plan templates, service level agreements, the action officer implementation group and reporting. A new DFSVP Partnership Group has been established with government and non-government members to provide advice and share information. DFSVP continues to coordinate, manage and negotiate funding mechanisms with the Australian Government, and commission new programs for delivery that align with Strategy 2025-2028 and the National Plan. The Aboriginal Advisory Board met in September 2025 and is being rejuvenated in 2026 to align with the tenure of existing members expiring, with an aim to improve and strengthen its role and function. </w:t>
            </w:r>
          </w:p>
        </w:tc>
        <w:tc>
          <w:tcPr>
            <w:tcW w:w="160" w:type="pct"/>
          </w:tcPr>
          <w:p w14:paraId="73FD0825"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4D2E6E40"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09485C01"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shd w:val="clear" w:color="auto" w:fill="000099"/>
          </w:tcPr>
          <w:p w14:paraId="37FE422B"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303D411E" w14:textId="517F800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02304" behindDoc="0" locked="0" layoutInCell="1" allowOverlap="1" wp14:anchorId="753BBBA7" wp14:editId="6805DF8F">
                      <wp:simplePos x="0" y="0"/>
                      <wp:positionH relativeFrom="column">
                        <wp:posOffset>124460</wp:posOffset>
                      </wp:positionH>
                      <wp:positionV relativeFrom="paragraph">
                        <wp:posOffset>509905</wp:posOffset>
                      </wp:positionV>
                      <wp:extent cx="352800" cy="284400"/>
                      <wp:effectExtent l="0" t="0" r="28575" b="20955"/>
                      <wp:wrapNone/>
                      <wp:docPr id="1243575360"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CEE6" id="Flowchart: Connector 14" o:spid="_x0000_s1026" type="#_x0000_t120" style="position:absolute;margin-left:9.8pt;margin-top:40.15pt;width:27.8pt;height:22.4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NM2cPrcAAAACAEAAA8AAABkcnMvZG93bnJldi54bWxMj81uwjAQhO+V&#10;+g7WIvVWHFKFnzQOQq3CsRLQCzcTL0lEvI5iQ9K3Z3uC4+yMvp3J1qNtxQ173zhSMJtGIJBKZxqq&#10;FPweivclCB80Gd06QgV/6GGdv75kOjVuoB3e9qESDCGfagV1CF0qpS9rtNpPXYfE3tn1VgeWfSVN&#10;rweG21bGUTSXVjfEH2rd4VeN5WV/tUw5nOPVcKTvwnXJZruzyfBTHJV6m4ybTxABx/AIw399rg45&#10;dzq5KxkvWtarOScVLKMPEOwvkhjEie9xMgOZZ/J5QH4HAAD//wMAUEsBAi0AFAAGAAgAAAAhALaD&#10;OJL+AAAA4QEAABMAAAAAAAAAAAAAAAAAAAAAAFtDb250ZW50X1R5cGVzXS54bWxQSwECLQAUAAYA&#10;CAAAACEAOP0h/9YAAACUAQAACwAAAAAAAAAAAAAAAAAvAQAAX3JlbHMvLnJlbHNQSwECLQAUAAYA&#10;CAAAACEAFUC76Y4CAACeBQAADgAAAAAAAAAAAAAAAAAuAgAAZHJzL2Uyb0RvYy54bWxQSwECLQAU&#10;AAYACAAAACEA0zZw+twAAAAIAQAADwAAAAAAAAAAAAAAAADoBAAAZHJzL2Rvd25yZXYueG1sUEsF&#10;BgAAAAAEAAQA8wAAAPEFAAAAAA==&#10;" fillcolor="#00b050" strokecolor="#00b050" strokeweight=".25pt"/>
                  </w:pict>
                </mc:Fallback>
              </mc:AlternateContent>
            </w:r>
          </w:p>
        </w:tc>
      </w:tr>
      <w:tr w:rsidR="00DA5B5E" w:rsidRPr="004C0CE8" w14:paraId="07A1AE72" w14:textId="77777777" w:rsidTr="00DA5B5E">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19471C13" w14:textId="7CCEA48C" w:rsidR="00CC295F" w:rsidRPr="004C0CE8" w:rsidRDefault="00CC295F" w:rsidP="00CC295F">
            <w:pPr>
              <w:rPr>
                <w:rFonts w:asciiTheme="minorHAnsi" w:hAnsiTheme="minorHAnsi"/>
                <w:szCs w:val="22"/>
              </w:rPr>
            </w:pPr>
            <w:r w:rsidRPr="004C0CE8">
              <w:rPr>
                <w:rFonts w:asciiTheme="minorHAnsi" w:hAnsiTheme="minorHAnsi"/>
                <w:szCs w:val="22"/>
              </w:rPr>
              <w:t>38</w:t>
            </w:r>
          </w:p>
        </w:tc>
        <w:tc>
          <w:tcPr>
            <w:tcW w:w="417" w:type="pct"/>
          </w:tcPr>
          <w:p w14:paraId="580CCB8F" w14:textId="1E8B8506"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Monitoring, Evaluation &amp; Accountability Plan</w:t>
            </w:r>
          </w:p>
        </w:tc>
        <w:tc>
          <w:tcPr>
            <w:tcW w:w="257" w:type="pct"/>
          </w:tcPr>
          <w:p w14:paraId="7DEA11CD" w14:textId="697AFBE3"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17B9D20C" w14:textId="36FBCC32"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Cs w:val="22"/>
              </w:rPr>
            </w:pPr>
            <w:r w:rsidRPr="004C0CE8">
              <w:rPr>
                <w:rFonts w:asciiTheme="minorHAnsi" w:hAnsiTheme="minorHAnsi"/>
                <w:szCs w:val="22"/>
              </w:rPr>
              <w:t>The DFSV Monitoring, Evaluation and Accountability Plan (MEAP) is in place to ensure that progress is measured, tracked and can be shared. All Service Level Agreements with agencies under the Strategy 2025-28 have been signed and returned to DCF with the exception of NTPF which is being redrafted due to some initiatives being delivered as business as usual (BAU) or closing out. Biannual reporting for the July-December 2025 reporting period was due on 30 January 2026. DCF have hosted 2 Action Officer Working Group meetings to support action leads in finalising project plans and biannual reporting.</w:t>
            </w:r>
          </w:p>
        </w:tc>
        <w:tc>
          <w:tcPr>
            <w:tcW w:w="160" w:type="pct"/>
          </w:tcPr>
          <w:p w14:paraId="4EBBD17A"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16601B3A"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000134C0"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vMerge w:val="restart"/>
            <w:shd w:val="clear" w:color="auto" w:fill="000099"/>
          </w:tcPr>
          <w:p w14:paraId="49515176"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4FAF000C" w14:textId="2BEF1F85"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08448" behindDoc="0" locked="0" layoutInCell="1" allowOverlap="1" wp14:anchorId="0F98F8BA" wp14:editId="7651B8EF">
                      <wp:simplePos x="0" y="0"/>
                      <wp:positionH relativeFrom="column">
                        <wp:posOffset>133985</wp:posOffset>
                      </wp:positionH>
                      <wp:positionV relativeFrom="paragraph">
                        <wp:posOffset>312420</wp:posOffset>
                      </wp:positionV>
                      <wp:extent cx="352800" cy="284400"/>
                      <wp:effectExtent l="0" t="0" r="28575" b="20955"/>
                      <wp:wrapNone/>
                      <wp:docPr id="917074566"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7199E" id="Flowchart: Connector 14" o:spid="_x0000_s1026" type="#_x0000_t120" style="position:absolute;margin-left:10.55pt;margin-top:24.6pt;width:27.8pt;height:22.4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MRp7sncAAAABwEAAA8AAABkcnMvZG93bnJldi54bWxMjk1vgzAQRO+V&#10;+h+srdRbY0D5KBQTRYnIsVKSXnJz8AZQ8RphJ9B/n+2pPY5m9Obl68l24o6Dbx0piGcRCKTKmZZq&#10;BV+n8u0dhA+ajO4coYIf9LAunp9ynRk30gHvx1ALhpDPtIImhD6T0lcNWu1nrkfi7uoGqwPHoZZm&#10;0CPDbSeTKFpKq1vih0b3uG2w+j7eLFNO1yQdz7QrXb/Y7A92MX6WZ6VeX6bNB4iAU/gbw68+q0PB&#10;Thd3I+NFpyCJY14qmKcJCO5XyxWIi4J0HoEscvnfv3gAAAD//wMAUEsBAi0AFAAGAAgAAAAhALaD&#10;OJL+AAAA4QEAABMAAAAAAAAAAAAAAAAAAAAAAFtDb250ZW50X1R5cGVzXS54bWxQSwECLQAUAAYA&#10;CAAAACEAOP0h/9YAAACUAQAACwAAAAAAAAAAAAAAAAAvAQAAX3JlbHMvLnJlbHNQSwECLQAUAAYA&#10;CAAAACEAFUC76Y4CAACeBQAADgAAAAAAAAAAAAAAAAAuAgAAZHJzL2Uyb0RvYy54bWxQSwECLQAU&#10;AAYACAAAACEAxGnuydwAAAAHAQAADwAAAAAAAAAAAAAAAADoBAAAZHJzL2Rvd25yZXYueG1sUEsF&#10;BgAAAAAEAAQA8wAAAPEFAAAAAA==&#10;" fillcolor="#00b050" strokecolor="#00b050" strokeweight=".25pt"/>
                  </w:pict>
                </mc:Fallback>
              </mc:AlternateContent>
            </w:r>
          </w:p>
        </w:tc>
      </w:tr>
      <w:tr w:rsidR="00DA5B5E" w:rsidRPr="004C0CE8" w14:paraId="3836B513"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7187A3A9" w14:textId="3569162E" w:rsidR="00CC295F" w:rsidRPr="004C0CE8" w:rsidRDefault="00CC295F" w:rsidP="00CC295F">
            <w:pPr>
              <w:rPr>
                <w:rFonts w:asciiTheme="minorHAnsi" w:hAnsiTheme="minorHAnsi"/>
                <w:szCs w:val="22"/>
              </w:rPr>
            </w:pPr>
            <w:r w:rsidRPr="004C0CE8">
              <w:rPr>
                <w:rFonts w:asciiTheme="minorHAnsi" w:hAnsiTheme="minorHAnsi"/>
                <w:szCs w:val="22"/>
              </w:rPr>
              <w:lastRenderedPageBreak/>
              <w:t>39</w:t>
            </w:r>
          </w:p>
        </w:tc>
        <w:tc>
          <w:tcPr>
            <w:tcW w:w="417" w:type="pct"/>
          </w:tcPr>
          <w:p w14:paraId="7B9E74F0" w14:textId="1B84A194"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Aboriginal Interpreter Service (AIS)</w:t>
            </w:r>
          </w:p>
        </w:tc>
        <w:tc>
          <w:tcPr>
            <w:tcW w:w="257" w:type="pct"/>
          </w:tcPr>
          <w:p w14:paraId="08F926C8" w14:textId="4A376D74"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DHLGCD</w:t>
            </w:r>
          </w:p>
        </w:tc>
        <w:tc>
          <w:tcPr>
            <w:tcW w:w="3141" w:type="pct"/>
          </w:tcPr>
          <w:p w14:paraId="5951896B" w14:textId="3B012559"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r w:rsidRPr="004C0CE8">
              <w:rPr>
                <w:rFonts w:asciiTheme="minorHAnsi" w:hAnsiTheme="minorHAnsi"/>
                <w:color w:val="000000"/>
                <w:szCs w:val="22"/>
              </w:rPr>
              <w:t>As at December 2025 there were 177 casual Aboriginal Interpreters and 7 full-time staff Interpreters. All regions have completed their regional plan on their efforts to attract, recruit, retain and develop interpreters over the next six months (Jan-Jun 2026). During this reporting period, AIS delivered 31 Working with Interpreter Training (WWIT) sessions. Fourteen Interpreters participated in the Domestic Family Violence training that was held at Royal Darwin Hospital on 5 November 2025. Participants were provided with training on the signs of DFSV and its various forms, NT domestic violence statistics, and an outline of the current Culturally Safe DFSV guideline.</w:t>
            </w:r>
          </w:p>
        </w:tc>
        <w:tc>
          <w:tcPr>
            <w:tcW w:w="160" w:type="pct"/>
          </w:tcPr>
          <w:p w14:paraId="2811A1A5"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4772ED44"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1F0517A2"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vMerge/>
            <w:shd w:val="clear" w:color="auto" w:fill="000099"/>
          </w:tcPr>
          <w:p w14:paraId="216851BC"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3A144F65" w14:textId="73F9495B"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09472" behindDoc="0" locked="0" layoutInCell="1" allowOverlap="1" wp14:anchorId="3D801BF9" wp14:editId="208C65AF">
                      <wp:simplePos x="0" y="0"/>
                      <wp:positionH relativeFrom="column">
                        <wp:posOffset>143510</wp:posOffset>
                      </wp:positionH>
                      <wp:positionV relativeFrom="paragraph">
                        <wp:posOffset>281305</wp:posOffset>
                      </wp:positionV>
                      <wp:extent cx="352800" cy="284400"/>
                      <wp:effectExtent l="0" t="0" r="28575" b="20955"/>
                      <wp:wrapNone/>
                      <wp:docPr id="1715722539"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EE7B5" id="Flowchart: Connector 14" o:spid="_x0000_s1026" type="#_x0000_t120" style="position:absolute;margin-left:11.3pt;margin-top:22.15pt;width:27.8pt;height:22.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O9eNVLcAAAABwEAAA8AAABkcnMvZG93bnJldi54bWxMjsFOwzAQRO9I&#10;/IO1SNyoU9OWNMSpKlA4IrXl0psbb5OIeB3FbhP+nuVEj6MZvXn5ZnKduOIQWk8a5rMEBFLlbUu1&#10;hq9D+ZSCCNGQNZ0n1PCDATbF/V1uMutH2uF1H2vBEAqZ0dDE2GdShqpBZ8LM90jcnf3gTOQ41NIO&#10;ZmS466RKkpV0piV+aEyPbw1W3/uLY8rhrNbjkd5L3y+3Hzu3HD/Lo9aPD9P2FUTEKf6P4U+f1aFg&#10;p5O/kA2i06DUipcaFotnENy/pArESUO6noMscnnrX/wCAAD//wMAUEsBAi0AFAAGAAgAAAAhALaD&#10;OJL+AAAA4QEAABMAAAAAAAAAAAAAAAAAAAAAAFtDb250ZW50X1R5cGVzXS54bWxQSwECLQAUAAYA&#10;CAAAACEAOP0h/9YAAACUAQAACwAAAAAAAAAAAAAAAAAvAQAAX3JlbHMvLnJlbHNQSwECLQAUAAYA&#10;CAAAACEAFUC76Y4CAACeBQAADgAAAAAAAAAAAAAAAAAuAgAAZHJzL2Uyb0RvYy54bWxQSwECLQAU&#10;AAYACAAAACEA7141UtwAAAAHAQAADwAAAAAAAAAAAAAAAADoBAAAZHJzL2Rvd25yZXYueG1sUEsF&#10;BgAAAAAEAAQA8wAAAPEFAAAAAA==&#10;" fillcolor="#00b050" strokecolor="#00b050" strokeweight=".25pt"/>
                  </w:pict>
                </mc:Fallback>
              </mc:AlternateContent>
            </w:r>
          </w:p>
        </w:tc>
      </w:tr>
      <w:tr w:rsidR="00DA5B5E" w:rsidRPr="004C0CE8" w14:paraId="2FA6C19F"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32B363A1" w14:textId="1A3418D2" w:rsidR="00CC295F" w:rsidRPr="004C0CE8" w:rsidRDefault="00CC295F" w:rsidP="00CC295F">
            <w:pPr>
              <w:rPr>
                <w:rFonts w:asciiTheme="minorHAnsi" w:hAnsiTheme="minorHAnsi"/>
                <w:szCs w:val="22"/>
              </w:rPr>
            </w:pPr>
            <w:r w:rsidRPr="004C0CE8">
              <w:rPr>
                <w:rFonts w:asciiTheme="minorHAnsi" w:hAnsiTheme="minorHAnsi"/>
                <w:szCs w:val="22"/>
              </w:rPr>
              <w:t>40</w:t>
            </w:r>
          </w:p>
        </w:tc>
        <w:tc>
          <w:tcPr>
            <w:tcW w:w="417" w:type="pct"/>
          </w:tcPr>
          <w:p w14:paraId="2701D6F4" w14:textId="5BA8EC01"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Aboriginal Liaison Officers (ALOs) in hospitals and clinics</w:t>
            </w:r>
          </w:p>
        </w:tc>
        <w:tc>
          <w:tcPr>
            <w:tcW w:w="257" w:type="pct"/>
          </w:tcPr>
          <w:p w14:paraId="0CA022B7" w14:textId="7A72D9A5"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NT Health</w:t>
            </w:r>
          </w:p>
        </w:tc>
        <w:tc>
          <w:tcPr>
            <w:tcW w:w="3141" w:type="pct"/>
          </w:tcPr>
          <w:p w14:paraId="7660724F" w14:textId="118B6FED"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Cs w:val="22"/>
              </w:rPr>
            </w:pPr>
            <w:r w:rsidRPr="004C0CE8">
              <w:rPr>
                <w:rFonts w:asciiTheme="minorHAnsi" w:hAnsiTheme="minorHAnsi"/>
                <w:szCs w:val="22"/>
              </w:rPr>
              <w:t>Recommendation 28 of the Coroner’s findings into the DFSV related deaths of Miss Yunupiŋu, Ngeygo Ragurrk, Kumarn Rubuntja and Kumanjayi Haywood is that the NT Government and NT Health should ensure that the terms of remuneration and supports for ALOs in hospitals are increased in recognition of their unique expertise and the crucial cultural role they provide for clients and staff, including support provided to clients with DFSV. NT Health reviewed Aboriginal Liaison Officer position descriptions, completed the Job Analysis Questionnaire and the Job Evaluation Record and consulted with the ALO workforce to capture the varied tasks ALO staff are currently being asked to undertake. NT Health's activity in relation to this action is complete and further progress on this action needs to be led by the Office of the Commissioner for Public Employment.</w:t>
            </w:r>
          </w:p>
        </w:tc>
        <w:tc>
          <w:tcPr>
            <w:tcW w:w="160" w:type="pct"/>
          </w:tcPr>
          <w:p w14:paraId="6D0E4ADD"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585AFE63"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35DE10C7"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shd w:val="clear" w:color="auto" w:fill="000099"/>
          </w:tcPr>
          <w:p w14:paraId="233682F4"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7D4A8A40" w14:textId="67C144CE"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04352" behindDoc="0" locked="0" layoutInCell="1" allowOverlap="1" wp14:anchorId="7C79882C" wp14:editId="54C16615">
                      <wp:simplePos x="0" y="0"/>
                      <wp:positionH relativeFrom="column">
                        <wp:posOffset>133985</wp:posOffset>
                      </wp:positionH>
                      <wp:positionV relativeFrom="paragraph">
                        <wp:posOffset>425450</wp:posOffset>
                      </wp:positionV>
                      <wp:extent cx="352800" cy="284400"/>
                      <wp:effectExtent l="0" t="0" r="28575" b="20955"/>
                      <wp:wrapNone/>
                      <wp:docPr id="1939381956"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F0"/>
                              </a:solidFill>
                              <a:ln w="3175">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F97E7" id="Flowchart: Connector 14" o:spid="_x0000_s1026" type="#_x0000_t120" style="position:absolute;margin-left:10.55pt;margin-top:33.5pt;width:27.8pt;height:22.4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1GjwIAAJ4FAAAOAAAAZHJzL2Uyb0RvYy54bWysVMFu2zAMvQ/YPwi6r3ayZu2COkWWIsOA&#10;oi3aDj0rshQbkEWNUuJkXz9Kdpy2K4Zh2EWmTPKRfCJ5cblrDNsq9DXYgo9Ocs6UlVDWdl3w74/L&#10;D+ec+SBsKQxYVfC98vxy9v7dReumagwVmFIhIxDrp60reBWCm2aZl5VqhD8BpywpNWAjAl1xnZUo&#10;WkJvTDbO809ZC1g6BKm8p79XnZLPEr7WSoZbrb0KzBSccgvpxHSu4pnNLsR0jcJVtezTEP+QRSNq&#10;S0EHqCsRBNtg/RtUU0sEDzqcSGgy0LqWKtVA1YzyV9U8VMKpVAuR491Ak/9/sPJm++DukGhonZ96&#10;EmMVO41N/FJ+bJfI2g9kqV1gkn5+nIzPc6JUkmp8fnpKMqFkR2eHPnxV0LAoFFwbaBeVwLAAa+ld&#10;ABNhYnvtQ+d4cIiRPZi6XNbGpAuuVwuDbCviK+Zf8uUh1gszY1lLeY3OJgn5hc7/DQQlbyzVcKQi&#10;SWFvVEzD2HulWV1S8eMuQuxSNWQmpFQ2jDpVJUrVJTya5AM3qa+jR2IqAUZkTYUO2D3A29gdU719&#10;dFWpyQfn/E+Jdc6DR4oMNgzOTW37Vxny7EowVFUfubM/kNRRE1laQbm/Q4bQjZh3clnTu18LH+4E&#10;0kxRq9CeCLd0xFYoOPQSZxXgz7f+R3tqddJy1tKMFtz/2AhUnJlvlobg84jajoY6XU4nZ2O64HPN&#10;6rnGbpoFUAONaCM5mcRoH8xB1AjNE62TeYxKKmElxS64DHi4LEK3O2ghSTWfJzMaZCfCtX1wMoJH&#10;VmMnP+6eBLq++QNNzQ0c5llMX3V9Zxs9Lcw3AXSdRuLIa883LYHUOP3Cilvm+T1ZHdfq7BcAAAD/&#10;/wMAUEsDBBQABgAIAAAAIQBJyAf72wAAAAgBAAAPAAAAZHJzL2Rvd25yZXYueG1sTI/BTsMwEETv&#10;SPyDtUjcqJOCkjaNU5WqcKcgzm68taPG6yh228DXs5zguJqn2Tf1evK9uOAYu0AK8lkGAqkNpiOr&#10;4OP95WEBIiZNRveBUMEXRlg3tze1rky40hte9skKLqFYaQUupaGSMrYOvY6zMCBxdgyj14nP0Uoz&#10;6iuX+17Os6yQXnfEH5wecOuwPe3PXgEtNzt8fsSnYfvtlsd2Zz/dq1Xq/m7arEAknNIfDL/6rA4N&#10;Ox3CmUwUvYJ5njOpoCh5EudlUYI4MJfnC5BNLf8PaH4AAAD//wMAUEsBAi0AFAAGAAgAAAAhALaD&#10;OJL+AAAA4QEAABMAAAAAAAAAAAAAAAAAAAAAAFtDb250ZW50X1R5cGVzXS54bWxQSwECLQAUAAYA&#10;CAAAACEAOP0h/9YAAACUAQAACwAAAAAAAAAAAAAAAAAvAQAAX3JlbHMvLnJlbHNQSwECLQAUAAYA&#10;CAAAACEAdZMdRo8CAACeBQAADgAAAAAAAAAAAAAAAAAuAgAAZHJzL2Uyb0RvYy54bWxQSwECLQAU&#10;AAYACAAAACEAScgH+9sAAAAIAQAADwAAAAAAAAAAAAAAAADpBAAAZHJzL2Rvd25yZXYueG1sUEsF&#10;BgAAAAAEAAQA8wAAAPEFAAAAAA==&#10;" fillcolor="#00b0f0" strokecolor="#00b0f0" strokeweight=".25pt"/>
                  </w:pict>
                </mc:Fallback>
              </mc:AlternateContent>
            </w:r>
          </w:p>
        </w:tc>
      </w:tr>
      <w:tr w:rsidR="00DA5B5E" w:rsidRPr="004C0CE8" w14:paraId="5B72D388" w14:textId="77777777" w:rsidTr="00DA5B5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5" w:type="pct"/>
          </w:tcPr>
          <w:p w14:paraId="4CD6DEAA" w14:textId="436B67A7" w:rsidR="00CC295F" w:rsidRPr="004C0CE8" w:rsidRDefault="00CC295F" w:rsidP="00CC295F">
            <w:pPr>
              <w:rPr>
                <w:rFonts w:asciiTheme="minorHAnsi" w:hAnsiTheme="minorHAnsi"/>
                <w:szCs w:val="22"/>
              </w:rPr>
            </w:pPr>
            <w:r w:rsidRPr="004C0CE8">
              <w:rPr>
                <w:rFonts w:asciiTheme="minorHAnsi" w:hAnsiTheme="minorHAnsi"/>
                <w:szCs w:val="22"/>
              </w:rPr>
              <w:t>41</w:t>
            </w:r>
          </w:p>
        </w:tc>
        <w:tc>
          <w:tcPr>
            <w:tcW w:w="417" w:type="pct"/>
          </w:tcPr>
          <w:p w14:paraId="6A28F6AC" w14:textId="0A745D45"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color w:val="000000"/>
                <w:szCs w:val="22"/>
              </w:rPr>
              <w:t>Interpreters and/or Aboriginal Liaison Officers (ALOs) in Joint Emergency Services Communications Centre (JESCC)</w:t>
            </w:r>
          </w:p>
        </w:tc>
        <w:tc>
          <w:tcPr>
            <w:tcW w:w="257" w:type="pct"/>
          </w:tcPr>
          <w:p w14:paraId="408C194C" w14:textId="2D2ACD40"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NTPF</w:t>
            </w:r>
          </w:p>
        </w:tc>
        <w:tc>
          <w:tcPr>
            <w:tcW w:w="3141" w:type="pct"/>
          </w:tcPr>
          <w:p w14:paraId="59B35944" w14:textId="797D5E02"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r w:rsidRPr="004C0CE8">
              <w:rPr>
                <w:rFonts w:asciiTheme="minorHAnsi" w:hAnsiTheme="minorHAnsi"/>
                <w:szCs w:val="22"/>
              </w:rPr>
              <w:t>Reporting to be provided in next biannual report</w:t>
            </w:r>
            <w:r w:rsidRPr="004C0CE8" w:rsidDel="00D840B1">
              <w:rPr>
                <w:rFonts w:asciiTheme="minorHAnsi" w:hAnsiTheme="minorHAnsi"/>
                <w:szCs w:val="22"/>
              </w:rPr>
              <w:t xml:space="preserve"> </w:t>
            </w:r>
            <w:r w:rsidRPr="004C0CE8">
              <w:rPr>
                <w:rFonts w:asciiTheme="minorHAnsi" w:hAnsiTheme="minorHAnsi"/>
                <w:szCs w:val="22"/>
              </w:rPr>
              <w:t>once SLA finalised</w:t>
            </w:r>
            <w:r w:rsidR="0057345C">
              <w:rPr>
                <w:rFonts w:asciiTheme="minorHAnsi" w:hAnsiTheme="minorHAnsi"/>
                <w:szCs w:val="22"/>
              </w:rPr>
              <w:t>.</w:t>
            </w:r>
          </w:p>
        </w:tc>
        <w:tc>
          <w:tcPr>
            <w:tcW w:w="160" w:type="pct"/>
          </w:tcPr>
          <w:p w14:paraId="50746BAE"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1D53D438"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3401324D"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vMerge w:val="restart"/>
            <w:shd w:val="clear" w:color="auto" w:fill="000099"/>
          </w:tcPr>
          <w:p w14:paraId="2CF3722A" w14:textId="77777777"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126F85F5" w14:textId="50E80E93" w:rsidR="00CC295F" w:rsidRPr="004C0CE8" w:rsidRDefault="00CC295F"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23808" behindDoc="0" locked="0" layoutInCell="1" allowOverlap="1" wp14:anchorId="71840613" wp14:editId="0585111D">
                      <wp:simplePos x="0" y="0"/>
                      <wp:positionH relativeFrom="column">
                        <wp:posOffset>153035</wp:posOffset>
                      </wp:positionH>
                      <wp:positionV relativeFrom="paragraph">
                        <wp:posOffset>604520</wp:posOffset>
                      </wp:positionV>
                      <wp:extent cx="352800" cy="284400"/>
                      <wp:effectExtent l="0" t="0" r="28575" b="20955"/>
                      <wp:wrapNone/>
                      <wp:docPr id="605236589"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chemeClr val="tx2">
                                  <a:lumMod val="60000"/>
                                  <a:lumOff val="40000"/>
                                </a:schemeClr>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DBA97" id="Flowchart: Connector 14" o:spid="_x0000_s1026" type="#_x0000_t120" style="position:absolute;margin-left:12.05pt;margin-top:47.6pt;width:27.8pt;height:22.4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A8ogIAABIGAAAOAAAAZHJzL2Uyb0RvYy54bWy0VE1v2zAMvQ/YfxB0X21nTdsFdYogRYcB&#10;XVusHXpWZak2IImapMTJfv0oyXHa7OMwbDk4lEg+kk8kzy82WpG1cL4DU9PqqKREGA5NZ55r+vXh&#10;6t0ZJT4w0zAFRtR0Kzy9mL99c97bmZhAC6oRjiCI8bPe1rQNwc6KwvNWaOaPwAqDSglOs4BH91w0&#10;jvWIrlUxKcuTogfXWAdceI+3l1lJ5wlfSsHDrZReBKJqirmF9HXp+xS/xfyczZ4ds23HhzTYX2Sh&#10;WWcw6Ah1yQIjK9f9BKU77sCDDEccdAFSdlykGrCaqjyo5r5lVqRakBxvR5r8v4PlN+t7e+eQht76&#10;mUcxVrGRTsd/zI9sElnbkSyxCYTj5fvp5KxESjmqJmfHxygjSrF3ts6HjwI0iUJNpYJ+2TIXlmAM&#10;vgu4RBhbX/uQHXcOMbIH1TVXnVLpELtBLJUja4bvGDaT5KpW+jM0+e6kxF9+TbzGN8/XmNWYV+qp&#10;iJKyfBVAGdJjRdXpNAG/0o1u/yc4EqYMZrSnP0lhq0QsXZkvQpKuQcJz0QfpMM6FCVVOu2WNyFlW&#10;09/VnQAjskRyR+wB4DXPO+z8OoN9dBVpsEbnMkf/k/PokSKDCaOz7szQCQeVKaxqiJztdyRlaiJL&#10;T9Bs7xxxkMfaW37VYa9dMx/umMM5xvbE3RRu8RPbr6YwSJS04L7/6j7a43ihlpIe90JN/bcVc4IS&#10;9cng4H2osNVxkaTD8fR0ggf3UvP0UmNWegnYshVuQcuTGO2D2onSgX7EFbaIUVHFDMfYNeXB7Q7L&#10;kPcVLkEuFotkhsvDsnBt7i2P4JHVOD0Pm0fm7DBwASf1BnY7hM0OJi3bRk8Di1UA2aUx3PM68I2L&#10;Jw3MsCTjZnt5Tlb7VT7/AQAA//8DAFBLAwQUAAYACAAAACEA5fozauAAAAAIAQAADwAAAGRycy9k&#10;b3ducmV2LnhtbEyPTUvDQBRF94L/YXiCG7EzDdW0MZNSCooggrZ24W6aeWaC8xEykzT99z5Xunzc&#10;w73nlevJWTZiH9vgJcxnAhj6OujWNxI+9o+3S2AxKa+VDR4lnDHCurq8KFWhw8m/47hLDaMSHwsl&#10;waTUFZzH2qBTcRY69JR9hd6pRGffcN2rE5U7yzMh7rlTracFozrcGqy/d4OT8Py5CXu+Nc3L4ekm&#10;t8P4+mbPScrrq2nzACzhlP5g+NUndajI6RgGryOzErLFnEgJq7sMGOX5Kgd2JG4hBPCq5P8fqH4A&#10;AAD//wMAUEsBAi0AFAAGAAgAAAAhALaDOJL+AAAA4QEAABMAAAAAAAAAAAAAAAAAAAAAAFtDb250&#10;ZW50X1R5cGVzXS54bWxQSwECLQAUAAYACAAAACEAOP0h/9YAAACUAQAACwAAAAAAAAAAAAAAAAAv&#10;AQAAX3JlbHMvLnJlbHNQSwECLQAUAAYACAAAACEAI7XwPKICAAASBgAADgAAAAAAAAAAAAAAAAAu&#10;AgAAZHJzL2Uyb0RvYy54bWxQSwECLQAUAAYACAAAACEA5fozauAAAAAIAQAADwAAAAAAAAAAAAAA&#10;AAD8BAAAZHJzL2Rvd25yZXYueG1sUEsFBgAAAAAEAAQA8wAAAAkGAAAAAA==&#10;" fillcolor="#f89875 [1951]" strokecolor="#f89875 [1951]" strokeweight=".25pt"/>
                  </w:pict>
                </mc:Fallback>
              </mc:AlternateContent>
            </w:r>
          </w:p>
        </w:tc>
      </w:tr>
      <w:tr w:rsidR="00DA5B5E" w:rsidRPr="004C0CE8" w14:paraId="561ED1CA"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5C840675" w14:textId="473C8532" w:rsidR="00CC295F" w:rsidRPr="004C0CE8" w:rsidRDefault="00CC295F" w:rsidP="00CC295F">
            <w:pPr>
              <w:rPr>
                <w:rFonts w:asciiTheme="minorHAnsi" w:hAnsiTheme="minorHAnsi"/>
                <w:szCs w:val="22"/>
              </w:rPr>
            </w:pPr>
            <w:r w:rsidRPr="004C0CE8">
              <w:rPr>
                <w:rFonts w:asciiTheme="minorHAnsi" w:hAnsiTheme="minorHAnsi"/>
                <w:szCs w:val="22"/>
              </w:rPr>
              <w:t>42</w:t>
            </w:r>
          </w:p>
        </w:tc>
        <w:tc>
          <w:tcPr>
            <w:tcW w:w="417" w:type="pct"/>
          </w:tcPr>
          <w:p w14:paraId="4FF88F98" w14:textId="77CEA448"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color w:val="000000"/>
                <w:szCs w:val="22"/>
              </w:rPr>
              <w:t>Prevent, Assist, Respond (PARt) training for NT Police</w:t>
            </w:r>
          </w:p>
        </w:tc>
        <w:tc>
          <w:tcPr>
            <w:tcW w:w="257" w:type="pct"/>
          </w:tcPr>
          <w:p w14:paraId="0DA992F0" w14:textId="4D81452F"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NTPF</w:t>
            </w:r>
          </w:p>
        </w:tc>
        <w:tc>
          <w:tcPr>
            <w:tcW w:w="3141" w:type="pct"/>
          </w:tcPr>
          <w:p w14:paraId="3D76B710" w14:textId="598C5A93"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Cs w:val="22"/>
              </w:rPr>
            </w:pPr>
            <w:r w:rsidRPr="004C0CE8">
              <w:rPr>
                <w:rFonts w:asciiTheme="minorHAnsi" w:hAnsiTheme="minorHAnsi"/>
                <w:szCs w:val="22"/>
              </w:rPr>
              <w:t>Reporting to be provided in next biannual report</w:t>
            </w:r>
            <w:r w:rsidRPr="004C0CE8" w:rsidDel="00D840B1">
              <w:rPr>
                <w:rFonts w:asciiTheme="minorHAnsi" w:hAnsiTheme="minorHAnsi"/>
                <w:szCs w:val="22"/>
              </w:rPr>
              <w:t xml:space="preserve"> </w:t>
            </w:r>
            <w:r w:rsidRPr="004C0CE8">
              <w:rPr>
                <w:rFonts w:asciiTheme="minorHAnsi" w:hAnsiTheme="minorHAnsi"/>
                <w:szCs w:val="22"/>
              </w:rPr>
              <w:t>once SLA finalised</w:t>
            </w:r>
            <w:r w:rsidR="0057345C">
              <w:rPr>
                <w:rFonts w:asciiTheme="minorHAnsi" w:hAnsiTheme="minorHAnsi"/>
                <w:szCs w:val="22"/>
              </w:rPr>
              <w:t>.</w:t>
            </w:r>
          </w:p>
        </w:tc>
        <w:tc>
          <w:tcPr>
            <w:tcW w:w="160" w:type="pct"/>
          </w:tcPr>
          <w:p w14:paraId="0E59AB4B"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210D24DB"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104B996A"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vMerge/>
            <w:shd w:val="clear" w:color="auto" w:fill="000099"/>
          </w:tcPr>
          <w:p w14:paraId="3F491F4C" w14:textId="77777777"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73426B64" w14:textId="3E950ADA" w:rsidR="00CC295F" w:rsidRPr="004C0CE8" w:rsidRDefault="00CC295F"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24832" behindDoc="0" locked="0" layoutInCell="1" allowOverlap="1" wp14:anchorId="76CE1366" wp14:editId="204D1E7E">
                      <wp:simplePos x="0" y="0"/>
                      <wp:positionH relativeFrom="column">
                        <wp:posOffset>150495</wp:posOffset>
                      </wp:positionH>
                      <wp:positionV relativeFrom="paragraph">
                        <wp:posOffset>210820</wp:posOffset>
                      </wp:positionV>
                      <wp:extent cx="352800" cy="284400"/>
                      <wp:effectExtent l="0" t="0" r="28575" b="20955"/>
                      <wp:wrapNone/>
                      <wp:docPr id="400802860"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chemeClr val="tx2">
                                  <a:lumMod val="60000"/>
                                  <a:lumOff val="40000"/>
                                </a:schemeClr>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189A" id="Flowchart: Connector 14" o:spid="_x0000_s1026" type="#_x0000_t120" style="position:absolute;margin-left:11.85pt;margin-top:16.6pt;width:27.8pt;height:22.4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A8ogIAABIGAAAOAAAAZHJzL2Uyb0RvYy54bWy0VE1v2zAMvQ/YfxB0X21nTdsFdYogRYcB&#10;XVusHXpWZak2IImapMTJfv0oyXHa7OMwbDk4lEg+kk8kzy82WpG1cL4DU9PqqKREGA5NZ55r+vXh&#10;6t0ZJT4w0zAFRtR0Kzy9mL99c97bmZhAC6oRjiCI8bPe1rQNwc6KwvNWaOaPwAqDSglOs4BH91w0&#10;jvWIrlUxKcuTogfXWAdceI+3l1lJ5wlfSsHDrZReBKJqirmF9HXp+xS/xfyczZ4ds23HhzTYX2Sh&#10;WWcw6Ah1yQIjK9f9BKU77sCDDEccdAFSdlykGrCaqjyo5r5lVqRakBxvR5r8v4PlN+t7e+eQht76&#10;mUcxVrGRTsd/zI9sElnbkSyxCYTj5fvp5KxESjmqJmfHxygjSrF3ts6HjwI0iUJNpYJ+2TIXlmAM&#10;vgu4RBhbX/uQHXcOMbIH1TVXnVLpELtBLJUja4bvGDaT5KpW+jM0+e6kxF9+TbzGN8/XmNWYV+qp&#10;iJKyfBVAGdJjRdXpNAG/0o1u/yc4EqYMZrSnP0lhq0QsXZkvQpKuQcJz0QfpMM6FCVVOu2WNyFlW&#10;09/VnQAjskRyR+wB4DXPO+z8OoN9dBVpsEbnMkf/k/PokSKDCaOz7szQCQeVKaxqiJztdyRlaiJL&#10;T9Bs7xxxkMfaW37VYa9dMx/umMM5xvbE3RRu8RPbr6YwSJS04L7/6j7a43ihlpIe90JN/bcVc4IS&#10;9cng4H2osNVxkaTD8fR0ggf3UvP0UmNWegnYshVuQcuTGO2D2onSgX7EFbaIUVHFDMfYNeXB7Q7L&#10;kPcVLkEuFotkhsvDsnBt7i2P4JHVOD0Pm0fm7DBwASf1BnY7hM0OJi3bRk8Di1UA2aUx3PM68I2L&#10;Jw3MsCTjZnt5Tlb7VT7/AQAA//8DAFBLAwQUAAYACAAAACEAJloTf94AAAAHAQAADwAAAGRycy9k&#10;b3ducmV2LnhtbEyOQUvDQBSE74L/YXmCF7EbEzBtzKaUgiKIoK0eettmn0lw923IbtL03/s86WkY&#10;Zpj5yvXsrJhwCJ0nBXeLBARS7U1HjYKP/ePtEkSImoy2nlDBGQOsq8uLUhfGn+gdp11sBI9QKLSC&#10;Nsa+kDLULTodFr5H4uzLD05HtkMjzaBPPO6sTJPkXjrdET+0usdti/X3bnQKng8bv5fbtnn5fLrJ&#10;7Ti9vtlzVOr6at48gIg4x78y/OIzOlTMdPQjmSCsgjTLuakgy1IQnOerDMSRdZmArEr5n7/6AQAA&#10;//8DAFBLAQItABQABgAIAAAAIQC2gziS/gAAAOEBAAATAAAAAAAAAAAAAAAAAAAAAABbQ29udGVu&#10;dF9UeXBlc10ueG1sUEsBAi0AFAAGAAgAAAAhADj9If/WAAAAlAEAAAsAAAAAAAAAAAAAAAAALwEA&#10;AF9yZWxzLy5yZWxzUEsBAi0AFAAGAAgAAAAhACO18DyiAgAAEgYAAA4AAAAAAAAAAAAAAAAALgIA&#10;AGRycy9lMm9Eb2MueG1sUEsBAi0AFAAGAAgAAAAhACZaE3/eAAAABwEAAA8AAAAAAAAAAAAAAAAA&#10;/AQAAGRycy9kb3ducmV2LnhtbFBLBQYAAAAABAAEAPMAAAAHBgAAAAA=&#10;" fillcolor="#f89875 [1951]" strokecolor="#f89875 [1951]" strokeweight=".25pt"/>
                  </w:pict>
                </mc:Fallback>
              </mc:AlternateContent>
            </w:r>
          </w:p>
        </w:tc>
      </w:tr>
      <w:tr w:rsidR="00C73518" w:rsidRPr="004C0CE8" w14:paraId="40E3E11D"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3CCF2D59" w14:textId="294D73B8" w:rsidR="00C73518" w:rsidRPr="004C0CE8" w:rsidRDefault="00C73518" w:rsidP="00CC295F">
            <w:pPr>
              <w:rPr>
                <w:rFonts w:asciiTheme="minorHAnsi" w:hAnsiTheme="minorHAnsi"/>
                <w:szCs w:val="22"/>
              </w:rPr>
            </w:pPr>
            <w:r w:rsidRPr="004C0CE8">
              <w:rPr>
                <w:rFonts w:asciiTheme="minorHAnsi" w:hAnsiTheme="minorHAnsi"/>
                <w:szCs w:val="22"/>
              </w:rPr>
              <w:t>43</w:t>
            </w:r>
          </w:p>
        </w:tc>
        <w:tc>
          <w:tcPr>
            <w:tcW w:w="417" w:type="pct"/>
          </w:tcPr>
          <w:p w14:paraId="730B86FF" w14:textId="1B5D1950"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color w:val="000000"/>
                <w:szCs w:val="22"/>
              </w:rPr>
              <w:t>Permanent NT Police DFSV Command</w:t>
            </w:r>
          </w:p>
        </w:tc>
        <w:tc>
          <w:tcPr>
            <w:tcW w:w="257" w:type="pct"/>
          </w:tcPr>
          <w:p w14:paraId="1C46D269" w14:textId="5DA0BFC4"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NTPF</w:t>
            </w:r>
          </w:p>
        </w:tc>
        <w:tc>
          <w:tcPr>
            <w:tcW w:w="3141" w:type="pct"/>
          </w:tcPr>
          <w:p w14:paraId="0D6570A0" w14:textId="787BB04F"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Reporting to be provided in next biannual report</w:t>
            </w:r>
            <w:r w:rsidRPr="004C0CE8" w:rsidDel="00D840B1">
              <w:rPr>
                <w:rFonts w:asciiTheme="minorHAnsi" w:hAnsiTheme="minorHAnsi"/>
                <w:szCs w:val="22"/>
              </w:rPr>
              <w:t xml:space="preserve"> </w:t>
            </w:r>
            <w:r w:rsidRPr="004C0CE8">
              <w:rPr>
                <w:rFonts w:asciiTheme="minorHAnsi" w:hAnsiTheme="minorHAnsi"/>
                <w:szCs w:val="22"/>
              </w:rPr>
              <w:t>once SLA finalised</w:t>
            </w:r>
            <w:r w:rsidR="0057345C">
              <w:rPr>
                <w:rFonts w:asciiTheme="minorHAnsi" w:hAnsiTheme="minorHAnsi"/>
                <w:szCs w:val="22"/>
              </w:rPr>
              <w:t>.</w:t>
            </w:r>
          </w:p>
          <w:p w14:paraId="6402BDAA" w14:textId="62DF33C8"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p>
        </w:tc>
        <w:tc>
          <w:tcPr>
            <w:tcW w:w="160" w:type="pct"/>
          </w:tcPr>
          <w:p w14:paraId="58331373"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3A7E03CF"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0F64FEA9"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vMerge w:val="restart"/>
            <w:shd w:val="clear" w:color="auto" w:fill="000099"/>
          </w:tcPr>
          <w:p w14:paraId="308A406F"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42D6AE27" w14:textId="3656BC0C"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39168" behindDoc="0" locked="0" layoutInCell="1" allowOverlap="1" wp14:anchorId="3878E0AA" wp14:editId="3718E452">
                      <wp:simplePos x="0" y="0"/>
                      <wp:positionH relativeFrom="column">
                        <wp:posOffset>143510</wp:posOffset>
                      </wp:positionH>
                      <wp:positionV relativeFrom="paragraph">
                        <wp:posOffset>105410</wp:posOffset>
                      </wp:positionV>
                      <wp:extent cx="352800" cy="284400"/>
                      <wp:effectExtent l="0" t="0" r="28575" b="20955"/>
                      <wp:wrapNone/>
                      <wp:docPr id="1979613098"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F89976"/>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A0EA5" id="Flowchart: Connector 14" o:spid="_x0000_s1026" type="#_x0000_t120" style="position:absolute;margin-left:11.3pt;margin-top:8.3pt;width:27.8pt;height:22.4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3qwIAANgFAAAOAAAAZHJzL2Uyb0RvYy54bWysVEtv2zAMvg/YfxB0X21nTZsGdYogRYYB&#10;XVusHXpWZCk2IIuapMTJfv0oyXHS7nEYloNC8fFR/Ezy+mbXKrIV1jWgS1qc5ZQIzaFq9Lqk356X&#10;HyaUOM90xRRoUdK9cPRm9v7ddWemYgQ1qEpYgiDaTTtT0tp7M80yx2vRMncGRmg0SrAt83i166yy&#10;rEP0VmWjPL/IOrCVscCFc6i9TUY6i/hSCu4fpHTCE1VSfJuPp43nKpzZ7JpN15aZuuH9M9g/vKJl&#10;jcakA9Qt84xsbPMLVNtwCw6kP+PQZiBlw0WsAasp8jfVPNXMiFgLkuPMQJP7f7D8fvtkHi3S0Bk3&#10;dSiGKnbStuEf30d2kaz9QJbYecJR+XE8muRIKUfTaHJ+jjKiZMdgY53/JKAlQSipVNAtamb9ArTG&#10;7wI2Esa2d86nwENAyOxANdWyUSpe7Hq1UJZsGX7F5eTq6vKiz/XKTWnS4buKy3FEfmWLDSUGEL8b&#10;RR+1ab9AlYAvcvylhkA1tk1SY2FDaQNKLPQkAZatNCqPJEbJ75UIBSj9VUjSVEhbyjsApRyMc6F9&#10;kZ5ds0okdTH+U+oIGJAlUjRg9wBhdo6lHrATx71/CBVxPIbgPGX/W/AQETOD9kNw2+j+e76pTGFV&#10;febkfyApURNYWkG1f7TEQhpOZ/iywY65Y84/MovTiE2GG8Y/4BGaqKTQS5TUYH/8Th/8cUjQSkmH&#10;011S933DrKBEfdY4PlcFNiyug3g5H1+O8GJPLatTi960C8DWK3CXGR7F4O/VQZQW2hdcRPOQFU1M&#10;c8xdUu7t4bLwaevgKuNiPo9uuAIM83f6yfAAHlgNM/C8e2HW9GPjcd7u4bAJ2PTNvCTfEKlhvvEg&#10;mzhMR157vnF9xJ7tV13YT6f36HVcyLOfAAAA//8DAFBLAwQUAAYACAAAACEAc0Bx690AAAAHAQAA&#10;DwAAAGRycy9kb3ducmV2LnhtbEyOwU7DMBBE70j8g7VIXFDrNKpCFOJUFIkbiLRQcXXjbRwRr6PY&#10;bQNfz3Iqp9HOjGZfuZpcL044hs6TgsU8AYHUeNNRq+Dj/XmWgwhRk9G9J1TwjQFW1fVVqQvjz7TB&#10;0za2gkcoFFqBjXEopAyNRafD3A9InB386HTkc2ylGfWZx10v0yTJpNMd8QerB3yy2Hxtj07B63oX&#10;D285fdJ6Odxt6p96tC+1Urc30+MDiIhTvJThD5/RoWKmvT+SCaJXkKYZN9nPWDm/z1MQewXZYgmy&#10;KuV//uoXAAD//wMAUEsBAi0AFAAGAAgAAAAhALaDOJL+AAAA4QEAABMAAAAAAAAAAAAAAAAAAAAA&#10;AFtDb250ZW50X1R5cGVzXS54bWxQSwECLQAUAAYACAAAACEAOP0h/9YAAACUAQAACwAAAAAAAAAA&#10;AAAAAAAvAQAAX3JlbHMvLnJlbHNQSwECLQAUAAYACAAAACEAP8xy96sCAADYBQAADgAAAAAAAAAA&#10;AAAAAAAuAgAAZHJzL2Uyb0RvYy54bWxQSwECLQAUAAYACAAAACEAc0Bx690AAAAHAQAADwAAAAAA&#10;AAAAAAAAAAAFBQAAZHJzL2Rvd25yZXYueG1sUEsFBgAAAAAEAAQA8wAAAA8GAAAAAA==&#10;" fillcolor="#f89976" strokecolor="#f89875 [1951]" strokeweight=".25pt"/>
                  </w:pict>
                </mc:Fallback>
              </mc:AlternateContent>
            </w:r>
          </w:p>
        </w:tc>
      </w:tr>
      <w:tr w:rsidR="00C73518" w:rsidRPr="004C0CE8" w14:paraId="056D52D4" w14:textId="77777777" w:rsidTr="00DA5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58635AE5" w14:textId="73AEAEA4" w:rsidR="00C73518" w:rsidRPr="004C0CE8" w:rsidRDefault="00C73518" w:rsidP="00CC295F">
            <w:pPr>
              <w:rPr>
                <w:rFonts w:asciiTheme="minorHAnsi" w:hAnsiTheme="minorHAnsi"/>
                <w:szCs w:val="22"/>
              </w:rPr>
            </w:pPr>
            <w:r w:rsidRPr="004C0CE8">
              <w:rPr>
                <w:rFonts w:asciiTheme="minorHAnsi" w:hAnsiTheme="minorHAnsi"/>
                <w:szCs w:val="22"/>
              </w:rPr>
              <w:t>44</w:t>
            </w:r>
          </w:p>
        </w:tc>
        <w:tc>
          <w:tcPr>
            <w:tcW w:w="417" w:type="pct"/>
          </w:tcPr>
          <w:p w14:paraId="76A2F933" w14:textId="0F6EC7B0"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SupportLink</w:t>
            </w:r>
          </w:p>
        </w:tc>
        <w:tc>
          <w:tcPr>
            <w:tcW w:w="257" w:type="pct"/>
          </w:tcPr>
          <w:p w14:paraId="653F1CF3" w14:textId="27EF530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DCF/NTPF</w:t>
            </w:r>
          </w:p>
        </w:tc>
        <w:tc>
          <w:tcPr>
            <w:tcW w:w="3141" w:type="pct"/>
          </w:tcPr>
          <w:p w14:paraId="544AFB35" w14:textId="3C27D104"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4C0CE8">
              <w:rPr>
                <w:rFonts w:asciiTheme="minorHAnsi" w:hAnsiTheme="minorHAnsi"/>
                <w:szCs w:val="22"/>
              </w:rPr>
              <w:t>Reporting to be provided in next biannual report</w:t>
            </w:r>
            <w:r w:rsidRPr="004C0CE8" w:rsidDel="00D840B1">
              <w:rPr>
                <w:rFonts w:asciiTheme="minorHAnsi" w:hAnsiTheme="minorHAnsi"/>
                <w:szCs w:val="22"/>
              </w:rPr>
              <w:t xml:space="preserve"> </w:t>
            </w:r>
            <w:r w:rsidRPr="004C0CE8">
              <w:rPr>
                <w:rFonts w:asciiTheme="minorHAnsi" w:hAnsiTheme="minorHAnsi"/>
                <w:szCs w:val="22"/>
              </w:rPr>
              <w:t>once SLA finalised</w:t>
            </w:r>
            <w:r w:rsidR="0057345C">
              <w:rPr>
                <w:rFonts w:asciiTheme="minorHAnsi" w:hAnsiTheme="minorHAnsi"/>
                <w:szCs w:val="22"/>
              </w:rPr>
              <w:t>.</w:t>
            </w:r>
          </w:p>
          <w:p w14:paraId="41468732" w14:textId="00F757AE"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Cs w:val="22"/>
              </w:rPr>
            </w:pPr>
          </w:p>
        </w:tc>
        <w:tc>
          <w:tcPr>
            <w:tcW w:w="160" w:type="pct"/>
          </w:tcPr>
          <w:p w14:paraId="49BD58BD"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D60093"/>
                <w:szCs w:val="22"/>
              </w:rPr>
            </w:pPr>
          </w:p>
        </w:tc>
        <w:tc>
          <w:tcPr>
            <w:tcW w:w="160" w:type="pct"/>
          </w:tcPr>
          <w:p w14:paraId="000220C2"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1" w:type="pct"/>
          </w:tcPr>
          <w:p w14:paraId="6CAF5AA3"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62" w:type="pct"/>
            <w:vMerge/>
            <w:shd w:val="clear" w:color="auto" w:fill="000099"/>
          </w:tcPr>
          <w:p w14:paraId="1E3506D8" w14:textId="77777777"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287" w:type="pct"/>
          </w:tcPr>
          <w:p w14:paraId="735455D2" w14:textId="6A20CD33" w:rsidR="00C73518" w:rsidRPr="004C0CE8" w:rsidRDefault="00C73518" w:rsidP="00CC295F">
            <w:pPr>
              <w:cnfStyle w:val="000000010000" w:firstRow="0" w:lastRow="0" w:firstColumn="0" w:lastColumn="0" w:oddVBand="0" w:evenVBand="0" w:oddHBand="0" w:evenHBand="1"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40192" behindDoc="0" locked="0" layoutInCell="1" allowOverlap="1" wp14:anchorId="076D109F" wp14:editId="6F7BF3AE">
                      <wp:simplePos x="0" y="0"/>
                      <wp:positionH relativeFrom="column">
                        <wp:align>center</wp:align>
                      </wp:positionH>
                      <wp:positionV relativeFrom="paragraph">
                        <wp:posOffset>39370</wp:posOffset>
                      </wp:positionV>
                      <wp:extent cx="352800" cy="284400"/>
                      <wp:effectExtent l="0" t="0" r="28575" b="20955"/>
                      <wp:wrapNone/>
                      <wp:docPr id="1374454448"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F89976"/>
                              </a:solidFill>
                              <a:ln w="31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8A891" id="Flowchart: Connector 14" o:spid="_x0000_s1026" type="#_x0000_t120" style="position:absolute;margin-left:0;margin-top:3.1pt;width:27.8pt;height:22.4pt;z-index:252040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3qwIAANgFAAAOAAAAZHJzL2Uyb0RvYy54bWysVEtv2zAMvg/YfxB0X21nTZsGdYogRYYB&#10;XVusHXpWZCk2IIuapMTJfv0oyXHS7nEYloNC8fFR/Ezy+mbXKrIV1jWgS1qc5ZQIzaFq9Lqk356X&#10;HyaUOM90xRRoUdK9cPRm9v7ddWemYgQ1qEpYgiDaTTtT0tp7M80yx2vRMncGRmg0SrAt83i166yy&#10;rEP0VmWjPL/IOrCVscCFc6i9TUY6i/hSCu4fpHTCE1VSfJuPp43nKpzZ7JpN15aZuuH9M9g/vKJl&#10;jcakA9Qt84xsbPMLVNtwCw6kP+PQZiBlw0WsAasp8jfVPNXMiFgLkuPMQJP7f7D8fvtkHi3S0Bk3&#10;dSiGKnbStuEf30d2kaz9QJbYecJR+XE8muRIKUfTaHJ+jjKiZMdgY53/JKAlQSipVNAtamb9ArTG&#10;7wI2Esa2d86nwENAyOxANdWyUSpe7Hq1UJZsGX7F5eTq6vKiz/XKTWnS4buKy3FEfmWLDSUGEL8b&#10;RR+1ab9AlYAvcvylhkA1tk1SY2FDaQNKLPQkAZatNCqPJEbJ75UIBSj9VUjSVEhbyjsApRyMc6F9&#10;kZ5ds0okdTH+U+oIGJAlUjRg9wBhdo6lHrATx71/CBVxPIbgPGX/W/AQETOD9kNw2+j+e76pTGFV&#10;febkfyApURNYWkG1f7TEQhpOZ/iywY65Y84/MovTiE2GG8Y/4BGaqKTQS5TUYH/8Th/8cUjQSkmH&#10;011S933DrKBEfdY4PlcFNiyug3g5H1+O8GJPLatTi960C8DWK3CXGR7F4O/VQZQW2hdcRPOQFU1M&#10;c8xdUu7t4bLwaevgKuNiPo9uuAIM83f6yfAAHlgNM/C8e2HW9GPjcd7u4bAJ2PTNvCTfEKlhvvEg&#10;mzhMR157vnF9xJ7tV13YT6f36HVcyLOfAAAA//8DAFBLAwQUAAYACAAAACEAKmC2HdwAAAAEAQAA&#10;DwAAAGRycy9kb3ducmV2LnhtbEyPwU7DMBBE70j8g7VIXBB1WtGoCnEqisQNRFqoenXjbRwRryPb&#10;bQNfz3Iqp9VoRjNvy+XoenHCEDtPCqaTDARS401HrYLPj5f7BYiYNBnde0IF3xhhWV1flbow/kxr&#10;PG1SK7iEYqEV2JSGQsrYWHQ6TvyAxN7BB6cTy9BKE/SZy10vZ1mWS6c74gWrB3y22Hxtjk7B22qb&#10;Du8L2tHqYbhb1z91sK+1Urc349MjiIRjuoThD5/RoWKmvT+SiaJXwI8kBfkMBJvzeQ5iz3eagaxK&#10;+R+++gUAAP//AwBQSwECLQAUAAYACAAAACEAtoM4kv4AAADhAQAAEwAAAAAAAAAAAAAAAAAAAAAA&#10;W0NvbnRlbnRfVHlwZXNdLnhtbFBLAQItABQABgAIAAAAIQA4/SH/1gAAAJQBAAALAAAAAAAAAAAA&#10;AAAAAC8BAABfcmVscy8ucmVsc1BLAQItABQABgAIAAAAIQA/zHL3qwIAANgFAAAOAAAAAAAAAAAA&#10;AAAAAC4CAABkcnMvZTJvRG9jLnhtbFBLAQItABQABgAIAAAAIQAqYLYd3AAAAAQBAAAPAAAAAAAA&#10;AAAAAAAAAAUFAABkcnMvZG93bnJldi54bWxQSwUGAAAAAAQABADzAAAADgYAAAAA&#10;" fillcolor="#f89976" strokecolor="#f89875 [1951]" strokeweight=".25pt"/>
                  </w:pict>
                </mc:Fallback>
              </mc:AlternateContent>
            </w:r>
          </w:p>
        </w:tc>
      </w:tr>
      <w:tr w:rsidR="00C73518" w:rsidRPr="004C0CE8" w14:paraId="5191F91E" w14:textId="77777777" w:rsidTr="00DA5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6E959794" w14:textId="72C110B8" w:rsidR="00C73518" w:rsidRPr="004C0CE8" w:rsidRDefault="00C73518" w:rsidP="00CC295F">
            <w:pPr>
              <w:rPr>
                <w:rFonts w:asciiTheme="minorHAnsi" w:hAnsiTheme="minorHAnsi"/>
                <w:szCs w:val="22"/>
              </w:rPr>
            </w:pPr>
            <w:r w:rsidRPr="004C0CE8">
              <w:rPr>
                <w:rFonts w:asciiTheme="minorHAnsi" w:hAnsiTheme="minorHAnsi"/>
                <w:szCs w:val="22"/>
              </w:rPr>
              <w:t>45</w:t>
            </w:r>
          </w:p>
        </w:tc>
        <w:tc>
          <w:tcPr>
            <w:tcW w:w="417" w:type="pct"/>
          </w:tcPr>
          <w:p w14:paraId="7BE502D2" w14:textId="0FB44762"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r w:rsidRPr="004C0CE8">
              <w:rPr>
                <w:rFonts w:asciiTheme="minorHAnsi" w:hAnsiTheme="minorHAnsi"/>
                <w:color w:val="000000"/>
                <w:szCs w:val="22"/>
              </w:rPr>
              <w:t xml:space="preserve">Safe and Together Framework Audit </w:t>
            </w:r>
          </w:p>
        </w:tc>
        <w:tc>
          <w:tcPr>
            <w:tcW w:w="257" w:type="pct"/>
          </w:tcPr>
          <w:p w14:paraId="1BAA2E73" w14:textId="0C7D292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C0CE8">
              <w:rPr>
                <w:rFonts w:asciiTheme="minorHAnsi" w:hAnsiTheme="minorHAnsi"/>
                <w:szCs w:val="22"/>
              </w:rPr>
              <w:t>DCF</w:t>
            </w:r>
          </w:p>
        </w:tc>
        <w:tc>
          <w:tcPr>
            <w:tcW w:w="3141" w:type="pct"/>
          </w:tcPr>
          <w:p w14:paraId="4F5ADA70" w14:textId="6677A75E"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r w:rsidRPr="004C0CE8">
              <w:rPr>
                <w:rFonts w:asciiTheme="minorHAnsi" w:hAnsiTheme="minorHAnsi"/>
                <w:color w:val="000000"/>
                <w:szCs w:val="22"/>
              </w:rPr>
              <w:t>The evaluation plan (Scope and Design) has been endorsed by the Practice Development Steering Committee (PDSC) (Evaluation Governance Group) on 5 Jan 2026 and approved by DCF Executive Leadership Board (ELB). The evaluation is expected to commence by mid-2026.</w:t>
            </w:r>
          </w:p>
          <w:p w14:paraId="6AC4A480" w14:textId="11404E6C"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p>
        </w:tc>
        <w:tc>
          <w:tcPr>
            <w:tcW w:w="160" w:type="pct"/>
          </w:tcPr>
          <w:p w14:paraId="14E7C195"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D60093"/>
                <w:szCs w:val="22"/>
              </w:rPr>
            </w:pPr>
          </w:p>
        </w:tc>
        <w:tc>
          <w:tcPr>
            <w:tcW w:w="160" w:type="pct"/>
          </w:tcPr>
          <w:p w14:paraId="19FA2701"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1" w:type="pct"/>
          </w:tcPr>
          <w:p w14:paraId="2CB71BD8"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62" w:type="pct"/>
            <w:vMerge/>
            <w:shd w:val="clear" w:color="auto" w:fill="000099"/>
          </w:tcPr>
          <w:p w14:paraId="07B3F614" w14:textId="77777777"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87" w:type="pct"/>
          </w:tcPr>
          <w:p w14:paraId="1DF4111E" w14:textId="023EAD6A" w:rsidR="00C73518" w:rsidRPr="004C0CE8" w:rsidRDefault="00C73518" w:rsidP="00CC295F">
            <w:pPr>
              <w:cnfStyle w:val="000000100000" w:firstRow="0" w:lastRow="0" w:firstColumn="0" w:lastColumn="0" w:oddVBand="0" w:evenVBand="0" w:oddHBand="1" w:evenHBand="0" w:firstRowFirstColumn="0" w:firstRowLastColumn="0" w:lastRowFirstColumn="0" w:lastRowLastColumn="0"/>
              <w:rPr>
                <w:rFonts w:asciiTheme="minorHAnsi" w:hAnsiTheme="minorHAnsi"/>
                <w:noProof/>
                <w:szCs w:val="22"/>
              </w:rPr>
            </w:pPr>
            <w:r w:rsidRPr="004C0CE8">
              <w:rPr>
                <w:rFonts w:asciiTheme="minorHAnsi" w:hAnsiTheme="minorHAnsi"/>
                <w:noProof/>
              </w:rPr>
              <mc:AlternateContent>
                <mc:Choice Requires="wps">
                  <w:drawing>
                    <wp:anchor distT="0" distB="0" distL="114300" distR="114300" simplePos="0" relativeHeight="252038144" behindDoc="0" locked="0" layoutInCell="1" allowOverlap="1" wp14:anchorId="398F762D" wp14:editId="09740553">
                      <wp:simplePos x="0" y="0"/>
                      <wp:positionH relativeFrom="column">
                        <wp:posOffset>153035</wp:posOffset>
                      </wp:positionH>
                      <wp:positionV relativeFrom="paragraph">
                        <wp:posOffset>204470</wp:posOffset>
                      </wp:positionV>
                      <wp:extent cx="352800" cy="284400"/>
                      <wp:effectExtent l="0" t="0" r="28575" b="20955"/>
                      <wp:wrapNone/>
                      <wp:docPr id="2033596785" name="Flowchart: Connector 14"/>
                      <wp:cNvGraphicFramePr/>
                      <a:graphic xmlns:a="http://schemas.openxmlformats.org/drawingml/2006/main">
                        <a:graphicData uri="http://schemas.microsoft.com/office/word/2010/wordprocessingShape">
                          <wps:wsp>
                            <wps:cNvSpPr/>
                            <wps:spPr>
                              <a:xfrm>
                                <a:off x="0" y="0"/>
                                <a:ext cx="352800" cy="284400"/>
                              </a:xfrm>
                              <a:prstGeom prst="flowChartConnector">
                                <a:avLst/>
                              </a:prstGeom>
                              <a:solidFill>
                                <a:srgbClr val="00B050"/>
                              </a:solidFill>
                              <a:ln w="31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0D5C7" id="Flowchart: Connector 14" o:spid="_x0000_s1026" type="#_x0000_t120" style="position:absolute;margin-left:12.05pt;margin-top:16.1pt;width:27.8pt;height:22.4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vpjgIAAJ4FAAAOAAAAZHJzL2Uyb0RvYy54bWysVMFu2zAMvQ/YPwi6r7azZu2COkWWosOA&#10;Yi3WDj0rshQbkEWNUuJkXz9Kdpy2K4Zh2EWmTPKRfCJ5cblrDdsq9A3YkhcnOWfKSqgauy7594fr&#10;d+ec+SBsJQxYVfK98vxy/vbNRedmagI1mEohIxDrZ50reR2Cm2WZl7VqhT8BpywpNWArAl1xnVUo&#10;OkJvTTbJ8w9ZB1g5BKm8p79XvZLPE77WSoZbrb0KzJSccgvpxHSu4pnNL8RsjcLVjRzSEP+QRSsa&#10;S0FHqCsRBNtg8xtU20gEDzqcSGgz0LqRKtVA1RT5i2rua+FUqoXI8W6kyf8/WPl1e+/ukGjonJ95&#10;EmMVO41t/FJ+bJfI2o9kqV1gkn6+n07Oc6JUkmpyfnpKMqFkR2eHPnxW0LIolFwb6Ja1wLAEa+ld&#10;ABNhYnvjQ+94cIiRPZimum6MSRdcr5YG2VbEV8w/5dNDrGdmxrKO8irOpgn5mc7/DQQlbyzVcKQi&#10;SWFvVEzD2G9Ks6ai4id9hNilasxMSKlsKHpVLSrVJ1xM85Gb1NfRIzGVACOypkJH7AHgdeyeqcE+&#10;uqrU5KNz/qfEeufRI0UGG0bntrHDq4x59iUYqmqI3NsfSOqpiSytoNrfIUPoR8w7ed3Qu98IH+4E&#10;0kxRq9CeCLd0xFYoOQwSZzXgz9f+R3tqddJy1tGMltz/2AhUnJkvlobgY0FtR0OdLqfTswld8Klm&#10;9VRjN+0SqIEK2khOJjHaB3MQNUL7SOtkEaOSSlhJsUsuAx4uy9DvDlpIUi0WyYwG2YlwY++djOCR&#10;1djJD7tHgW5o/kBT8xUO8yxmL7q+t42eFhabALpJI3HkdeCblkBqnGFhxS3z9J6sjmt1/gsAAP//&#10;AwBQSwMEFAAGAAgAAAAhAOBJ1B7cAAAABwEAAA8AAABkcnMvZG93bnJldi54bWxMjsFOwzAQRO9I&#10;/IO1lbhRp4YSGuJUFSgckdpy6c2Nt0nUeB3FbhP+nuVET6vRjN6+fD25TlxxCK0nDYt5AgKp8ral&#10;WsP3vnx8BRGiIWs6T6jhBwOsi/u73GTWj7TF6y7WgiEUMqOhibHPpAxVg86Eue+RuDv5wZnIcail&#10;HczIcNdJlSQv0pmW+ENjenxvsDrvLo4p+5NajQf6KH2/3Hxu3XL8Kg9aP8ymzRuIiFP8H8OfPqtD&#10;wU5HfyEbRKdBPS94qeFJKRDcp6sUxJFvmoAscnnrX/wCAAD//wMAUEsBAi0AFAAGAAgAAAAhALaD&#10;OJL+AAAA4QEAABMAAAAAAAAAAAAAAAAAAAAAAFtDb250ZW50X1R5cGVzXS54bWxQSwECLQAUAAYA&#10;CAAAACEAOP0h/9YAAACUAQAACwAAAAAAAAAAAAAAAAAvAQAAX3JlbHMvLnJlbHNQSwECLQAUAAYA&#10;CAAAACEAFUC76Y4CAACeBQAADgAAAAAAAAAAAAAAAAAuAgAAZHJzL2Uyb0RvYy54bWxQSwECLQAU&#10;AAYACAAAACEA4EnUHtwAAAAHAQAADwAAAAAAAAAAAAAAAADoBAAAZHJzL2Rvd25yZXYueG1sUEsF&#10;BgAAAAAEAAQA8wAAAPEFAAAAAA==&#10;" fillcolor="#00b050" strokecolor="#00b050" strokeweight=".25pt"/>
                  </w:pict>
                </mc:Fallback>
              </mc:AlternateContent>
            </w:r>
          </w:p>
        </w:tc>
      </w:tr>
    </w:tbl>
    <w:p w14:paraId="0685008A" w14:textId="497A9FC4" w:rsidR="004302F4" w:rsidRPr="004C0CE8" w:rsidRDefault="004302F4">
      <w:pPr>
        <w:rPr>
          <w:lang w:eastAsia="en-AU"/>
        </w:rPr>
      </w:pPr>
    </w:p>
    <w:p w14:paraId="369D4A7C" w14:textId="004ADD23" w:rsidR="00E72612" w:rsidRPr="004C0CE8" w:rsidRDefault="00E72612" w:rsidP="00570FA2">
      <w:pPr>
        <w:rPr>
          <w:lang w:eastAsia="en-AU"/>
        </w:rPr>
      </w:pPr>
    </w:p>
    <w:p w14:paraId="47EA906C" w14:textId="456A75BC" w:rsidR="00534263" w:rsidRPr="004C0CE8" w:rsidRDefault="00534263" w:rsidP="00570FA2">
      <w:pPr>
        <w:rPr>
          <w:lang w:eastAsia="en-AU"/>
        </w:rPr>
      </w:pPr>
    </w:p>
    <w:p w14:paraId="0C6EB2D3" w14:textId="103C6389" w:rsidR="003E71CA" w:rsidRPr="004C0CE8" w:rsidRDefault="003E71CA" w:rsidP="003E71CA">
      <w:pPr>
        <w:spacing w:after="0"/>
      </w:pPr>
    </w:p>
    <w:p w14:paraId="0DCF0A11" w14:textId="4E9F2D67" w:rsidR="003E71CA" w:rsidRPr="004C0CE8" w:rsidRDefault="00C73518" w:rsidP="003E71CA">
      <w:r w:rsidRPr="004C0CE8">
        <w:rPr>
          <w:noProof/>
          <w:lang w:eastAsia="en-AU"/>
        </w:rPr>
        <mc:AlternateContent>
          <mc:Choice Requires="wps">
            <w:drawing>
              <wp:anchor distT="0" distB="0" distL="114300" distR="114300" simplePos="0" relativeHeight="251907072" behindDoc="0" locked="0" layoutInCell="1" allowOverlap="1" wp14:anchorId="6412AF9B" wp14:editId="5D2650CC">
                <wp:simplePos x="0" y="0"/>
                <wp:positionH relativeFrom="margin">
                  <wp:posOffset>2745105</wp:posOffset>
                </wp:positionH>
                <wp:positionV relativeFrom="paragraph">
                  <wp:posOffset>232410</wp:posOffset>
                </wp:positionV>
                <wp:extent cx="2933700" cy="3190875"/>
                <wp:effectExtent l="0" t="0" r="0" b="9525"/>
                <wp:wrapNone/>
                <wp:docPr id="1208869281" name="Text Box 1"/>
                <wp:cNvGraphicFramePr/>
                <a:graphic xmlns:a="http://schemas.openxmlformats.org/drawingml/2006/main">
                  <a:graphicData uri="http://schemas.microsoft.com/office/word/2010/wordprocessingShape">
                    <wps:wsp>
                      <wps:cNvSpPr txBox="1"/>
                      <wps:spPr>
                        <a:xfrm>
                          <a:off x="0" y="0"/>
                          <a:ext cx="2933700" cy="3190875"/>
                        </a:xfrm>
                        <a:prstGeom prst="rect">
                          <a:avLst/>
                        </a:prstGeom>
                        <a:solidFill>
                          <a:schemeClr val="lt1"/>
                        </a:solidFill>
                        <a:ln w="6350">
                          <a:noFill/>
                        </a:ln>
                      </wps:spPr>
                      <wps:txbx>
                        <w:txbxContent>
                          <w:p w14:paraId="019E849E" w14:textId="77777777" w:rsidR="008A24DF" w:rsidRDefault="008A24DF" w:rsidP="008A24DF">
                            <w:pPr>
                              <w:spacing w:after="0"/>
                              <w:rPr>
                                <w:sz w:val="16"/>
                                <w:szCs w:val="16"/>
                              </w:rPr>
                            </w:pPr>
                            <w:r>
                              <w:rPr>
                                <w:sz w:val="16"/>
                                <w:szCs w:val="16"/>
                              </w:rPr>
                              <w:t xml:space="preserve">MBCP: </w:t>
                            </w:r>
                            <w:r w:rsidRPr="00055FDE">
                              <w:rPr>
                                <w:sz w:val="16"/>
                                <w:szCs w:val="16"/>
                              </w:rPr>
                              <w:t xml:space="preserve">Men’s Behaviour Change Program </w:t>
                            </w:r>
                          </w:p>
                          <w:p w14:paraId="39524FC8" w14:textId="77777777" w:rsidR="008A24DF" w:rsidRDefault="008A24DF" w:rsidP="008A24DF">
                            <w:pPr>
                              <w:spacing w:after="0"/>
                              <w:rPr>
                                <w:sz w:val="16"/>
                                <w:szCs w:val="16"/>
                              </w:rPr>
                            </w:pPr>
                            <w:r w:rsidRPr="00055FDE">
                              <w:rPr>
                                <w:sz w:val="16"/>
                                <w:szCs w:val="16"/>
                              </w:rPr>
                              <w:t xml:space="preserve">MEAP: NT DFSV Monitoring, Evaluation and Accountability Plan </w:t>
                            </w:r>
                          </w:p>
                          <w:p w14:paraId="2DA1F709" w14:textId="3924B94C" w:rsidR="003E71CA" w:rsidRDefault="003E71CA" w:rsidP="003E71CA">
                            <w:pPr>
                              <w:spacing w:after="0"/>
                              <w:rPr>
                                <w:sz w:val="16"/>
                                <w:szCs w:val="16"/>
                              </w:rPr>
                            </w:pPr>
                            <w:r>
                              <w:rPr>
                                <w:sz w:val="16"/>
                                <w:szCs w:val="16"/>
                              </w:rPr>
                              <w:t>MoU: Memorandum of Understanding</w:t>
                            </w:r>
                          </w:p>
                          <w:p w14:paraId="4BA35B51" w14:textId="63A25A8C" w:rsidR="00430D94" w:rsidRDefault="00430D94" w:rsidP="003E71CA">
                            <w:pPr>
                              <w:spacing w:after="0"/>
                              <w:rPr>
                                <w:sz w:val="16"/>
                                <w:szCs w:val="16"/>
                              </w:rPr>
                            </w:pPr>
                            <w:r>
                              <w:rPr>
                                <w:sz w:val="16"/>
                                <w:szCs w:val="16"/>
                              </w:rPr>
                              <w:t xml:space="preserve">NPA: </w:t>
                            </w:r>
                            <w:r w:rsidRPr="00055FDE">
                              <w:rPr>
                                <w:sz w:val="16"/>
                                <w:szCs w:val="16"/>
                              </w:rPr>
                              <w:t xml:space="preserve">National Partnership Agreement </w:t>
                            </w:r>
                          </w:p>
                          <w:p w14:paraId="50374EFC" w14:textId="77777777" w:rsidR="00430D94" w:rsidRDefault="00430D94" w:rsidP="00430D94">
                            <w:pPr>
                              <w:spacing w:after="0"/>
                              <w:rPr>
                                <w:sz w:val="16"/>
                                <w:szCs w:val="16"/>
                              </w:rPr>
                            </w:pPr>
                            <w:r>
                              <w:rPr>
                                <w:sz w:val="16"/>
                                <w:szCs w:val="16"/>
                              </w:rPr>
                              <w:t>NT: Northern Territory</w:t>
                            </w:r>
                          </w:p>
                          <w:p w14:paraId="74DDF6FB" w14:textId="7C8D7BFA" w:rsidR="00430D94" w:rsidRDefault="00430D94" w:rsidP="00430D94">
                            <w:pPr>
                              <w:spacing w:after="0"/>
                              <w:rPr>
                                <w:sz w:val="16"/>
                                <w:szCs w:val="16"/>
                              </w:rPr>
                            </w:pPr>
                            <w:r>
                              <w:rPr>
                                <w:sz w:val="16"/>
                                <w:szCs w:val="16"/>
                              </w:rPr>
                              <w:t xml:space="preserve">NTCOSS: Northern Territory Council of Social Services </w:t>
                            </w:r>
                          </w:p>
                          <w:p w14:paraId="1DB36D3E" w14:textId="117FFEAE" w:rsidR="00430D94" w:rsidRDefault="00430D94" w:rsidP="003E71CA">
                            <w:pPr>
                              <w:spacing w:after="0"/>
                              <w:rPr>
                                <w:sz w:val="16"/>
                                <w:szCs w:val="16"/>
                              </w:rPr>
                            </w:pPr>
                            <w:r>
                              <w:rPr>
                                <w:sz w:val="16"/>
                                <w:szCs w:val="16"/>
                              </w:rPr>
                              <w:t>NTPF: Northern Territory Police Force</w:t>
                            </w:r>
                          </w:p>
                          <w:p w14:paraId="56C43948" w14:textId="07D1B5F3" w:rsidR="003E71CA" w:rsidRDefault="003E71CA" w:rsidP="003E71CA">
                            <w:pPr>
                              <w:spacing w:after="0"/>
                              <w:rPr>
                                <w:sz w:val="16"/>
                                <w:szCs w:val="16"/>
                              </w:rPr>
                            </w:pPr>
                            <w:r>
                              <w:rPr>
                                <w:sz w:val="16"/>
                                <w:szCs w:val="16"/>
                              </w:rPr>
                              <w:t>NTRAI:</w:t>
                            </w:r>
                            <w:r w:rsidR="00430D94">
                              <w:rPr>
                                <w:sz w:val="16"/>
                                <w:szCs w:val="16"/>
                              </w:rPr>
                              <w:t xml:space="preserve"> Northern Territory Remote Aboriginal Investment</w:t>
                            </w:r>
                          </w:p>
                          <w:p w14:paraId="2598C38C" w14:textId="499132B0" w:rsidR="003E71CA" w:rsidRDefault="003E71CA" w:rsidP="003E71CA">
                            <w:pPr>
                              <w:spacing w:after="0"/>
                              <w:rPr>
                                <w:sz w:val="16"/>
                                <w:szCs w:val="16"/>
                              </w:rPr>
                            </w:pPr>
                            <w:r>
                              <w:rPr>
                                <w:sz w:val="16"/>
                                <w:szCs w:val="16"/>
                              </w:rPr>
                              <w:t xml:space="preserve">OGED: </w:t>
                            </w:r>
                            <w:r w:rsidRPr="00055FDE">
                              <w:rPr>
                                <w:sz w:val="16"/>
                                <w:szCs w:val="16"/>
                              </w:rPr>
                              <w:t>Office of Gender Equity and Diversity</w:t>
                            </w:r>
                          </w:p>
                          <w:p w14:paraId="74911160" w14:textId="0C813489" w:rsidR="003E71CA" w:rsidRDefault="003E71CA" w:rsidP="003E71CA">
                            <w:pPr>
                              <w:spacing w:after="0"/>
                              <w:rPr>
                                <w:sz w:val="16"/>
                                <w:szCs w:val="16"/>
                              </w:rPr>
                            </w:pPr>
                            <w:r>
                              <w:rPr>
                                <w:sz w:val="16"/>
                                <w:szCs w:val="16"/>
                              </w:rPr>
                              <w:t>PARt</w:t>
                            </w:r>
                            <w:r w:rsidR="00066A28">
                              <w:rPr>
                                <w:sz w:val="16"/>
                                <w:szCs w:val="16"/>
                              </w:rPr>
                              <w:t>: Prevent Assist Respond training</w:t>
                            </w:r>
                          </w:p>
                          <w:p w14:paraId="03B8500B" w14:textId="3BF8985A" w:rsidR="003E71CA" w:rsidRDefault="003E71CA" w:rsidP="003E71CA">
                            <w:pPr>
                              <w:spacing w:after="0"/>
                              <w:rPr>
                                <w:sz w:val="16"/>
                                <w:szCs w:val="16"/>
                              </w:rPr>
                            </w:pPr>
                            <w:r>
                              <w:rPr>
                                <w:sz w:val="16"/>
                                <w:szCs w:val="16"/>
                              </w:rPr>
                              <w:t>PDSC:</w:t>
                            </w:r>
                            <w:r w:rsidR="00721C41">
                              <w:rPr>
                                <w:sz w:val="16"/>
                                <w:szCs w:val="16"/>
                              </w:rPr>
                              <w:t xml:space="preserve"> Practice Development Steering Committee</w:t>
                            </w:r>
                          </w:p>
                          <w:p w14:paraId="709298F7" w14:textId="567F7253" w:rsidR="003E71CA" w:rsidRPr="00055FDE" w:rsidRDefault="003E71CA" w:rsidP="003E71CA">
                            <w:pPr>
                              <w:spacing w:after="0"/>
                              <w:rPr>
                                <w:sz w:val="16"/>
                                <w:szCs w:val="16"/>
                              </w:rPr>
                            </w:pPr>
                            <w:r>
                              <w:rPr>
                                <w:sz w:val="16"/>
                                <w:szCs w:val="16"/>
                              </w:rPr>
                              <w:t>RAGE:</w:t>
                            </w:r>
                            <w:r w:rsidR="003D0D84">
                              <w:rPr>
                                <w:sz w:val="16"/>
                                <w:szCs w:val="16"/>
                              </w:rPr>
                              <w:t xml:space="preserve"> Recognising Anger Gaining Empowerment </w:t>
                            </w:r>
                          </w:p>
                          <w:p w14:paraId="43032408" w14:textId="77777777" w:rsidR="003E71CA" w:rsidRDefault="003E71CA" w:rsidP="003E71CA">
                            <w:pPr>
                              <w:spacing w:after="0"/>
                              <w:rPr>
                                <w:sz w:val="16"/>
                                <w:szCs w:val="16"/>
                              </w:rPr>
                            </w:pPr>
                            <w:r w:rsidRPr="00055FDE">
                              <w:rPr>
                                <w:sz w:val="16"/>
                                <w:szCs w:val="16"/>
                              </w:rPr>
                              <w:t xml:space="preserve">RAMF: NT Domestic and Family Violence Risk Assessment and Management Framework </w:t>
                            </w:r>
                          </w:p>
                          <w:p w14:paraId="2AB8866E" w14:textId="77777777" w:rsidR="00CB2876" w:rsidRDefault="003E71CA" w:rsidP="003E71CA">
                            <w:pPr>
                              <w:spacing w:after="0"/>
                              <w:rPr>
                                <w:sz w:val="16"/>
                                <w:szCs w:val="16"/>
                              </w:rPr>
                            </w:pPr>
                            <w:r>
                              <w:rPr>
                                <w:sz w:val="16"/>
                                <w:szCs w:val="16"/>
                              </w:rPr>
                              <w:t>RRE: Respectful Relationships Education</w:t>
                            </w:r>
                          </w:p>
                          <w:p w14:paraId="6A8A1AC0" w14:textId="20A7C299" w:rsidR="003E71CA" w:rsidRDefault="00CB2876" w:rsidP="003E71CA">
                            <w:pPr>
                              <w:spacing w:after="0"/>
                              <w:rPr>
                                <w:sz w:val="16"/>
                                <w:szCs w:val="16"/>
                              </w:rPr>
                            </w:pPr>
                            <w:r>
                              <w:rPr>
                                <w:sz w:val="16"/>
                                <w:szCs w:val="16"/>
                              </w:rPr>
                              <w:t>SLA: Service Level Agreement</w:t>
                            </w:r>
                            <w:r w:rsidR="003E71CA">
                              <w:rPr>
                                <w:sz w:val="16"/>
                                <w:szCs w:val="16"/>
                              </w:rPr>
                              <w:t xml:space="preserve"> </w:t>
                            </w:r>
                          </w:p>
                          <w:p w14:paraId="0B9C26B2" w14:textId="3ED1D511" w:rsidR="003E71CA" w:rsidRPr="00721C41" w:rsidRDefault="003E71CA" w:rsidP="003E71CA">
                            <w:pPr>
                              <w:spacing w:after="0"/>
                              <w:rPr>
                                <w:sz w:val="16"/>
                                <w:szCs w:val="16"/>
                              </w:rPr>
                            </w:pPr>
                            <w:r>
                              <w:rPr>
                                <w:sz w:val="16"/>
                                <w:szCs w:val="16"/>
                              </w:rPr>
                              <w:t>SHSRG:</w:t>
                            </w:r>
                            <w:r w:rsidR="00721C41">
                              <w:rPr>
                                <w:sz w:val="16"/>
                                <w:szCs w:val="16"/>
                              </w:rPr>
                              <w:t xml:space="preserve"> </w:t>
                            </w:r>
                            <w:r w:rsidR="00721C41" w:rsidRPr="0006030F">
                              <w:rPr>
                                <w:rFonts w:asciiTheme="minorHAnsi" w:hAnsiTheme="minorHAnsi"/>
                                <w:sz w:val="16"/>
                                <w:szCs w:val="16"/>
                              </w:rPr>
                              <w:t>Specialist Homelessness Services Reform Group</w:t>
                            </w:r>
                          </w:p>
                          <w:p w14:paraId="4F311B67" w14:textId="61CAD759" w:rsidR="003E71CA" w:rsidRPr="00721C41" w:rsidRDefault="003E71CA" w:rsidP="003E71CA">
                            <w:pPr>
                              <w:spacing w:after="0"/>
                              <w:rPr>
                                <w:sz w:val="16"/>
                                <w:szCs w:val="16"/>
                              </w:rPr>
                            </w:pPr>
                            <w:r>
                              <w:rPr>
                                <w:sz w:val="16"/>
                                <w:szCs w:val="16"/>
                              </w:rPr>
                              <w:t>Sunrise</w:t>
                            </w:r>
                            <w:r w:rsidRPr="00721C41">
                              <w:rPr>
                                <w:sz w:val="16"/>
                                <w:szCs w:val="16"/>
                              </w:rPr>
                              <w:t>:</w:t>
                            </w:r>
                            <w:r w:rsidR="00721C41" w:rsidRPr="00721C41">
                              <w:rPr>
                                <w:sz w:val="16"/>
                                <w:szCs w:val="16"/>
                              </w:rPr>
                              <w:t xml:space="preserve"> </w:t>
                            </w:r>
                            <w:r w:rsidR="00721C41" w:rsidRPr="0006030F">
                              <w:rPr>
                                <w:rFonts w:asciiTheme="minorHAnsi" w:hAnsiTheme="minorHAnsi"/>
                                <w:sz w:val="16"/>
                                <w:szCs w:val="16"/>
                              </w:rPr>
                              <w:t>Sunrise Health</w:t>
                            </w:r>
                          </w:p>
                          <w:p w14:paraId="1267992E" w14:textId="715861FF" w:rsidR="003E71CA" w:rsidRPr="00055FDE" w:rsidRDefault="003E71CA" w:rsidP="003E71CA">
                            <w:pPr>
                              <w:spacing w:after="0"/>
                              <w:rPr>
                                <w:sz w:val="16"/>
                                <w:szCs w:val="16"/>
                              </w:rPr>
                            </w:pPr>
                            <w:r>
                              <w:rPr>
                                <w:sz w:val="16"/>
                                <w:szCs w:val="16"/>
                              </w:rPr>
                              <w:t xml:space="preserve">TRC: Training and Resource </w:t>
                            </w:r>
                            <w:r w:rsidR="00721C41">
                              <w:rPr>
                                <w:sz w:val="16"/>
                                <w:szCs w:val="16"/>
                              </w:rPr>
                              <w:t>C</w:t>
                            </w:r>
                            <w:r>
                              <w:rPr>
                                <w:sz w:val="16"/>
                                <w:szCs w:val="16"/>
                              </w:rPr>
                              <w:t xml:space="preserve">entre </w:t>
                            </w:r>
                          </w:p>
                          <w:p w14:paraId="16A719F2" w14:textId="29E755AA" w:rsidR="003E71CA" w:rsidRPr="00721C41" w:rsidRDefault="003E71CA" w:rsidP="003E71CA">
                            <w:pPr>
                              <w:spacing w:after="0"/>
                              <w:rPr>
                                <w:sz w:val="16"/>
                                <w:szCs w:val="16"/>
                              </w:rPr>
                            </w:pPr>
                            <w:r>
                              <w:rPr>
                                <w:sz w:val="16"/>
                                <w:szCs w:val="16"/>
                              </w:rPr>
                              <w:t>WSH:</w:t>
                            </w:r>
                            <w:r w:rsidR="00721C41">
                              <w:rPr>
                                <w:rFonts w:asciiTheme="minorHAnsi" w:hAnsiTheme="minorHAnsi"/>
                                <w:sz w:val="20"/>
                              </w:rPr>
                              <w:t xml:space="preserve"> </w:t>
                            </w:r>
                            <w:r w:rsidR="00721C41" w:rsidRPr="0006030F">
                              <w:rPr>
                                <w:rFonts w:asciiTheme="minorHAnsi" w:hAnsiTheme="minorHAnsi"/>
                                <w:sz w:val="16"/>
                                <w:szCs w:val="16"/>
                              </w:rPr>
                              <w:t>Women’s Safe Houses</w:t>
                            </w:r>
                          </w:p>
                          <w:p w14:paraId="3730ABF3" w14:textId="5211A68B" w:rsidR="003E71CA" w:rsidRDefault="003E71CA" w:rsidP="003E71CA">
                            <w:pPr>
                              <w:spacing w:after="0"/>
                              <w:rPr>
                                <w:sz w:val="16"/>
                                <w:szCs w:val="16"/>
                              </w:rPr>
                            </w:pPr>
                            <w:r>
                              <w:rPr>
                                <w:sz w:val="16"/>
                                <w:szCs w:val="16"/>
                              </w:rPr>
                              <w:t xml:space="preserve">Wurli: </w:t>
                            </w:r>
                            <w:r w:rsidR="00721C41" w:rsidRPr="0006030F">
                              <w:rPr>
                                <w:rFonts w:asciiTheme="minorHAnsi" w:hAnsiTheme="minorHAnsi"/>
                                <w:sz w:val="16"/>
                                <w:szCs w:val="16"/>
                              </w:rPr>
                              <w:t>Wurli-Wurlinjang</w:t>
                            </w:r>
                            <w:r w:rsidR="00721C41">
                              <w:rPr>
                                <w:rFonts w:asciiTheme="minorHAnsi" w:hAnsiTheme="minorHAnsi"/>
                                <w:sz w:val="16"/>
                                <w:szCs w:val="16"/>
                              </w:rPr>
                              <w:t xml:space="preserve"> Health Service </w:t>
                            </w:r>
                          </w:p>
                          <w:p w14:paraId="5323B2CC" w14:textId="5575A095" w:rsidR="003E71CA" w:rsidRPr="00721C41" w:rsidRDefault="003E71CA" w:rsidP="003E71CA">
                            <w:pPr>
                              <w:spacing w:after="0"/>
                              <w:rPr>
                                <w:sz w:val="16"/>
                                <w:szCs w:val="16"/>
                              </w:rPr>
                            </w:pPr>
                            <w:r>
                              <w:rPr>
                                <w:sz w:val="16"/>
                                <w:szCs w:val="16"/>
                              </w:rPr>
                              <w:t>WWIT:</w:t>
                            </w:r>
                            <w:r w:rsidR="00721C41">
                              <w:rPr>
                                <w:sz w:val="16"/>
                                <w:szCs w:val="16"/>
                              </w:rPr>
                              <w:t xml:space="preserve"> </w:t>
                            </w:r>
                            <w:r w:rsidR="00721C41" w:rsidRPr="0006030F">
                              <w:rPr>
                                <w:rFonts w:asciiTheme="minorHAnsi" w:hAnsiTheme="minorHAnsi"/>
                                <w:color w:val="000000"/>
                                <w:sz w:val="16"/>
                                <w:szCs w:val="16"/>
                              </w:rPr>
                              <w:t>Working with Interpreter Training</w:t>
                            </w:r>
                          </w:p>
                          <w:p w14:paraId="0ECB200A" w14:textId="77777777" w:rsidR="003E71CA" w:rsidRPr="00055FDE" w:rsidRDefault="003E71CA" w:rsidP="003E71CA">
                            <w:pPr>
                              <w:spacing w:after="0"/>
                              <w:rPr>
                                <w:sz w:val="16"/>
                                <w:szCs w:val="16"/>
                              </w:rPr>
                            </w:pPr>
                          </w:p>
                          <w:p w14:paraId="2198D0CA" w14:textId="77777777" w:rsidR="003E71CA" w:rsidRPr="00055FDE" w:rsidRDefault="003E71CA" w:rsidP="003E71CA">
                            <w:pPr>
                              <w:spacing w:after="0"/>
                              <w:rPr>
                                <w:sz w:val="16"/>
                                <w:szCs w:val="16"/>
                              </w:rPr>
                            </w:pPr>
                          </w:p>
                          <w:p w14:paraId="7E8E8ED9" w14:textId="77777777" w:rsidR="003E71CA" w:rsidRPr="00055FDE" w:rsidRDefault="003E71CA" w:rsidP="003E71CA">
                            <w:pPr>
                              <w:spacing w:after="0"/>
                              <w:rPr>
                                <w:sz w:val="16"/>
                                <w:szCs w:val="16"/>
                              </w:rPr>
                            </w:pPr>
                          </w:p>
                          <w:p w14:paraId="3E0B2740" w14:textId="77777777" w:rsidR="003E71CA" w:rsidRPr="00055FDE" w:rsidRDefault="003E71CA" w:rsidP="003E71CA">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2AF9B" id="_x0000_t202" coordsize="21600,21600" o:spt="202" path="m,l,21600r21600,l21600,xe">
                <v:stroke joinstyle="miter"/>
                <v:path gradientshapeok="t" o:connecttype="rect"/>
              </v:shapetype>
              <v:shape id="Text Box 1" o:spid="_x0000_s1026" type="#_x0000_t202" style="position:absolute;margin-left:216.15pt;margin-top:18.3pt;width:231pt;height:251.2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QxLgIAAFUEAAAOAAAAZHJzL2Uyb0RvYy54bWysVE1v2zAMvQ/YfxB0X+x8NY0Rp8hSZBgQ&#10;tAXSoWdFlhIDsqhJSuzs14+SnY92Ow27yKRIPZGPT549NJUiR2FdCTqn/V5KidAcilLvcvrjdfXl&#10;nhLnmS6YAi1yehKOPsw/f5rVJhMD2IMqhCUIol1Wm5zuvTdZkji+FxVzPTBCY1CCrZhH1+6SwrIa&#10;0SuVDNL0LqnBFsYCF87h7mMbpPOIL6Xg/llKJzxROcXafFxtXLdhTeYzlu0sM/uSd2Wwf6iiYqXG&#10;Sy9Qj8wzcrDlH1BVyS04kL7HoUpAypKL2AN2008/dLPZMyNiL0iOMxea3P+D5U/HjXmxxDdfocEB&#10;BkJq4zKHm6GfRtoqfLFSgnGk8HShTTSecNwcTIfDSYohjrFhf5reT8YBJ7keN9b5bwIqEoycWpxL&#10;pIsd1863qeeUcJsDVRarUqnoBC2IpbLkyHCKysciEfxdltKkzundcJxGYA3heIusNNZybSpYvtk2&#10;XadbKE5IgIVWG87wVYlFrpnzL8yiGLAxFLh/xkUqwEugsyjZg/31t/2QjzPCKCU1iiun7ueBWUGJ&#10;+q5xetP+aBTUGJ3ReDJAx95GtrcRfaiWgJ338SkZHs2Q79XZlBaqN3wHi3ArhpjmeHdO/dlc+lby&#10;+I64WCxiEurPML/WG8MDdGA6jOC1eWPWdHPyOOInOMuQZR/G1eaGkxoWBw+yjLMMBLesdryjdqMa&#10;uncWHsetH7Ouf4P5bwAAAP//AwBQSwMEFAAGAAgAAAAhAHu27u3iAAAACgEAAA8AAABkcnMvZG93&#10;bnJldi54bWxMj8tOwzAQRfdI/IM1SGwQdVq3pQ2ZVAjxkNjR8BA7Nx6SiHgcxW4S/h6zguXMHN05&#10;N9tNthUD9b5xjDCfJSCIS2carhBeivvLDQgfNBvdOiaEb/Kwy09PMp0aN/IzDftQiRjCPtUIdQhd&#10;KqUva7Laz1xHHG+frrc6xLGvpOn1GMNtKxdJspZWNxw/1Lqj25rKr/3RInxcVO9Pfnp4HdVKdXeP&#10;Q3H1ZgrE87Pp5hpEoCn8wfCrH9Uhj04Hd2TjRYuwVAsVUQS1XoOIwGa7jIsDwkpt5yDzTP6vkP8A&#10;AAD//wMAUEsBAi0AFAAGAAgAAAAhALaDOJL+AAAA4QEAABMAAAAAAAAAAAAAAAAAAAAAAFtDb250&#10;ZW50X1R5cGVzXS54bWxQSwECLQAUAAYACAAAACEAOP0h/9YAAACUAQAACwAAAAAAAAAAAAAAAAAv&#10;AQAAX3JlbHMvLnJlbHNQSwECLQAUAAYACAAAACEA4lN0MS4CAABVBAAADgAAAAAAAAAAAAAAAAAu&#10;AgAAZHJzL2Uyb0RvYy54bWxQSwECLQAUAAYACAAAACEAe7bu7eIAAAAKAQAADwAAAAAAAAAAAAAA&#10;AACIBAAAZHJzL2Rvd25yZXYueG1sUEsFBgAAAAAEAAQA8wAAAJcFAAAAAA==&#10;" fillcolor="white [3201]" stroked="f" strokeweight=".5pt">
                <v:textbox>
                  <w:txbxContent>
                    <w:p w14:paraId="019E849E" w14:textId="77777777" w:rsidR="008A24DF" w:rsidRDefault="008A24DF" w:rsidP="008A24DF">
                      <w:pPr>
                        <w:spacing w:after="0"/>
                        <w:rPr>
                          <w:sz w:val="16"/>
                          <w:szCs w:val="16"/>
                        </w:rPr>
                      </w:pPr>
                      <w:r>
                        <w:rPr>
                          <w:sz w:val="16"/>
                          <w:szCs w:val="16"/>
                        </w:rPr>
                        <w:t xml:space="preserve">MBCP: </w:t>
                      </w:r>
                      <w:r w:rsidRPr="00055FDE">
                        <w:rPr>
                          <w:sz w:val="16"/>
                          <w:szCs w:val="16"/>
                        </w:rPr>
                        <w:t xml:space="preserve">Men’s Behaviour Change Program </w:t>
                      </w:r>
                    </w:p>
                    <w:p w14:paraId="39524FC8" w14:textId="77777777" w:rsidR="008A24DF" w:rsidRDefault="008A24DF" w:rsidP="008A24DF">
                      <w:pPr>
                        <w:spacing w:after="0"/>
                        <w:rPr>
                          <w:sz w:val="16"/>
                          <w:szCs w:val="16"/>
                        </w:rPr>
                      </w:pPr>
                      <w:r w:rsidRPr="00055FDE">
                        <w:rPr>
                          <w:sz w:val="16"/>
                          <w:szCs w:val="16"/>
                        </w:rPr>
                        <w:t xml:space="preserve">MEAP: NT DFSV Monitoring, Evaluation and Accountability Plan </w:t>
                      </w:r>
                    </w:p>
                    <w:p w14:paraId="2DA1F709" w14:textId="3924B94C" w:rsidR="003E71CA" w:rsidRDefault="003E71CA" w:rsidP="003E71CA">
                      <w:pPr>
                        <w:spacing w:after="0"/>
                        <w:rPr>
                          <w:sz w:val="16"/>
                          <w:szCs w:val="16"/>
                        </w:rPr>
                      </w:pPr>
                      <w:r>
                        <w:rPr>
                          <w:sz w:val="16"/>
                          <w:szCs w:val="16"/>
                        </w:rPr>
                        <w:t>MoU: Memorandum of Understanding</w:t>
                      </w:r>
                    </w:p>
                    <w:p w14:paraId="4BA35B51" w14:textId="63A25A8C" w:rsidR="00430D94" w:rsidRDefault="00430D94" w:rsidP="003E71CA">
                      <w:pPr>
                        <w:spacing w:after="0"/>
                        <w:rPr>
                          <w:sz w:val="16"/>
                          <w:szCs w:val="16"/>
                        </w:rPr>
                      </w:pPr>
                      <w:r>
                        <w:rPr>
                          <w:sz w:val="16"/>
                          <w:szCs w:val="16"/>
                        </w:rPr>
                        <w:t xml:space="preserve">NPA: </w:t>
                      </w:r>
                      <w:r w:rsidRPr="00055FDE">
                        <w:rPr>
                          <w:sz w:val="16"/>
                          <w:szCs w:val="16"/>
                        </w:rPr>
                        <w:t xml:space="preserve">National Partnership Agreement </w:t>
                      </w:r>
                    </w:p>
                    <w:p w14:paraId="50374EFC" w14:textId="77777777" w:rsidR="00430D94" w:rsidRDefault="00430D94" w:rsidP="00430D94">
                      <w:pPr>
                        <w:spacing w:after="0"/>
                        <w:rPr>
                          <w:sz w:val="16"/>
                          <w:szCs w:val="16"/>
                        </w:rPr>
                      </w:pPr>
                      <w:r>
                        <w:rPr>
                          <w:sz w:val="16"/>
                          <w:szCs w:val="16"/>
                        </w:rPr>
                        <w:t>NT: Northern Territory</w:t>
                      </w:r>
                    </w:p>
                    <w:p w14:paraId="74DDF6FB" w14:textId="7C8D7BFA" w:rsidR="00430D94" w:rsidRDefault="00430D94" w:rsidP="00430D94">
                      <w:pPr>
                        <w:spacing w:after="0"/>
                        <w:rPr>
                          <w:sz w:val="16"/>
                          <w:szCs w:val="16"/>
                        </w:rPr>
                      </w:pPr>
                      <w:r>
                        <w:rPr>
                          <w:sz w:val="16"/>
                          <w:szCs w:val="16"/>
                        </w:rPr>
                        <w:t xml:space="preserve">NTCOSS: Northern Territory Council of Social Services </w:t>
                      </w:r>
                    </w:p>
                    <w:p w14:paraId="1DB36D3E" w14:textId="117FFEAE" w:rsidR="00430D94" w:rsidRDefault="00430D94" w:rsidP="003E71CA">
                      <w:pPr>
                        <w:spacing w:after="0"/>
                        <w:rPr>
                          <w:sz w:val="16"/>
                          <w:szCs w:val="16"/>
                        </w:rPr>
                      </w:pPr>
                      <w:r>
                        <w:rPr>
                          <w:sz w:val="16"/>
                          <w:szCs w:val="16"/>
                        </w:rPr>
                        <w:t>NTPF: Northern Territory Police Force</w:t>
                      </w:r>
                    </w:p>
                    <w:p w14:paraId="56C43948" w14:textId="07D1B5F3" w:rsidR="003E71CA" w:rsidRDefault="003E71CA" w:rsidP="003E71CA">
                      <w:pPr>
                        <w:spacing w:after="0"/>
                        <w:rPr>
                          <w:sz w:val="16"/>
                          <w:szCs w:val="16"/>
                        </w:rPr>
                      </w:pPr>
                      <w:r>
                        <w:rPr>
                          <w:sz w:val="16"/>
                          <w:szCs w:val="16"/>
                        </w:rPr>
                        <w:t>NTRAI:</w:t>
                      </w:r>
                      <w:r w:rsidR="00430D94">
                        <w:rPr>
                          <w:sz w:val="16"/>
                          <w:szCs w:val="16"/>
                        </w:rPr>
                        <w:t xml:space="preserve"> Northern Territory Remote Aboriginal Investment</w:t>
                      </w:r>
                    </w:p>
                    <w:p w14:paraId="2598C38C" w14:textId="499132B0" w:rsidR="003E71CA" w:rsidRDefault="003E71CA" w:rsidP="003E71CA">
                      <w:pPr>
                        <w:spacing w:after="0"/>
                        <w:rPr>
                          <w:sz w:val="16"/>
                          <w:szCs w:val="16"/>
                        </w:rPr>
                      </w:pPr>
                      <w:r>
                        <w:rPr>
                          <w:sz w:val="16"/>
                          <w:szCs w:val="16"/>
                        </w:rPr>
                        <w:t xml:space="preserve">OGED: </w:t>
                      </w:r>
                      <w:r w:rsidRPr="00055FDE">
                        <w:rPr>
                          <w:sz w:val="16"/>
                          <w:szCs w:val="16"/>
                        </w:rPr>
                        <w:t>Office of Gender Equity and Diversity</w:t>
                      </w:r>
                    </w:p>
                    <w:p w14:paraId="74911160" w14:textId="0C813489" w:rsidR="003E71CA" w:rsidRDefault="003E71CA" w:rsidP="003E71CA">
                      <w:pPr>
                        <w:spacing w:after="0"/>
                        <w:rPr>
                          <w:sz w:val="16"/>
                          <w:szCs w:val="16"/>
                        </w:rPr>
                      </w:pPr>
                      <w:r>
                        <w:rPr>
                          <w:sz w:val="16"/>
                          <w:szCs w:val="16"/>
                        </w:rPr>
                        <w:t>PARt</w:t>
                      </w:r>
                      <w:r w:rsidR="00066A28">
                        <w:rPr>
                          <w:sz w:val="16"/>
                          <w:szCs w:val="16"/>
                        </w:rPr>
                        <w:t>: Prevent Assist Respond training</w:t>
                      </w:r>
                    </w:p>
                    <w:p w14:paraId="03B8500B" w14:textId="3BF8985A" w:rsidR="003E71CA" w:rsidRDefault="003E71CA" w:rsidP="003E71CA">
                      <w:pPr>
                        <w:spacing w:after="0"/>
                        <w:rPr>
                          <w:sz w:val="16"/>
                          <w:szCs w:val="16"/>
                        </w:rPr>
                      </w:pPr>
                      <w:r>
                        <w:rPr>
                          <w:sz w:val="16"/>
                          <w:szCs w:val="16"/>
                        </w:rPr>
                        <w:t>PDSC:</w:t>
                      </w:r>
                      <w:r w:rsidR="00721C41">
                        <w:rPr>
                          <w:sz w:val="16"/>
                          <w:szCs w:val="16"/>
                        </w:rPr>
                        <w:t xml:space="preserve"> Practice Development Steering Committee</w:t>
                      </w:r>
                    </w:p>
                    <w:p w14:paraId="709298F7" w14:textId="567F7253" w:rsidR="003E71CA" w:rsidRPr="00055FDE" w:rsidRDefault="003E71CA" w:rsidP="003E71CA">
                      <w:pPr>
                        <w:spacing w:after="0"/>
                        <w:rPr>
                          <w:sz w:val="16"/>
                          <w:szCs w:val="16"/>
                        </w:rPr>
                      </w:pPr>
                      <w:r>
                        <w:rPr>
                          <w:sz w:val="16"/>
                          <w:szCs w:val="16"/>
                        </w:rPr>
                        <w:t>RAGE:</w:t>
                      </w:r>
                      <w:r w:rsidR="003D0D84">
                        <w:rPr>
                          <w:sz w:val="16"/>
                          <w:szCs w:val="16"/>
                        </w:rPr>
                        <w:t xml:space="preserve"> Recognising Anger Gaining Empowerment </w:t>
                      </w:r>
                    </w:p>
                    <w:p w14:paraId="43032408" w14:textId="77777777" w:rsidR="003E71CA" w:rsidRDefault="003E71CA" w:rsidP="003E71CA">
                      <w:pPr>
                        <w:spacing w:after="0"/>
                        <w:rPr>
                          <w:sz w:val="16"/>
                          <w:szCs w:val="16"/>
                        </w:rPr>
                      </w:pPr>
                      <w:r w:rsidRPr="00055FDE">
                        <w:rPr>
                          <w:sz w:val="16"/>
                          <w:szCs w:val="16"/>
                        </w:rPr>
                        <w:t xml:space="preserve">RAMF: NT Domestic and Family Violence Risk Assessment and Management Framework </w:t>
                      </w:r>
                    </w:p>
                    <w:p w14:paraId="2AB8866E" w14:textId="77777777" w:rsidR="00CB2876" w:rsidRDefault="003E71CA" w:rsidP="003E71CA">
                      <w:pPr>
                        <w:spacing w:after="0"/>
                        <w:rPr>
                          <w:sz w:val="16"/>
                          <w:szCs w:val="16"/>
                        </w:rPr>
                      </w:pPr>
                      <w:r>
                        <w:rPr>
                          <w:sz w:val="16"/>
                          <w:szCs w:val="16"/>
                        </w:rPr>
                        <w:t>RRE: Respectful Relationships Education</w:t>
                      </w:r>
                    </w:p>
                    <w:p w14:paraId="6A8A1AC0" w14:textId="20A7C299" w:rsidR="003E71CA" w:rsidRDefault="00CB2876" w:rsidP="003E71CA">
                      <w:pPr>
                        <w:spacing w:after="0"/>
                        <w:rPr>
                          <w:sz w:val="16"/>
                          <w:szCs w:val="16"/>
                        </w:rPr>
                      </w:pPr>
                      <w:r>
                        <w:rPr>
                          <w:sz w:val="16"/>
                          <w:szCs w:val="16"/>
                        </w:rPr>
                        <w:t>SLA: Service Level Agreement</w:t>
                      </w:r>
                      <w:r w:rsidR="003E71CA">
                        <w:rPr>
                          <w:sz w:val="16"/>
                          <w:szCs w:val="16"/>
                        </w:rPr>
                        <w:t xml:space="preserve"> </w:t>
                      </w:r>
                    </w:p>
                    <w:p w14:paraId="0B9C26B2" w14:textId="3ED1D511" w:rsidR="003E71CA" w:rsidRPr="00721C41" w:rsidRDefault="003E71CA" w:rsidP="003E71CA">
                      <w:pPr>
                        <w:spacing w:after="0"/>
                        <w:rPr>
                          <w:sz w:val="16"/>
                          <w:szCs w:val="16"/>
                        </w:rPr>
                      </w:pPr>
                      <w:r>
                        <w:rPr>
                          <w:sz w:val="16"/>
                          <w:szCs w:val="16"/>
                        </w:rPr>
                        <w:t>SHSRG:</w:t>
                      </w:r>
                      <w:r w:rsidR="00721C41">
                        <w:rPr>
                          <w:sz w:val="16"/>
                          <w:szCs w:val="16"/>
                        </w:rPr>
                        <w:t xml:space="preserve"> </w:t>
                      </w:r>
                      <w:r w:rsidR="00721C41" w:rsidRPr="0006030F">
                        <w:rPr>
                          <w:rFonts w:asciiTheme="minorHAnsi" w:hAnsiTheme="minorHAnsi"/>
                          <w:sz w:val="16"/>
                          <w:szCs w:val="16"/>
                        </w:rPr>
                        <w:t>Specialist Homelessness Services Reform Group</w:t>
                      </w:r>
                    </w:p>
                    <w:p w14:paraId="4F311B67" w14:textId="61CAD759" w:rsidR="003E71CA" w:rsidRPr="00721C41" w:rsidRDefault="003E71CA" w:rsidP="003E71CA">
                      <w:pPr>
                        <w:spacing w:after="0"/>
                        <w:rPr>
                          <w:sz w:val="16"/>
                          <w:szCs w:val="16"/>
                        </w:rPr>
                      </w:pPr>
                      <w:r>
                        <w:rPr>
                          <w:sz w:val="16"/>
                          <w:szCs w:val="16"/>
                        </w:rPr>
                        <w:t>Sunrise</w:t>
                      </w:r>
                      <w:r w:rsidRPr="00721C41">
                        <w:rPr>
                          <w:sz w:val="16"/>
                          <w:szCs w:val="16"/>
                        </w:rPr>
                        <w:t>:</w:t>
                      </w:r>
                      <w:r w:rsidR="00721C41" w:rsidRPr="00721C41">
                        <w:rPr>
                          <w:sz w:val="16"/>
                          <w:szCs w:val="16"/>
                        </w:rPr>
                        <w:t xml:space="preserve"> </w:t>
                      </w:r>
                      <w:r w:rsidR="00721C41" w:rsidRPr="0006030F">
                        <w:rPr>
                          <w:rFonts w:asciiTheme="minorHAnsi" w:hAnsiTheme="minorHAnsi"/>
                          <w:sz w:val="16"/>
                          <w:szCs w:val="16"/>
                        </w:rPr>
                        <w:t>Sunrise Health</w:t>
                      </w:r>
                    </w:p>
                    <w:p w14:paraId="1267992E" w14:textId="715861FF" w:rsidR="003E71CA" w:rsidRPr="00055FDE" w:rsidRDefault="003E71CA" w:rsidP="003E71CA">
                      <w:pPr>
                        <w:spacing w:after="0"/>
                        <w:rPr>
                          <w:sz w:val="16"/>
                          <w:szCs w:val="16"/>
                        </w:rPr>
                      </w:pPr>
                      <w:r>
                        <w:rPr>
                          <w:sz w:val="16"/>
                          <w:szCs w:val="16"/>
                        </w:rPr>
                        <w:t xml:space="preserve">TRC: Training and Resource </w:t>
                      </w:r>
                      <w:r w:rsidR="00721C41">
                        <w:rPr>
                          <w:sz w:val="16"/>
                          <w:szCs w:val="16"/>
                        </w:rPr>
                        <w:t>C</w:t>
                      </w:r>
                      <w:r>
                        <w:rPr>
                          <w:sz w:val="16"/>
                          <w:szCs w:val="16"/>
                        </w:rPr>
                        <w:t xml:space="preserve">entre </w:t>
                      </w:r>
                    </w:p>
                    <w:p w14:paraId="16A719F2" w14:textId="29E755AA" w:rsidR="003E71CA" w:rsidRPr="00721C41" w:rsidRDefault="003E71CA" w:rsidP="003E71CA">
                      <w:pPr>
                        <w:spacing w:after="0"/>
                        <w:rPr>
                          <w:sz w:val="16"/>
                          <w:szCs w:val="16"/>
                        </w:rPr>
                      </w:pPr>
                      <w:r>
                        <w:rPr>
                          <w:sz w:val="16"/>
                          <w:szCs w:val="16"/>
                        </w:rPr>
                        <w:t>WSH:</w:t>
                      </w:r>
                      <w:r w:rsidR="00721C41">
                        <w:rPr>
                          <w:rFonts w:asciiTheme="minorHAnsi" w:hAnsiTheme="minorHAnsi"/>
                          <w:sz w:val="20"/>
                        </w:rPr>
                        <w:t xml:space="preserve"> </w:t>
                      </w:r>
                      <w:r w:rsidR="00721C41" w:rsidRPr="0006030F">
                        <w:rPr>
                          <w:rFonts w:asciiTheme="minorHAnsi" w:hAnsiTheme="minorHAnsi"/>
                          <w:sz w:val="16"/>
                          <w:szCs w:val="16"/>
                        </w:rPr>
                        <w:t>Women’s Safe Houses</w:t>
                      </w:r>
                    </w:p>
                    <w:p w14:paraId="3730ABF3" w14:textId="5211A68B" w:rsidR="003E71CA" w:rsidRDefault="003E71CA" w:rsidP="003E71CA">
                      <w:pPr>
                        <w:spacing w:after="0"/>
                        <w:rPr>
                          <w:sz w:val="16"/>
                          <w:szCs w:val="16"/>
                        </w:rPr>
                      </w:pPr>
                      <w:r>
                        <w:rPr>
                          <w:sz w:val="16"/>
                          <w:szCs w:val="16"/>
                        </w:rPr>
                        <w:t xml:space="preserve">Wurli: </w:t>
                      </w:r>
                      <w:r w:rsidR="00721C41" w:rsidRPr="0006030F">
                        <w:rPr>
                          <w:rFonts w:asciiTheme="minorHAnsi" w:hAnsiTheme="minorHAnsi"/>
                          <w:sz w:val="16"/>
                          <w:szCs w:val="16"/>
                        </w:rPr>
                        <w:t>Wurli-Wurlinjang</w:t>
                      </w:r>
                      <w:r w:rsidR="00721C41">
                        <w:rPr>
                          <w:rFonts w:asciiTheme="minorHAnsi" w:hAnsiTheme="minorHAnsi"/>
                          <w:sz w:val="16"/>
                          <w:szCs w:val="16"/>
                        </w:rPr>
                        <w:t xml:space="preserve"> Health Service </w:t>
                      </w:r>
                    </w:p>
                    <w:p w14:paraId="5323B2CC" w14:textId="5575A095" w:rsidR="003E71CA" w:rsidRPr="00721C41" w:rsidRDefault="003E71CA" w:rsidP="003E71CA">
                      <w:pPr>
                        <w:spacing w:after="0"/>
                        <w:rPr>
                          <w:sz w:val="16"/>
                          <w:szCs w:val="16"/>
                        </w:rPr>
                      </w:pPr>
                      <w:r>
                        <w:rPr>
                          <w:sz w:val="16"/>
                          <w:szCs w:val="16"/>
                        </w:rPr>
                        <w:t>WWIT:</w:t>
                      </w:r>
                      <w:r w:rsidR="00721C41">
                        <w:rPr>
                          <w:sz w:val="16"/>
                          <w:szCs w:val="16"/>
                        </w:rPr>
                        <w:t xml:space="preserve"> </w:t>
                      </w:r>
                      <w:r w:rsidR="00721C41" w:rsidRPr="0006030F">
                        <w:rPr>
                          <w:rFonts w:asciiTheme="minorHAnsi" w:hAnsiTheme="minorHAnsi"/>
                          <w:color w:val="000000"/>
                          <w:sz w:val="16"/>
                          <w:szCs w:val="16"/>
                        </w:rPr>
                        <w:t>Working with Interpreter Training</w:t>
                      </w:r>
                    </w:p>
                    <w:p w14:paraId="0ECB200A" w14:textId="77777777" w:rsidR="003E71CA" w:rsidRPr="00055FDE" w:rsidRDefault="003E71CA" w:rsidP="003E71CA">
                      <w:pPr>
                        <w:spacing w:after="0"/>
                        <w:rPr>
                          <w:sz w:val="16"/>
                          <w:szCs w:val="16"/>
                        </w:rPr>
                      </w:pPr>
                    </w:p>
                    <w:p w14:paraId="2198D0CA" w14:textId="77777777" w:rsidR="003E71CA" w:rsidRPr="00055FDE" w:rsidRDefault="003E71CA" w:rsidP="003E71CA">
                      <w:pPr>
                        <w:spacing w:after="0"/>
                        <w:rPr>
                          <w:sz w:val="16"/>
                          <w:szCs w:val="16"/>
                        </w:rPr>
                      </w:pPr>
                    </w:p>
                    <w:p w14:paraId="7E8E8ED9" w14:textId="77777777" w:rsidR="003E71CA" w:rsidRPr="00055FDE" w:rsidRDefault="003E71CA" w:rsidP="003E71CA">
                      <w:pPr>
                        <w:spacing w:after="0"/>
                        <w:rPr>
                          <w:sz w:val="16"/>
                          <w:szCs w:val="16"/>
                        </w:rPr>
                      </w:pPr>
                    </w:p>
                    <w:p w14:paraId="3E0B2740" w14:textId="77777777" w:rsidR="003E71CA" w:rsidRPr="00055FDE" w:rsidRDefault="003E71CA" w:rsidP="003E71CA">
                      <w:pPr>
                        <w:spacing w:after="0"/>
                        <w:rPr>
                          <w:sz w:val="16"/>
                          <w:szCs w:val="16"/>
                        </w:rPr>
                      </w:pPr>
                    </w:p>
                  </w:txbxContent>
                </v:textbox>
                <w10:wrap anchorx="margin"/>
              </v:shape>
            </w:pict>
          </mc:Fallback>
        </mc:AlternateContent>
      </w:r>
      <w:r w:rsidRPr="004C0CE8">
        <w:rPr>
          <w:noProof/>
          <w:lang w:eastAsia="en-AU"/>
        </w:rPr>
        <mc:AlternateContent>
          <mc:Choice Requires="wps">
            <w:drawing>
              <wp:anchor distT="0" distB="0" distL="114300" distR="114300" simplePos="0" relativeHeight="251905024" behindDoc="0" locked="0" layoutInCell="1" allowOverlap="1" wp14:anchorId="60B49159" wp14:editId="2A3980B3">
                <wp:simplePos x="0" y="0"/>
                <wp:positionH relativeFrom="margin">
                  <wp:align>left</wp:align>
                </wp:positionH>
                <wp:positionV relativeFrom="paragraph">
                  <wp:posOffset>10160</wp:posOffset>
                </wp:positionV>
                <wp:extent cx="2933700" cy="3752850"/>
                <wp:effectExtent l="0" t="0" r="0" b="0"/>
                <wp:wrapNone/>
                <wp:docPr id="2086502230" name="Text Box 1"/>
                <wp:cNvGraphicFramePr/>
                <a:graphic xmlns:a="http://schemas.openxmlformats.org/drawingml/2006/main">
                  <a:graphicData uri="http://schemas.microsoft.com/office/word/2010/wordprocessingShape">
                    <wps:wsp>
                      <wps:cNvSpPr txBox="1"/>
                      <wps:spPr>
                        <a:xfrm>
                          <a:off x="0" y="0"/>
                          <a:ext cx="2933700" cy="3752850"/>
                        </a:xfrm>
                        <a:prstGeom prst="rect">
                          <a:avLst/>
                        </a:prstGeom>
                        <a:solidFill>
                          <a:schemeClr val="lt1"/>
                        </a:solidFill>
                        <a:ln w="6350">
                          <a:noFill/>
                        </a:ln>
                      </wps:spPr>
                      <wps:txbx>
                        <w:txbxContent>
                          <w:p w14:paraId="286E5D3B" w14:textId="77777777" w:rsidR="00534263" w:rsidRDefault="00534263" w:rsidP="00534263">
                            <w:pPr>
                              <w:rPr>
                                <w:b/>
                                <w:bCs/>
                                <w:sz w:val="16"/>
                                <w:szCs w:val="16"/>
                              </w:rPr>
                            </w:pPr>
                            <w:r w:rsidRPr="00E72612">
                              <w:rPr>
                                <w:b/>
                                <w:bCs/>
                                <w:sz w:val="16"/>
                                <w:szCs w:val="16"/>
                              </w:rPr>
                              <w:t>Acronyms used in this docume</w:t>
                            </w:r>
                            <w:r>
                              <w:rPr>
                                <w:b/>
                                <w:bCs/>
                                <w:sz w:val="16"/>
                                <w:szCs w:val="16"/>
                              </w:rPr>
                              <w:t>nt</w:t>
                            </w:r>
                          </w:p>
                          <w:p w14:paraId="2CFB6CC9" w14:textId="77777777" w:rsidR="00534263" w:rsidRDefault="00534263" w:rsidP="00534263">
                            <w:pPr>
                              <w:spacing w:after="0"/>
                              <w:rPr>
                                <w:sz w:val="16"/>
                                <w:szCs w:val="16"/>
                              </w:rPr>
                            </w:pPr>
                            <w:r>
                              <w:rPr>
                                <w:sz w:val="16"/>
                                <w:szCs w:val="16"/>
                              </w:rPr>
                              <w:t>ACCO: Aboriginal Community Controlled Organisation</w:t>
                            </w:r>
                          </w:p>
                          <w:p w14:paraId="4391C41D" w14:textId="18114BB8" w:rsidR="003E71CA" w:rsidRDefault="00534263" w:rsidP="00534263">
                            <w:pPr>
                              <w:spacing w:after="0"/>
                              <w:rPr>
                                <w:sz w:val="16"/>
                                <w:szCs w:val="16"/>
                              </w:rPr>
                            </w:pPr>
                            <w:r w:rsidRPr="00055FDE">
                              <w:rPr>
                                <w:sz w:val="16"/>
                                <w:szCs w:val="16"/>
                              </w:rPr>
                              <w:t>AGD: Attorney General</w:t>
                            </w:r>
                            <w:r>
                              <w:rPr>
                                <w:sz w:val="16"/>
                                <w:szCs w:val="16"/>
                              </w:rPr>
                              <w:t>’s Department</w:t>
                            </w:r>
                            <w:r w:rsidRPr="00055FDE">
                              <w:rPr>
                                <w:sz w:val="16"/>
                                <w:szCs w:val="16"/>
                              </w:rPr>
                              <w:t xml:space="preserve"> </w:t>
                            </w:r>
                          </w:p>
                          <w:p w14:paraId="36905AFB" w14:textId="03A520D4" w:rsidR="00534263" w:rsidRDefault="003E71CA" w:rsidP="00534263">
                            <w:pPr>
                              <w:spacing w:after="0"/>
                              <w:rPr>
                                <w:sz w:val="16"/>
                                <w:szCs w:val="16"/>
                              </w:rPr>
                            </w:pPr>
                            <w:r>
                              <w:rPr>
                                <w:sz w:val="16"/>
                                <w:szCs w:val="16"/>
                              </w:rPr>
                              <w:t>AIS: Aboriginal Interpreter Service</w:t>
                            </w:r>
                          </w:p>
                          <w:p w14:paraId="7AD579F3" w14:textId="38D4CE5E" w:rsidR="003E71CA" w:rsidRDefault="003E71CA" w:rsidP="00534263">
                            <w:pPr>
                              <w:spacing w:after="0"/>
                              <w:rPr>
                                <w:sz w:val="16"/>
                                <w:szCs w:val="16"/>
                              </w:rPr>
                            </w:pPr>
                            <w:r>
                              <w:rPr>
                                <w:sz w:val="16"/>
                                <w:szCs w:val="16"/>
                              </w:rPr>
                              <w:t>ALO: Aboriginal Liaison Officer</w:t>
                            </w:r>
                          </w:p>
                          <w:p w14:paraId="5A3CD7C8" w14:textId="2B981266" w:rsidR="003E71CA" w:rsidRDefault="003E71CA" w:rsidP="00534263">
                            <w:pPr>
                              <w:spacing w:after="0"/>
                              <w:rPr>
                                <w:sz w:val="16"/>
                                <w:szCs w:val="16"/>
                              </w:rPr>
                            </w:pPr>
                            <w:r>
                              <w:rPr>
                                <w:sz w:val="16"/>
                                <w:szCs w:val="16"/>
                              </w:rPr>
                              <w:t>AMSANT:</w:t>
                            </w:r>
                            <w:r w:rsidR="00093C7E">
                              <w:rPr>
                                <w:sz w:val="16"/>
                                <w:szCs w:val="16"/>
                              </w:rPr>
                              <w:t xml:space="preserve"> Aboriginal Medical Services Alliance Northern Territory</w:t>
                            </w:r>
                          </w:p>
                          <w:p w14:paraId="543F05F4" w14:textId="507FCAE4" w:rsidR="003E71CA" w:rsidRDefault="003E71CA" w:rsidP="00534263">
                            <w:pPr>
                              <w:spacing w:after="0"/>
                              <w:rPr>
                                <w:sz w:val="16"/>
                                <w:szCs w:val="16"/>
                              </w:rPr>
                            </w:pPr>
                            <w:r>
                              <w:rPr>
                                <w:sz w:val="16"/>
                                <w:szCs w:val="16"/>
                              </w:rPr>
                              <w:t xml:space="preserve">AOD: Alcohol and Other Drugs </w:t>
                            </w:r>
                          </w:p>
                          <w:p w14:paraId="2F5076AE" w14:textId="4F1AECA4" w:rsidR="003E71CA" w:rsidRDefault="003E71CA" w:rsidP="00534263">
                            <w:pPr>
                              <w:spacing w:after="0"/>
                              <w:rPr>
                                <w:sz w:val="16"/>
                                <w:szCs w:val="16"/>
                              </w:rPr>
                            </w:pPr>
                            <w:r>
                              <w:rPr>
                                <w:sz w:val="16"/>
                                <w:szCs w:val="16"/>
                              </w:rPr>
                              <w:t>BAU: Business as usual</w:t>
                            </w:r>
                          </w:p>
                          <w:p w14:paraId="7BEA332F" w14:textId="0CC688C4" w:rsidR="00534263" w:rsidRPr="00430D94" w:rsidRDefault="00534263" w:rsidP="00534263">
                            <w:pPr>
                              <w:spacing w:after="0"/>
                              <w:rPr>
                                <w:sz w:val="16"/>
                                <w:szCs w:val="16"/>
                              </w:rPr>
                            </w:pPr>
                            <w:r>
                              <w:rPr>
                                <w:sz w:val="16"/>
                                <w:szCs w:val="16"/>
                              </w:rPr>
                              <w:t>CAAF</w:t>
                            </w:r>
                            <w:r w:rsidR="00430D94">
                              <w:rPr>
                                <w:sz w:val="16"/>
                                <w:szCs w:val="16"/>
                              </w:rPr>
                              <w:t>L</w:t>
                            </w:r>
                            <w:r>
                              <w:rPr>
                                <w:sz w:val="16"/>
                                <w:szCs w:val="16"/>
                              </w:rPr>
                              <w:t>U:</w:t>
                            </w:r>
                            <w:r w:rsidR="00430D94" w:rsidRPr="00430D94">
                              <w:rPr>
                                <w:rFonts w:asciiTheme="minorHAnsi" w:hAnsiTheme="minorHAnsi"/>
                                <w:sz w:val="20"/>
                              </w:rPr>
                              <w:t xml:space="preserve"> </w:t>
                            </w:r>
                            <w:r w:rsidR="00430D94" w:rsidRPr="0006030F">
                              <w:rPr>
                                <w:rFonts w:asciiTheme="minorHAnsi" w:hAnsiTheme="minorHAnsi"/>
                                <w:sz w:val="16"/>
                                <w:szCs w:val="16"/>
                              </w:rPr>
                              <w:t>Central Australian Aboriginal Family Legal Unit</w:t>
                            </w:r>
                          </w:p>
                          <w:p w14:paraId="19CA302C" w14:textId="209CF1F7" w:rsidR="00534263" w:rsidRDefault="00534263" w:rsidP="00534263">
                            <w:pPr>
                              <w:spacing w:after="0"/>
                              <w:rPr>
                                <w:sz w:val="16"/>
                                <w:szCs w:val="16"/>
                              </w:rPr>
                            </w:pPr>
                            <w:r>
                              <w:rPr>
                                <w:sz w:val="16"/>
                                <w:szCs w:val="16"/>
                              </w:rPr>
                              <w:t>CAWLS:</w:t>
                            </w:r>
                            <w:r w:rsidR="00430D94">
                              <w:rPr>
                                <w:sz w:val="16"/>
                                <w:szCs w:val="16"/>
                              </w:rPr>
                              <w:t xml:space="preserve"> </w:t>
                            </w:r>
                            <w:r w:rsidR="00430D94" w:rsidRPr="0006030F">
                              <w:rPr>
                                <w:rFonts w:asciiTheme="minorHAnsi" w:hAnsiTheme="minorHAnsi"/>
                                <w:sz w:val="16"/>
                                <w:szCs w:val="16"/>
                              </w:rPr>
                              <w:t>Central Australian Women's Legal Service</w:t>
                            </w:r>
                          </w:p>
                          <w:p w14:paraId="547D6691" w14:textId="7125D3A5" w:rsidR="00534263" w:rsidRPr="00055FDE" w:rsidRDefault="00534263" w:rsidP="00534263">
                            <w:pPr>
                              <w:spacing w:after="0"/>
                              <w:rPr>
                                <w:b/>
                                <w:bCs/>
                                <w:sz w:val="16"/>
                                <w:szCs w:val="16"/>
                              </w:rPr>
                            </w:pPr>
                            <w:r>
                              <w:rPr>
                                <w:sz w:val="16"/>
                                <w:szCs w:val="16"/>
                              </w:rPr>
                              <w:t>CDU: Charles Darwin University</w:t>
                            </w:r>
                          </w:p>
                          <w:p w14:paraId="5F44C784" w14:textId="6A92A071" w:rsidR="00534263" w:rsidRDefault="00534263" w:rsidP="00534263">
                            <w:pPr>
                              <w:spacing w:after="0"/>
                              <w:rPr>
                                <w:sz w:val="16"/>
                                <w:szCs w:val="16"/>
                              </w:rPr>
                            </w:pPr>
                            <w:r>
                              <w:rPr>
                                <w:sz w:val="16"/>
                                <w:szCs w:val="16"/>
                              </w:rPr>
                              <w:t>CoP:</w:t>
                            </w:r>
                            <w:r w:rsidR="003E71CA">
                              <w:rPr>
                                <w:sz w:val="16"/>
                                <w:szCs w:val="16"/>
                              </w:rPr>
                              <w:t xml:space="preserve"> Community of Practice </w:t>
                            </w:r>
                          </w:p>
                          <w:p w14:paraId="0BA3D404" w14:textId="49D07E16" w:rsidR="00534263" w:rsidRDefault="00534263" w:rsidP="00534263">
                            <w:pPr>
                              <w:spacing w:after="0"/>
                              <w:rPr>
                                <w:sz w:val="16"/>
                                <w:szCs w:val="16"/>
                              </w:rPr>
                            </w:pPr>
                            <w:r>
                              <w:rPr>
                                <w:sz w:val="16"/>
                                <w:szCs w:val="16"/>
                              </w:rPr>
                              <w:t>CWSP:</w:t>
                            </w:r>
                            <w:r w:rsidR="00430D94">
                              <w:rPr>
                                <w:sz w:val="16"/>
                                <w:szCs w:val="16"/>
                              </w:rPr>
                              <w:t xml:space="preserve"> </w:t>
                            </w:r>
                            <w:r w:rsidR="00430D94" w:rsidRPr="0006030F">
                              <w:rPr>
                                <w:rFonts w:asciiTheme="minorHAnsi" w:hAnsiTheme="minorHAnsi"/>
                                <w:sz w:val="16"/>
                                <w:szCs w:val="16"/>
                              </w:rPr>
                              <w:t>Child Wellbeing and Safety Partnership</w:t>
                            </w:r>
                          </w:p>
                          <w:p w14:paraId="6CA6EA78" w14:textId="77777777" w:rsidR="00534263" w:rsidRDefault="00534263" w:rsidP="00534263">
                            <w:pPr>
                              <w:spacing w:after="0"/>
                              <w:rPr>
                                <w:sz w:val="16"/>
                                <w:szCs w:val="16"/>
                              </w:rPr>
                            </w:pPr>
                            <w:r w:rsidRPr="00055FDE">
                              <w:rPr>
                                <w:sz w:val="16"/>
                                <w:szCs w:val="16"/>
                              </w:rPr>
                              <w:t xml:space="preserve">DCF: Department of Children and Families </w:t>
                            </w:r>
                          </w:p>
                          <w:p w14:paraId="6D849734" w14:textId="77777777" w:rsidR="00534263" w:rsidRPr="00055FDE" w:rsidRDefault="00534263" w:rsidP="00534263">
                            <w:pPr>
                              <w:spacing w:after="0"/>
                              <w:rPr>
                                <w:sz w:val="16"/>
                                <w:szCs w:val="16"/>
                              </w:rPr>
                            </w:pPr>
                            <w:r w:rsidRPr="00055FDE">
                              <w:rPr>
                                <w:sz w:val="16"/>
                                <w:szCs w:val="16"/>
                              </w:rPr>
                              <w:t>D</w:t>
                            </w:r>
                            <w:r>
                              <w:rPr>
                                <w:sz w:val="16"/>
                                <w:szCs w:val="16"/>
                              </w:rPr>
                              <w:t>ET</w:t>
                            </w:r>
                            <w:r w:rsidRPr="00055FDE">
                              <w:rPr>
                                <w:sz w:val="16"/>
                                <w:szCs w:val="16"/>
                              </w:rPr>
                              <w:t>: Department of Education</w:t>
                            </w:r>
                            <w:r>
                              <w:rPr>
                                <w:sz w:val="16"/>
                                <w:szCs w:val="16"/>
                              </w:rPr>
                              <w:t xml:space="preserve"> and Training</w:t>
                            </w:r>
                            <w:r w:rsidRPr="00055FDE">
                              <w:rPr>
                                <w:sz w:val="16"/>
                                <w:szCs w:val="16"/>
                              </w:rPr>
                              <w:t xml:space="preserve"> </w:t>
                            </w:r>
                          </w:p>
                          <w:p w14:paraId="5A7DDD6D" w14:textId="77777777" w:rsidR="00534263" w:rsidRPr="00055FDE" w:rsidRDefault="00534263" w:rsidP="00534263">
                            <w:pPr>
                              <w:spacing w:after="0"/>
                              <w:rPr>
                                <w:sz w:val="16"/>
                                <w:szCs w:val="16"/>
                              </w:rPr>
                            </w:pPr>
                            <w:r w:rsidRPr="00055FDE">
                              <w:rPr>
                                <w:sz w:val="16"/>
                                <w:szCs w:val="16"/>
                              </w:rPr>
                              <w:t xml:space="preserve">DFSV: Domestic, Family and Sexual Violence </w:t>
                            </w:r>
                          </w:p>
                          <w:p w14:paraId="29A484BA" w14:textId="310C80AE" w:rsidR="00534263" w:rsidRPr="00055FDE" w:rsidRDefault="00534263" w:rsidP="00534263">
                            <w:pPr>
                              <w:spacing w:after="0"/>
                              <w:rPr>
                                <w:sz w:val="16"/>
                                <w:szCs w:val="16"/>
                              </w:rPr>
                            </w:pPr>
                            <w:r w:rsidRPr="00055FDE">
                              <w:rPr>
                                <w:sz w:val="16"/>
                                <w:szCs w:val="16"/>
                              </w:rPr>
                              <w:t>DFSV</w:t>
                            </w:r>
                            <w:r>
                              <w:rPr>
                                <w:sz w:val="16"/>
                                <w:szCs w:val="16"/>
                              </w:rPr>
                              <w:t>P</w:t>
                            </w:r>
                            <w:r w:rsidRPr="00055FDE">
                              <w:rPr>
                                <w:sz w:val="16"/>
                                <w:szCs w:val="16"/>
                              </w:rPr>
                              <w:t>: Domestic, Family and Sexual Violence</w:t>
                            </w:r>
                            <w:r>
                              <w:rPr>
                                <w:sz w:val="16"/>
                                <w:szCs w:val="16"/>
                              </w:rPr>
                              <w:t xml:space="preserve"> Prevention</w:t>
                            </w:r>
                          </w:p>
                          <w:p w14:paraId="27849D27" w14:textId="77777777" w:rsidR="00534263" w:rsidRDefault="00534263" w:rsidP="00534263">
                            <w:pPr>
                              <w:spacing w:after="0"/>
                              <w:rPr>
                                <w:sz w:val="16"/>
                                <w:szCs w:val="16"/>
                              </w:rPr>
                            </w:pPr>
                            <w:r w:rsidRPr="00055FDE">
                              <w:rPr>
                                <w:sz w:val="16"/>
                                <w:szCs w:val="16"/>
                              </w:rPr>
                              <w:t xml:space="preserve">DFV: Domestic and Family Violence </w:t>
                            </w:r>
                          </w:p>
                          <w:p w14:paraId="4C366DEE" w14:textId="422534BD" w:rsidR="003E71CA" w:rsidRPr="00055FDE" w:rsidRDefault="003E71CA" w:rsidP="00534263">
                            <w:pPr>
                              <w:spacing w:after="0"/>
                              <w:rPr>
                                <w:sz w:val="16"/>
                                <w:szCs w:val="16"/>
                              </w:rPr>
                            </w:pPr>
                            <w:r>
                              <w:rPr>
                                <w:sz w:val="16"/>
                                <w:szCs w:val="16"/>
                              </w:rPr>
                              <w:t>DHLGCD: Department of Housing, Local Government and Community Development</w:t>
                            </w:r>
                          </w:p>
                          <w:p w14:paraId="13237631" w14:textId="77777777" w:rsidR="00534263" w:rsidRDefault="00534263" w:rsidP="00534263">
                            <w:pPr>
                              <w:spacing w:after="0"/>
                              <w:rPr>
                                <w:sz w:val="16"/>
                                <w:szCs w:val="16"/>
                              </w:rPr>
                            </w:pPr>
                            <w:r w:rsidRPr="00055FDE">
                              <w:rPr>
                                <w:sz w:val="16"/>
                                <w:szCs w:val="16"/>
                              </w:rPr>
                              <w:t xml:space="preserve">DoC: Department of Corrections </w:t>
                            </w:r>
                          </w:p>
                          <w:p w14:paraId="4C77D52B" w14:textId="77777777" w:rsidR="00534263" w:rsidRDefault="00534263" w:rsidP="00534263">
                            <w:pPr>
                              <w:spacing w:after="0"/>
                              <w:rPr>
                                <w:sz w:val="16"/>
                                <w:szCs w:val="16"/>
                              </w:rPr>
                            </w:pPr>
                            <w:r w:rsidRPr="00055FDE">
                              <w:rPr>
                                <w:sz w:val="16"/>
                                <w:szCs w:val="16"/>
                              </w:rPr>
                              <w:t>DPSC: Department of People Sport and Culture</w:t>
                            </w:r>
                          </w:p>
                          <w:p w14:paraId="758C355B" w14:textId="7A5DA525" w:rsidR="003E71CA" w:rsidRDefault="003E71CA" w:rsidP="00534263">
                            <w:pPr>
                              <w:spacing w:after="0"/>
                              <w:rPr>
                                <w:sz w:val="16"/>
                                <w:szCs w:val="16"/>
                              </w:rPr>
                            </w:pPr>
                            <w:r>
                              <w:rPr>
                                <w:sz w:val="16"/>
                                <w:szCs w:val="16"/>
                              </w:rPr>
                              <w:t>FSF: Family Safety Framework</w:t>
                            </w:r>
                          </w:p>
                          <w:p w14:paraId="3789E530" w14:textId="37C522E0" w:rsidR="003E71CA" w:rsidRDefault="00534263" w:rsidP="00534263">
                            <w:pPr>
                              <w:spacing w:after="0"/>
                              <w:rPr>
                                <w:sz w:val="16"/>
                                <w:szCs w:val="16"/>
                              </w:rPr>
                            </w:pPr>
                            <w:r>
                              <w:rPr>
                                <w:sz w:val="16"/>
                                <w:szCs w:val="16"/>
                              </w:rPr>
                              <w:t>FVP:</w:t>
                            </w:r>
                            <w:r w:rsidR="003D0D84">
                              <w:rPr>
                                <w:sz w:val="16"/>
                                <w:szCs w:val="16"/>
                              </w:rPr>
                              <w:t xml:space="preserve"> Family Violence Program</w:t>
                            </w:r>
                          </w:p>
                          <w:p w14:paraId="4D285412" w14:textId="22C67489" w:rsidR="003E71CA" w:rsidRPr="00430D94" w:rsidRDefault="003E71CA" w:rsidP="00534263">
                            <w:pPr>
                              <w:spacing w:after="0"/>
                              <w:rPr>
                                <w:sz w:val="16"/>
                                <w:szCs w:val="16"/>
                              </w:rPr>
                            </w:pPr>
                            <w:r>
                              <w:rPr>
                                <w:sz w:val="16"/>
                                <w:szCs w:val="16"/>
                              </w:rPr>
                              <w:t>JESCC:</w:t>
                            </w:r>
                            <w:r w:rsidR="00430D94">
                              <w:rPr>
                                <w:sz w:val="16"/>
                                <w:szCs w:val="16"/>
                              </w:rPr>
                              <w:t xml:space="preserve"> </w:t>
                            </w:r>
                            <w:r w:rsidR="00430D94" w:rsidRPr="0006030F">
                              <w:rPr>
                                <w:rFonts w:asciiTheme="minorHAnsi" w:hAnsiTheme="minorHAnsi"/>
                                <w:color w:val="000000"/>
                                <w:sz w:val="16"/>
                                <w:szCs w:val="16"/>
                              </w:rPr>
                              <w:t>Joint Emergency Services Communications Centre</w:t>
                            </w:r>
                          </w:p>
                          <w:p w14:paraId="0B79047F" w14:textId="08A1EA91" w:rsidR="003E71CA" w:rsidRPr="00430D94" w:rsidRDefault="003E71CA" w:rsidP="00534263">
                            <w:pPr>
                              <w:spacing w:after="0"/>
                              <w:rPr>
                                <w:sz w:val="16"/>
                                <w:szCs w:val="16"/>
                              </w:rPr>
                            </w:pPr>
                            <w:r>
                              <w:rPr>
                                <w:sz w:val="16"/>
                                <w:szCs w:val="16"/>
                              </w:rPr>
                              <w:t>KWHB:</w:t>
                            </w:r>
                            <w:r w:rsidR="00430D94">
                              <w:rPr>
                                <w:sz w:val="16"/>
                                <w:szCs w:val="16"/>
                              </w:rPr>
                              <w:t xml:space="preserve"> </w:t>
                            </w:r>
                            <w:r w:rsidR="00430D94" w:rsidRPr="0006030F">
                              <w:rPr>
                                <w:rFonts w:asciiTheme="minorHAnsi" w:hAnsiTheme="minorHAnsi"/>
                                <w:sz w:val="16"/>
                                <w:szCs w:val="16"/>
                              </w:rPr>
                              <w:t>Katherine West Health Board</w:t>
                            </w:r>
                          </w:p>
                          <w:p w14:paraId="41D0EDD8" w14:textId="4AC32DA8" w:rsidR="00534263" w:rsidRDefault="003E71CA" w:rsidP="00534263">
                            <w:pPr>
                              <w:spacing w:after="0"/>
                              <w:rPr>
                                <w:sz w:val="16"/>
                                <w:szCs w:val="16"/>
                              </w:rPr>
                            </w:pPr>
                            <w:r>
                              <w:rPr>
                                <w:sz w:val="16"/>
                                <w:szCs w:val="16"/>
                              </w:rPr>
                              <w:t>MAPS:</w:t>
                            </w:r>
                            <w:r w:rsidR="00430D94">
                              <w:rPr>
                                <w:sz w:val="16"/>
                                <w:szCs w:val="16"/>
                              </w:rPr>
                              <w:t xml:space="preserve"> </w:t>
                            </w:r>
                            <w:r w:rsidR="00430D94" w:rsidRPr="0006030F">
                              <w:rPr>
                                <w:rFonts w:asciiTheme="minorHAnsi" w:hAnsiTheme="minorHAnsi"/>
                                <w:sz w:val="16"/>
                                <w:szCs w:val="16"/>
                              </w:rPr>
                              <w:t>Multi-Agency Protection Service</w:t>
                            </w:r>
                          </w:p>
                          <w:p w14:paraId="731E38EB" w14:textId="77777777" w:rsidR="003E71CA" w:rsidRDefault="003E71CA" w:rsidP="00534263">
                            <w:pPr>
                              <w:spacing w:after="0"/>
                              <w:rPr>
                                <w:sz w:val="16"/>
                                <w:szCs w:val="16"/>
                              </w:rPr>
                            </w:pPr>
                          </w:p>
                          <w:p w14:paraId="706E44CE" w14:textId="77777777" w:rsidR="00534263" w:rsidRPr="00055FDE" w:rsidRDefault="00534263" w:rsidP="00534263">
                            <w:pPr>
                              <w:spacing w:after="0"/>
                              <w:rPr>
                                <w:sz w:val="16"/>
                                <w:szCs w:val="16"/>
                              </w:rPr>
                            </w:pPr>
                          </w:p>
                          <w:p w14:paraId="1ACD2A32" w14:textId="77777777" w:rsidR="00534263" w:rsidRPr="00055FDE" w:rsidRDefault="00534263" w:rsidP="00534263">
                            <w:pPr>
                              <w:spacing w:after="0"/>
                              <w:rPr>
                                <w:sz w:val="16"/>
                                <w:szCs w:val="16"/>
                              </w:rPr>
                            </w:pPr>
                          </w:p>
                          <w:p w14:paraId="258DA2E2" w14:textId="77777777" w:rsidR="00534263" w:rsidRPr="00055FDE" w:rsidRDefault="00534263" w:rsidP="00534263">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49159" id="_x0000_s1027" type="#_x0000_t202" style="position:absolute;margin-left:0;margin-top:.8pt;width:231pt;height:295.5pt;z-index:251905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rbLgIAAFwEAAAOAAAAZHJzL2Uyb0RvYy54bWysVEtv2zAMvg/YfxB0X5xnH0acIkuRYUDQ&#10;FkiHnhVZigXIoiYpsbNfP0rOq91Owy4yKVJ8fB/p6UNba7IXziswBR30+pQIw6FUZlvQH6/LL3eU&#10;+MBMyTQYUdCD8PRh9vnTtLG5GEIFuhSOYBDj88YWtArB5lnmeSVq5ntghUGjBFezgKrbZqVjDUav&#10;dTbs92+yBlxpHXDhPd4+dkY6S/GlFDw8S+lFILqgWFtIp0vnJp7ZbMryrWO2UvxYBvuHKmqmDCY9&#10;h3pkgZGdU3+EqhV34EGGHoc6AykVF6kH7GbQ/9DNumJWpF4QHG/PMPn/F5Y/7df2xZHQfoUWCYyA&#10;NNbnHi9jP610dfxipQTtCOHhDJtoA+F4ObwfjW77aOJoG91OhneTBGx2eW6dD98E1CQKBXXIS4KL&#10;7Vc+YEp0PbnEbB60KpdK66TEWRAL7cieIYs6pCLxxTsvbUhT0JsRpo6PDMTnXWRtMMGlqSiFdtMS&#10;VV41vIHygDg46EbEW75UWOuK+fDCHM4E9odzHp7xkBowFxwlSipwv/52H/2RKrRS0uCMFdT/3DEn&#10;KNHfDZJ4PxiP41AmZTy5HaLiri2ba4vZ1QtAAAa4UZYnMfoHfRKlg/oN12Ees6KJGY65CxpO4iJ0&#10;k4/rxMV8npxwDC0LK7O2PIaO2EUmXts35uyRroBMP8FpGln+gbXOt0N9vgsgVaI04tyheoQfRzgx&#10;fVy3uCPXevK6/BRmvwEAAP//AwBQSwMEFAAGAAgAAAAhAKsr/LTeAAAABgEAAA8AAABkcnMvZG93&#10;bnJldi54bWxMj81OwzAQhO9IfQdrK3FB1CGlKYQ4FUL8SL3RFBA3N16SiHgdxW4S3p7lRI+zs5r5&#10;JttMthUD9r5xpOBqEYFAKp1pqFKwL54ub0D4oMno1hEq+EEPm3x2lunUuJFecdiFSnAI+VQrqEPo&#10;Uil9WaPVfuE6JPa+XG91YNlX0vR65HDbyjiKEml1Q9xQ6w4faiy/d0er4POi+tj66fltXK6W3ePL&#10;UKzfTaHU+Xy6vwMRcAr/z/CHz+iQM9PBHcl40SrgIYGvCQg2r5OY9UHB6jZOQOaZPMXPfwEAAP//&#10;AwBQSwECLQAUAAYACAAAACEAtoM4kv4AAADhAQAAEwAAAAAAAAAAAAAAAAAAAAAAW0NvbnRlbnRf&#10;VHlwZXNdLnhtbFBLAQItABQABgAIAAAAIQA4/SH/1gAAAJQBAAALAAAAAAAAAAAAAAAAAC8BAABf&#10;cmVscy8ucmVsc1BLAQItABQABgAIAAAAIQDEm8rbLgIAAFwEAAAOAAAAAAAAAAAAAAAAAC4CAABk&#10;cnMvZTJvRG9jLnhtbFBLAQItABQABgAIAAAAIQCrK/y03gAAAAYBAAAPAAAAAAAAAAAAAAAAAIgE&#10;AABkcnMvZG93bnJldi54bWxQSwUGAAAAAAQABADzAAAAkwUAAAAA&#10;" fillcolor="white [3201]" stroked="f" strokeweight=".5pt">
                <v:textbox>
                  <w:txbxContent>
                    <w:p w14:paraId="286E5D3B" w14:textId="77777777" w:rsidR="00534263" w:rsidRDefault="00534263" w:rsidP="00534263">
                      <w:pPr>
                        <w:rPr>
                          <w:b/>
                          <w:bCs/>
                          <w:sz w:val="16"/>
                          <w:szCs w:val="16"/>
                        </w:rPr>
                      </w:pPr>
                      <w:r w:rsidRPr="00E72612">
                        <w:rPr>
                          <w:b/>
                          <w:bCs/>
                          <w:sz w:val="16"/>
                          <w:szCs w:val="16"/>
                        </w:rPr>
                        <w:t>Acronyms used in this docume</w:t>
                      </w:r>
                      <w:r>
                        <w:rPr>
                          <w:b/>
                          <w:bCs/>
                          <w:sz w:val="16"/>
                          <w:szCs w:val="16"/>
                        </w:rPr>
                        <w:t>nt</w:t>
                      </w:r>
                    </w:p>
                    <w:p w14:paraId="2CFB6CC9" w14:textId="77777777" w:rsidR="00534263" w:rsidRDefault="00534263" w:rsidP="00534263">
                      <w:pPr>
                        <w:spacing w:after="0"/>
                        <w:rPr>
                          <w:sz w:val="16"/>
                          <w:szCs w:val="16"/>
                        </w:rPr>
                      </w:pPr>
                      <w:r>
                        <w:rPr>
                          <w:sz w:val="16"/>
                          <w:szCs w:val="16"/>
                        </w:rPr>
                        <w:t>ACCO: Aboriginal Community Controlled Organisation</w:t>
                      </w:r>
                    </w:p>
                    <w:p w14:paraId="4391C41D" w14:textId="18114BB8" w:rsidR="003E71CA" w:rsidRDefault="00534263" w:rsidP="00534263">
                      <w:pPr>
                        <w:spacing w:after="0"/>
                        <w:rPr>
                          <w:sz w:val="16"/>
                          <w:szCs w:val="16"/>
                        </w:rPr>
                      </w:pPr>
                      <w:r w:rsidRPr="00055FDE">
                        <w:rPr>
                          <w:sz w:val="16"/>
                          <w:szCs w:val="16"/>
                        </w:rPr>
                        <w:t>AGD: Attorney General</w:t>
                      </w:r>
                      <w:r>
                        <w:rPr>
                          <w:sz w:val="16"/>
                          <w:szCs w:val="16"/>
                        </w:rPr>
                        <w:t>’s Department</w:t>
                      </w:r>
                      <w:r w:rsidRPr="00055FDE">
                        <w:rPr>
                          <w:sz w:val="16"/>
                          <w:szCs w:val="16"/>
                        </w:rPr>
                        <w:t xml:space="preserve"> </w:t>
                      </w:r>
                    </w:p>
                    <w:p w14:paraId="36905AFB" w14:textId="03A520D4" w:rsidR="00534263" w:rsidRDefault="003E71CA" w:rsidP="00534263">
                      <w:pPr>
                        <w:spacing w:after="0"/>
                        <w:rPr>
                          <w:sz w:val="16"/>
                          <w:szCs w:val="16"/>
                        </w:rPr>
                      </w:pPr>
                      <w:r>
                        <w:rPr>
                          <w:sz w:val="16"/>
                          <w:szCs w:val="16"/>
                        </w:rPr>
                        <w:t>AIS: Aboriginal Interpreter Service</w:t>
                      </w:r>
                    </w:p>
                    <w:p w14:paraId="7AD579F3" w14:textId="38D4CE5E" w:rsidR="003E71CA" w:rsidRDefault="003E71CA" w:rsidP="00534263">
                      <w:pPr>
                        <w:spacing w:after="0"/>
                        <w:rPr>
                          <w:sz w:val="16"/>
                          <w:szCs w:val="16"/>
                        </w:rPr>
                      </w:pPr>
                      <w:r>
                        <w:rPr>
                          <w:sz w:val="16"/>
                          <w:szCs w:val="16"/>
                        </w:rPr>
                        <w:t>ALO: Aboriginal Liaison Officer</w:t>
                      </w:r>
                    </w:p>
                    <w:p w14:paraId="5A3CD7C8" w14:textId="2B981266" w:rsidR="003E71CA" w:rsidRDefault="003E71CA" w:rsidP="00534263">
                      <w:pPr>
                        <w:spacing w:after="0"/>
                        <w:rPr>
                          <w:sz w:val="16"/>
                          <w:szCs w:val="16"/>
                        </w:rPr>
                      </w:pPr>
                      <w:r>
                        <w:rPr>
                          <w:sz w:val="16"/>
                          <w:szCs w:val="16"/>
                        </w:rPr>
                        <w:t>AMSANT:</w:t>
                      </w:r>
                      <w:r w:rsidR="00093C7E">
                        <w:rPr>
                          <w:sz w:val="16"/>
                          <w:szCs w:val="16"/>
                        </w:rPr>
                        <w:t xml:space="preserve"> Aboriginal Medical Services Alliance Northern Territory</w:t>
                      </w:r>
                    </w:p>
                    <w:p w14:paraId="543F05F4" w14:textId="507FCAE4" w:rsidR="003E71CA" w:rsidRDefault="003E71CA" w:rsidP="00534263">
                      <w:pPr>
                        <w:spacing w:after="0"/>
                        <w:rPr>
                          <w:sz w:val="16"/>
                          <w:szCs w:val="16"/>
                        </w:rPr>
                      </w:pPr>
                      <w:r>
                        <w:rPr>
                          <w:sz w:val="16"/>
                          <w:szCs w:val="16"/>
                        </w:rPr>
                        <w:t xml:space="preserve">AOD: Alcohol and Other Drugs </w:t>
                      </w:r>
                    </w:p>
                    <w:p w14:paraId="2F5076AE" w14:textId="4F1AECA4" w:rsidR="003E71CA" w:rsidRDefault="003E71CA" w:rsidP="00534263">
                      <w:pPr>
                        <w:spacing w:after="0"/>
                        <w:rPr>
                          <w:sz w:val="16"/>
                          <w:szCs w:val="16"/>
                        </w:rPr>
                      </w:pPr>
                      <w:r>
                        <w:rPr>
                          <w:sz w:val="16"/>
                          <w:szCs w:val="16"/>
                        </w:rPr>
                        <w:t>BAU: Business as usual</w:t>
                      </w:r>
                    </w:p>
                    <w:p w14:paraId="7BEA332F" w14:textId="0CC688C4" w:rsidR="00534263" w:rsidRPr="00430D94" w:rsidRDefault="00534263" w:rsidP="00534263">
                      <w:pPr>
                        <w:spacing w:after="0"/>
                        <w:rPr>
                          <w:sz w:val="16"/>
                          <w:szCs w:val="16"/>
                        </w:rPr>
                      </w:pPr>
                      <w:r>
                        <w:rPr>
                          <w:sz w:val="16"/>
                          <w:szCs w:val="16"/>
                        </w:rPr>
                        <w:t>CAAF</w:t>
                      </w:r>
                      <w:r w:rsidR="00430D94">
                        <w:rPr>
                          <w:sz w:val="16"/>
                          <w:szCs w:val="16"/>
                        </w:rPr>
                        <w:t>L</w:t>
                      </w:r>
                      <w:r>
                        <w:rPr>
                          <w:sz w:val="16"/>
                          <w:szCs w:val="16"/>
                        </w:rPr>
                        <w:t>U:</w:t>
                      </w:r>
                      <w:r w:rsidR="00430D94" w:rsidRPr="00430D94">
                        <w:rPr>
                          <w:rFonts w:asciiTheme="minorHAnsi" w:hAnsiTheme="minorHAnsi"/>
                          <w:sz w:val="20"/>
                        </w:rPr>
                        <w:t xml:space="preserve"> </w:t>
                      </w:r>
                      <w:r w:rsidR="00430D94" w:rsidRPr="0006030F">
                        <w:rPr>
                          <w:rFonts w:asciiTheme="minorHAnsi" w:hAnsiTheme="minorHAnsi"/>
                          <w:sz w:val="16"/>
                          <w:szCs w:val="16"/>
                        </w:rPr>
                        <w:t>Central Australian Aboriginal Family Legal Unit</w:t>
                      </w:r>
                    </w:p>
                    <w:p w14:paraId="19CA302C" w14:textId="209CF1F7" w:rsidR="00534263" w:rsidRDefault="00534263" w:rsidP="00534263">
                      <w:pPr>
                        <w:spacing w:after="0"/>
                        <w:rPr>
                          <w:sz w:val="16"/>
                          <w:szCs w:val="16"/>
                        </w:rPr>
                      </w:pPr>
                      <w:r>
                        <w:rPr>
                          <w:sz w:val="16"/>
                          <w:szCs w:val="16"/>
                        </w:rPr>
                        <w:t>CAWLS:</w:t>
                      </w:r>
                      <w:r w:rsidR="00430D94">
                        <w:rPr>
                          <w:sz w:val="16"/>
                          <w:szCs w:val="16"/>
                        </w:rPr>
                        <w:t xml:space="preserve"> </w:t>
                      </w:r>
                      <w:r w:rsidR="00430D94" w:rsidRPr="0006030F">
                        <w:rPr>
                          <w:rFonts w:asciiTheme="minorHAnsi" w:hAnsiTheme="minorHAnsi"/>
                          <w:sz w:val="16"/>
                          <w:szCs w:val="16"/>
                        </w:rPr>
                        <w:t>Central Australian Women's Legal Service</w:t>
                      </w:r>
                    </w:p>
                    <w:p w14:paraId="547D6691" w14:textId="7125D3A5" w:rsidR="00534263" w:rsidRPr="00055FDE" w:rsidRDefault="00534263" w:rsidP="00534263">
                      <w:pPr>
                        <w:spacing w:after="0"/>
                        <w:rPr>
                          <w:b/>
                          <w:bCs/>
                          <w:sz w:val="16"/>
                          <w:szCs w:val="16"/>
                        </w:rPr>
                      </w:pPr>
                      <w:r>
                        <w:rPr>
                          <w:sz w:val="16"/>
                          <w:szCs w:val="16"/>
                        </w:rPr>
                        <w:t>CDU: Charles Darwin University</w:t>
                      </w:r>
                    </w:p>
                    <w:p w14:paraId="5F44C784" w14:textId="6A92A071" w:rsidR="00534263" w:rsidRDefault="00534263" w:rsidP="00534263">
                      <w:pPr>
                        <w:spacing w:after="0"/>
                        <w:rPr>
                          <w:sz w:val="16"/>
                          <w:szCs w:val="16"/>
                        </w:rPr>
                      </w:pPr>
                      <w:r>
                        <w:rPr>
                          <w:sz w:val="16"/>
                          <w:szCs w:val="16"/>
                        </w:rPr>
                        <w:t>CoP:</w:t>
                      </w:r>
                      <w:r w:rsidR="003E71CA">
                        <w:rPr>
                          <w:sz w:val="16"/>
                          <w:szCs w:val="16"/>
                        </w:rPr>
                        <w:t xml:space="preserve"> Community of Practice </w:t>
                      </w:r>
                    </w:p>
                    <w:p w14:paraId="0BA3D404" w14:textId="49D07E16" w:rsidR="00534263" w:rsidRDefault="00534263" w:rsidP="00534263">
                      <w:pPr>
                        <w:spacing w:after="0"/>
                        <w:rPr>
                          <w:sz w:val="16"/>
                          <w:szCs w:val="16"/>
                        </w:rPr>
                      </w:pPr>
                      <w:r>
                        <w:rPr>
                          <w:sz w:val="16"/>
                          <w:szCs w:val="16"/>
                        </w:rPr>
                        <w:t>CWSP:</w:t>
                      </w:r>
                      <w:r w:rsidR="00430D94">
                        <w:rPr>
                          <w:sz w:val="16"/>
                          <w:szCs w:val="16"/>
                        </w:rPr>
                        <w:t xml:space="preserve"> </w:t>
                      </w:r>
                      <w:r w:rsidR="00430D94" w:rsidRPr="0006030F">
                        <w:rPr>
                          <w:rFonts w:asciiTheme="minorHAnsi" w:hAnsiTheme="minorHAnsi"/>
                          <w:sz w:val="16"/>
                          <w:szCs w:val="16"/>
                        </w:rPr>
                        <w:t>Child Wellbeing and Safety Partnership</w:t>
                      </w:r>
                    </w:p>
                    <w:p w14:paraId="6CA6EA78" w14:textId="77777777" w:rsidR="00534263" w:rsidRDefault="00534263" w:rsidP="00534263">
                      <w:pPr>
                        <w:spacing w:after="0"/>
                        <w:rPr>
                          <w:sz w:val="16"/>
                          <w:szCs w:val="16"/>
                        </w:rPr>
                      </w:pPr>
                      <w:r w:rsidRPr="00055FDE">
                        <w:rPr>
                          <w:sz w:val="16"/>
                          <w:szCs w:val="16"/>
                        </w:rPr>
                        <w:t xml:space="preserve">DCF: Department of Children and Families </w:t>
                      </w:r>
                    </w:p>
                    <w:p w14:paraId="6D849734" w14:textId="77777777" w:rsidR="00534263" w:rsidRPr="00055FDE" w:rsidRDefault="00534263" w:rsidP="00534263">
                      <w:pPr>
                        <w:spacing w:after="0"/>
                        <w:rPr>
                          <w:sz w:val="16"/>
                          <w:szCs w:val="16"/>
                        </w:rPr>
                      </w:pPr>
                      <w:r w:rsidRPr="00055FDE">
                        <w:rPr>
                          <w:sz w:val="16"/>
                          <w:szCs w:val="16"/>
                        </w:rPr>
                        <w:t>D</w:t>
                      </w:r>
                      <w:r>
                        <w:rPr>
                          <w:sz w:val="16"/>
                          <w:szCs w:val="16"/>
                        </w:rPr>
                        <w:t>ET</w:t>
                      </w:r>
                      <w:r w:rsidRPr="00055FDE">
                        <w:rPr>
                          <w:sz w:val="16"/>
                          <w:szCs w:val="16"/>
                        </w:rPr>
                        <w:t>: Department of Education</w:t>
                      </w:r>
                      <w:r>
                        <w:rPr>
                          <w:sz w:val="16"/>
                          <w:szCs w:val="16"/>
                        </w:rPr>
                        <w:t xml:space="preserve"> and Training</w:t>
                      </w:r>
                      <w:r w:rsidRPr="00055FDE">
                        <w:rPr>
                          <w:sz w:val="16"/>
                          <w:szCs w:val="16"/>
                        </w:rPr>
                        <w:t xml:space="preserve"> </w:t>
                      </w:r>
                    </w:p>
                    <w:p w14:paraId="5A7DDD6D" w14:textId="77777777" w:rsidR="00534263" w:rsidRPr="00055FDE" w:rsidRDefault="00534263" w:rsidP="00534263">
                      <w:pPr>
                        <w:spacing w:after="0"/>
                        <w:rPr>
                          <w:sz w:val="16"/>
                          <w:szCs w:val="16"/>
                        </w:rPr>
                      </w:pPr>
                      <w:r w:rsidRPr="00055FDE">
                        <w:rPr>
                          <w:sz w:val="16"/>
                          <w:szCs w:val="16"/>
                        </w:rPr>
                        <w:t xml:space="preserve">DFSV: Domestic, Family and Sexual Violence </w:t>
                      </w:r>
                    </w:p>
                    <w:p w14:paraId="29A484BA" w14:textId="310C80AE" w:rsidR="00534263" w:rsidRPr="00055FDE" w:rsidRDefault="00534263" w:rsidP="00534263">
                      <w:pPr>
                        <w:spacing w:after="0"/>
                        <w:rPr>
                          <w:sz w:val="16"/>
                          <w:szCs w:val="16"/>
                        </w:rPr>
                      </w:pPr>
                      <w:r w:rsidRPr="00055FDE">
                        <w:rPr>
                          <w:sz w:val="16"/>
                          <w:szCs w:val="16"/>
                        </w:rPr>
                        <w:t>DFSV</w:t>
                      </w:r>
                      <w:r>
                        <w:rPr>
                          <w:sz w:val="16"/>
                          <w:szCs w:val="16"/>
                        </w:rPr>
                        <w:t>P</w:t>
                      </w:r>
                      <w:r w:rsidRPr="00055FDE">
                        <w:rPr>
                          <w:sz w:val="16"/>
                          <w:szCs w:val="16"/>
                        </w:rPr>
                        <w:t>: Domestic, Family and Sexual Violence</w:t>
                      </w:r>
                      <w:r>
                        <w:rPr>
                          <w:sz w:val="16"/>
                          <w:szCs w:val="16"/>
                        </w:rPr>
                        <w:t xml:space="preserve"> Prevention</w:t>
                      </w:r>
                    </w:p>
                    <w:p w14:paraId="27849D27" w14:textId="77777777" w:rsidR="00534263" w:rsidRDefault="00534263" w:rsidP="00534263">
                      <w:pPr>
                        <w:spacing w:after="0"/>
                        <w:rPr>
                          <w:sz w:val="16"/>
                          <w:szCs w:val="16"/>
                        </w:rPr>
                      </w:pPr>
                      <w:r w:rsidRPr="00055FDE">
                        <w:rPr>
                          <w:sz w:val="16"/>
                          <w:szCs w:val="16"/>
                        </w:rPr>
                        <w:t xml:space="preserve">DFV: Domestic and Family Violence </w:t>
                      </w:r>
                    </w:p>
                    <w:p w14:paraId="4C366DEE" w14:textId="422534BD" w:rsidR="003E71CA" w:rsidRPr="00055FDE" w:rsidRDefault="003E71CA" w:rsidP="00534263">
                      <w:pPr>
                        <w:spacing w:after="0"/>
                        <w:rPr>
                          <w:sz w:val="16"/>
                          <w:szCs w:val="16"/>
                        </w:rPr>
                      </w:pPr>
                      <w:r>
                        <w:rPr>
                          <w:sz w:val="16"/>
                          <w:szCs w:val="16"/>
                        </w:rPr>
                        <w:t>DHLGCD: Department of Housing, Local Government and Community Development</w:t>
                      </w:r>
                    </w:p>
                    <w:p w14:paraId="13237631" w14:textId="77777777" w:rsidR="00534263" w:rsidRDefault="00534263" w:rsidP="00534263">
                      <w:pPr>
                        <w:spacing w:after="0"/>
                        <w:rPr>
                          <w:sz w:val="16"/>
                          <w:szCs w:val="16"/>
                        </w:rPr>
                      </w:pPr>
                      <w:r w:rsidRPr="00055FDE">
                        <w:rPr>
                          <w:sz w:val="16"/>
                          <w:szCs w:val="16"/>
                        </w:rPr>
                        <w:t xml:space="preserve">DoC: Department of Corrections </w:t>
                      </w:r>
                    </w:p>
                    <w:p w14:paraId="4C77D52B" w14:textId="77777777" w:rsidR="00534263" w:rsidRDefault="00534263" w:rsidP="00534263">
                      <w:pPr>
                        <w:spacing w:after="0"/>
                        <w:rPr>
                          <w:sz w:val="16"/>
                          <w:szCs w:val="16"/>
                        </w:rPr>
                      </w:pPr>
                      <w:r w:rsidRPr="00055FDE">
                        <w:rPr>
                          <w:sz w:val="16"/>
                          <w:szCs w:val="16"/>
                        </w:rPr>
                        <w:t>DPSC: Department of People Sport and Culture</w:t>
                      </w:r>
                    </w:p>
                    <w:p w14:paraId="758C355B" w14:textId="7A5DA525" w:rsidR="003E71CA" w:rsidRDefault="003E71CA" w:rsidP="00534263">
                      <w:pPr>
                        <w:spacing w:after="0"/>
                        <w:rPr>
                          <w:sz w:val="16"/>
                          <w:szCs w:val="16"/>
                        </w:rPr>
                      </w:pPr>
                      <w:r>
                        <w:rPr>
                          <w:sz w:val="16"/>
                          <w:szCs w:val="16"/>
                        </w:rPr>
                        <w:t>FSF: Family Safety Framework</w:t>
                      </w:r>
                    </w:p>
                    <w:p w14:paraId="3789E530" w14:textId="37C522E0" w:rsidR="003E71CA" w:rsidRDefault="00534263" w:rsidP="00534263">
                      <w:pPr>
                        <w:spacing w:after="0"/>
                        <w:rPr>
                          <w:sz w:val="16"/>
                          <w:szCs w:val="16"/>
                        </w:rPr>
                      </w:pPr>
                      <w:r>
                        <w:rPr>
                          <w:sz w:val="16"/>
                          <w:szCs w:val="16"/>
                        </w:rPr>
                        <w:t>FVP:</w:t>
                      </w:r>
                      <w:r w:rsidR="003D0D84">
                        <w:rPr>
                          <w:sz w:val="16"/>
                          <w:szCs w:val="16"/>
                        </w:rPr>
                        <w:t xml:space="preserve"> Family Violence Program</w:t>
                      </w:r>
                    </w:p>
                    <w:p w14:paraId="4D285412" w14:textId="22C67489" w:rsidR="003E71CA" w:rsidRPr="00430D94" w:rsidRDefault="003E71CA" w:rsidP="00534263">
                      <w:pPr>
                        <w:spacing w:after="0"/>
                        <w:rPr>
                          <w:sz w:val="16"/>
                          <w:szCs w:val="16"/>
                        </w:rPr>
                      </w:pPr>
                      <w:r>
                        <w:rPr>
                          <w:sz w:val="16"/>
                          <w:szCs w:val="16"/>
                        </w:rPr>
                        <w:t>JESCC:</w:t>
                      </w:r>
                      <w:r w:rsidR="00430D94">
                        <w:rPr>
                          <w:sz w:val="16"/>
                          <w:szCs w:val="16"/>
                        </w:rPr>
                        <w:t xml:space="preserve"> </w:t>
                      </w:r>
                      <w:r w:rsidR="00430D94" w:rsidRPr="0006030F">
                        <w:rPr>
                          <w:rFonts w:asciiTheme="minorHAnsi" w:hAnsiTheme="minorHAnsi"/>
                          <w:color w:val="000000"/>
                          <w:sz w:val="16"/>
                          <w:szCs w:val="16"/>
                        </w:rPr>
                        <w:t>Joint Emergency Services Communications Centre</w:t>
                      </w:r>
                    </w:p>
                    <w:p w14:paraId="0B79047F" w14:textId="08A1EA91" w:rsidR="003E71CA" w:rsidRPr="00430D94" w:rsidRDefault="003E71CA" w:rsidP="00534263">
                      <w:pPr>
                        <w:spacing w:after="0"/>
                        <w:rPr>
                          <w:sz w:val="16"/>
                          <w:szCs w:val="16"/>
                        </w:rPr>
                      </w:pPr>
                      <w:r>
                        <w:rPr>
                          <w:sz w:val="16"/>
                          <w:szCs w:val="16"/>
                        </w:rPr>
                        <w:t>KWHB:</w:t>
                      </w:r>
                      <w:r w:rsidR="00430D94">
                        <w:rPr>
                          <w:sz w:val="16"/>
                          <w:szCs w:val="16"/>
                        </w:rPr>
                        <w:t xml:space="preserve"> </w:t>
                      </w:r>
                      <w:r w:rsidR="00430D94" w:rsidRPr="0006030F">
                        <w:rPr>
                          <w:rFonts w:asciiTheme="minorHAnsi" w:hAnsiTheme="minorHAnsi"/>
                          <w:sz w:val="16"/>
                          <w:szCs w:val="16"/>
                        </w:rPr>
                        <w:t>Katherine West Health Board</w:t>
                      </w:r>
                    </w:p>
                    <w:p w14:paraId="41D0EDD8" w14:textId="4AC32DA8" w:rsidR="00534263" w:rsidRDefault="003E71CA" w:rsidP="00534263">
                      <w:pPr>
                        <w:spacing w:after="0"/>
                        <w:rPr>
                          <w:sz w:val="16"/>
                          <w:szCs w:val="16"/>
                        </w:rPr>
                      </w:pPr>
                      <w:r>
                        <w:rPr>
                          <w:sz w:val="16"/>
                          <w:szCs w:val="16"/>
                        </w:rPr>
                        <w:t>MAPS:</w:t>
                      </w:r>
                      <w:r w:rsidR="00430D94">
                        <w:rPr>
                          <w:sz w:val="16"/>
                          <w:szCs w:val="16"/>
                        </w:rPr>
                        <w:t xml:space="preserve"> </w:t>
                      </w:r>
                      <w:r w:rsidR="00430D94" w:rsidRPr="0006030F">
                        <w:rPr>
                          <w:rFonts w:asciiTheme="minorHAnsi" w:hAnsiTheme="minorHAnsi"/>
                          <w:sz w:val="16"/>
                          <w:szCs w:val="16"/>
                        </w:rPr>
                        <w:t>Multi-Agency Protection Service</w:t>
                      </w:r>
                    </w:p>
                    <w:p w14:paraId="731E38EB" w14:textId="77777777" w:rsidR="003E71CA" w:rsidRDefault="003E71CA" w:rsidP="00534263">
                      <w:pPr>
                        <w:spacing w:after="0"/>
                        <w:rPr>
                          <w:sz w:val="16"/>
                          <w:szCs w:val="16"/>
                        </w:rPr>
                      </w:pPr>
                    </w:p>
                    <w:p w14:paraId="706E44CE" w14:textId="77777777" w:rsidR="00534263" w:rsidRPr="00055FDE" w:rsidRDefault="00534263" w:rsidP="00534263">
                      <w:pPr>
                        <w:spacing w:after="0"/>
                        <w:rPr>
                          <w:sz w:val="16"/>
                          <w:szCs w:val="16"/>
                        </w:rPr>
                      </w:pPr>
                    </w:p>
                    <w:p w14:paraId="1ACD2A32" w14:textId="77777777" w:rsidR="00534263" w:rsidRPr="00055FDE" w:rsidRDefault="00534263" w:rsidP="00534263">
                      <w:pPr>
                        <w:spacing w:after="0"/>
                        <w:rPr>
                          <w:sz w:val="16"/>
                          <w:szCs w:val="16"/>
                        </w:rPr>
                      </w:pPr>
                    </w:p>
                    <w:p w14:paraId="258DA2E2" w14:textId="77777777" w:rsidR="00534263" w:rsidRPr="00055FDE" w:rsidRDefault="00534263" w:rsidP="00534263">
                      <w:pPr>
                        <w:spacing w:after="0"/>
                        <w:rPr>
                          <w:sz w:val="16"/>
                          <w:szCs w:val="16"/>
                        </w:rPr>
                      </w:pPr>
                    </w:p>
                  </w:txbxContent>
                </v:textbox>
                <w10:wrap anchorx="margin"/>
              </v:shape>
            </w:pict>
          </mc:Fallback>
        </mc:AlternateContent>
      </w:r>
    </w:p>
    <w:p w14:paraId="5FBEB765" w14:textId="0F767625" w:rsidR="003F6608" w:rsidRPr="004C0CE8" w:rsidRDefault="003F6608" w:rsidP="00570FA2">
      <w:pPr>
        <w:rPr>
          <w:lang w:eastAsia="en-AU"/>
        </w:rPr>
      </w:pPr>
    </w:p>
    <w:sectPr w:rsidR="003F6608" w:rsidRPr="004C0CE8" w:rsidSect="00F9324D">
      <w:headerReference w:type="default" r:id="rId12"/>
      <w:footerReference w:type="default" r:id="rId13"/>
      <w:headerReference w:type="first" r:id="rId14"/>
      <w:footerReference w:type="first" r:id="rId15"/>
      <w:pgSz w:w="23811" w:h="16838" w:orient="landscape" w:code="8"/>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FE6F" w14:textId="77777777" w:rsidR="002E1560" w:rsidRDefault="002E1560" w:rsidP="007332FF">
      <w:r>
        <w:separator/>
      </w:r>
    </w:p>
  </w:endnote>
  <w:endnote w:type="continuationSeparator" w:id="0">
    <w:p w14:paraId="4324E283" w14:textId="77777777" w:rsidR="002E1560" w:rsidRDefault="002E156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9C87" w14:textId="77777777" w:rsidR="00F9324D" w:rsidRPr="00036EB7" w:rsidRDefault="00F9324D">
    <w:pPr>
      <w:rPr>
        <w:sz w:val="2"/>
        <w:szCs w:val="2"/>
      </w:rPr>
    </w:pPr>
  </w:p>
  <w:tbl>
    <w:tblPr>
      <w:tblW w:w="22753" w:type="dxa"/>
      <w:tblInd w:w="-5" w:type="dxa"/>
      <w:tblLook w:val="04A0" w:firstRow="1" w:lastRow="0" w:firstColumn="1" w:lastColumn="0" w:noHBand="0" w:noVBand="1"/>
    </w:tblPr>
    <w:tblGrid>
      <w:gridCol w:w="860"/>
      <w:gridCol w:w="13315"/>
      <w:gridCol w:w="8578"/>
    </w:tblGrid>
    <w:tr w:rsidR="00F9324D" w:rsidRPr="001C5DD6" w14:paraId="0788540E" w14:textId="77777777" w:rsidTr="00E905E2">
      <w:trPr>
        <w:gridAfter w:val="1"/>
        <w:wAfter w:w="8578" w:type="dxa"/>
        <w:trHeight w:val="351"/>
      </w:trPr>
      <w:tc>
        <w:tcPr>
          <w:tcW w:w="860" w:type="dxa"/>
          <w:tcBorders>
            <w:top w:val="single" w:sz="4" w:space="0" w:color="auto"/>
            <w:left w:val="single" w:sz="4" w:space="0" w:color="auto"/>
            <w:bottom w:val="single" w:sz="4" w:space="0" w:color="auto"/>
            <w:right w:val="single" w:sz="4" w:space="0" w:color="auto"/>
          </w:tcBorders>
          <w:shd w:val="clear" w:color="000000" w:fill="CC0099"/>
          <w:noWrap/>
          <w:vAlign w:val="bottom"/>
          <w:hideMark/>
        </w:tcPr>
        <w:p w14:paraId="496BE07C" w14:textId="77777777" w:rsidR="00F9324D" w:rsidRPr="001C5DD6" w:rsidRDefault="00F9324D" w:rsidP="00F9324D">
          <w:pPr>
            <w:spacing w:after="0"/>
            <w:jc w:val="center"/>
            <w:rPr>
              <w:rFonts w:eastAsia="Times New Roman" w:cs="Calibri"/>
              <w:b/>
              <w:bCs/>
              <w:color w:val="FFFFFF"/>
              <w:sz w:val="18"/>
              <w:szCs w:val="18"/>
              <w:lang w:eastAsia="en-AU"/>
            </w:rPr>
          </w:pPr>
          <w:r w:rsidRPr="001C5DD6">
            <w:rPr>
              <w:rFonts w:eastAsia="Times New Roman" w:cs="Calibri"/>
              <w:b/>
              <w:bCs/>
              <w:color w:val="FFFFFF"/>
              <w:sz w:val="18"/>
              <w:szCs w:val="18"/>
              <w:lang w:eastAsia="en-AU"/>
            </w:rPr>
            <w:t>1</w:t>
          </w:r>
        </w:p>
      </w:tc>
      <w:tc>
        <w:tcPr>
          <w:tcW w:w="13315" w:type="dxa"/>
          <w:tcBorders>
            <w:top w:val="nil"/>
            <w:left w:val="nil"/>
            <w:bottom w:val="nil"/>
            <w:right w:val="nil"/>
          </w:tcBorders>
          <w:vAlign w:val="bottom"/>
          <w:hideMark/>
        </w:tcPr>
        <w:p w14:paraId="4A8FBE67" w14:textId="77777777" w:rsidR="00F9324D" w:rsidRPr="00E905E2" w:rsidRDefault="00F9324D" w:rsidP="00F9324D">
          <w:pPr>
            <w:spacing w:after="0"/>
            <w:rPr>
              <w:rFonts w:eastAsia="Times New Roman" w:cs="Calibri"/>
              <w:color w:val="000000"/>
              <w:lang w:eastAsia="en-AU"/>
            </w:rPr>
          </w:pPr>
          <w:r w:rsidRPr="00E905E2">
            <w:rPr>
              <w:rFonts w:eastAsia="Times New Roman" w:cs="Calibri"/>
              <w:b/>
              <w:bCs/>
              <w:color w:val="000000"/>
              <w:lang w:eastAsia="en-AU"/>
            </w:rPr>
            <w:t>Domain 1</w:t>
          </w:r>
          <w:r w:rsidRPr="00E905E2">
            <w:rPr>
              <w:rFonts w:eastAsia="Times New Roman" w:cs="Calibri"/>
              <w:color w:val="000000"/>
              <w:lang w:eastAsia="en-AU"/>
            </w:rPr>
            <w:t>: Primary Prevention - stop violence before it starts</w:t>
          </w:r>
        </w:p>
      </w:tc>
    </w:tr>
    <w:tr w:rsidR="00F9324D" w:rsidRPr="00E87628" w14:paraId="7FF66931" w14:textId="77777777" w:rsidTr="00E905E2">
      <w:trPr>
        <w:trHeight w:val="351"/>
      </w:trPr>
      <w:tc>
        <w:tcPr>
          <w:tcW w:w="860" w:type="dxa"/>
          <w:tcBorders>
            <w:top w:val="single" w:sz="4" w:space="0" w:color="auto"/>
            <w:left w:val="single" w:sz="4" w:space="0" w:color="auto"/>
            <w:bottom w:val="single" w:sz="4" w:space="0" w:color="auto"/>
            <w:right w:val="single" w:sz="4" w:space="0" w:color="auto"/>
          </w:tcBorders>
          <w:shd w:val="clear" w:color="000000" w:fill="E8B6FC"/>
          <w:noWrap/>
          <w:vAlign w:val="bottom"/>
          <w:hideMark/>
        </w:tcPr>
        <w:p w14:paraId="140D6060" w14:textId="77777777" w:rsidR="00F9324D" w:rsidRPr="001C5DD6" w:rsidRDefault="00F9324D" w:rsidP="00F9324D">
          <w:pPr>
            <w:spacing w:after="0"/>
            <w:jc w:val="center"/>
            <w:rPr>
              <w:rFonts w:eastAsia="Times New Roman" w:cs="Calibri"/>
              <w:b/>
              <w:bCs/>
              <w:color w:val="FFFFFF"/>
              <w:sz w:val="18"/>
              <w:szCs w:val="18"/>
              <w:lang w:eastAsia="en-AU"/>
            </w:rPr>
          </w:pPr>
          <w:r w:rsidRPr="001C5DD6">
            <w:rPr>
              <w:rFonts w:eastAsia="Times New Roman" w:cs="Calibri"/>
              <w:b/>
              <w:bCs/>
              <w:color w:val="FFFFFF"/>
              <w:sz w:val="18"/>
              <w:szCs w:val="18"/>
              <w:lang w:eastAsia="en-AU"/>
            </w:rPr>
            <w:t>2</w:t>
          </w:r>
        </w:p>
      </w:tc>
      <w:tc>
        <w:tcPr>
          <w:tcW w:w="13315" w:type="dxa"/>
          <w:tcBorders>
            <w:top w:val="nil"/>
            <w:left w:val="nil"/>
            <w:bottom w:val="nil"/>
            <w:right w:val="nil"/>
          </w:tcBorders>
          <w:vAlign w:val="bottom"/>
          <w:hideMark/>
        </w:tcPr>
        <w:p w14:paraId="6036FAB2" w14:textId="77777777" w:rsidR="00F9324D" w:rsidRPr="00E905E2" w:rsidRDefault="00F9324D" w:rsidP="00F9324D">
          <w:pPr>
            <w:spacing w:after="0"/>
            <w:rPr>
              <w:rFonts w:eastAsia="Times New Roman" w:cs="Calibri"/>
              <w:color w:val="000000"/>
              <w:lang w:eastAsia="en-AU"/>
            </w:rPr>
          </w:pPr>
          <w:r w:rsidRPr="00E905E2">
            <w:rPr>
              <w:rFonts w:eastAsia="Times New Roman" w:cs="Calibri"/>
              <w:b/>
              <w:bCs/>
              <w:color w:val="000000"/>
              <w:lang w:eastAsia="en-AU"/>
            </w:rPr>
            <w:t>Domain 2</w:t>
          </w:r>
          <w:r w:rsidRPr="00E905E2">
            <w:rPr>
              <w:rFonts w:eastAsia="Times New Roman" w:cs="Calibri"/>
              <w:color w:val="000000"/>
              <w:lang w:eastAsia="en-AU"/>
            </w:rPr>
            <w:t>: Early Intervention and Accountability - identify early, stop violence escalating and prevent it re-occurring</w:t>
          </w:r>
        </w:p>
      </w:tc>
      <w:tc>
        <w:tcPr>
          <w:tcW w:w="8578" w:type="dxa"/>
          <w:vAlign w:val="bottom"/>
        </w:tcPr>
        <w:p w14:paraId="383C64DE" w14:textId="77777777" w:rsidR="00F9324D" w:rsidRPr="00E87628" w:rsidRDefault="00F9324D" w:rsidP="00F9324D">
          <w:pPr>
            <w:spacing w:after="0"/>
            <w:jc w:val="center"/>
            <w:rPr>
              <w:rFonts w:eastAsia="Times New Roman" w:cs="Calibri"/>
              <w:b/>
              <w:bCs/>
              <w:color w:val="FFFFFF"/>
              <w:sz w:val="20"/>
              <w:szCs w:val="20"/>
              <w:lang w:eastAsia="en-AU"/>
            </w:rPr>
          </w:pPr>
          <w:r w:rsidRPr="00E87628">
            <w:rPr>
              <w:rFonts w:eastAsia="Times New Roman" w:cs="Calibri"/>
              <w:b/>
              <w:bCs/>
              <w:color w:val="FFFFFF"/>
              <w:sz w:val="20"/>
              <w:szCs w:val="20"/>
              <w:lang w:eastAsia="en-AU"/>
            </w:rPr>
            <w:t>1</w:t>
          </w:r>
        </w:p>
      </w:tc>
    </w:tr>
    <w:tr w:rsidR="00F9324D" w:rsidRPr="00E87628" w14:paraId="2D5C93C7" w14:textId="77777777" w:rsidTr="00E905E2">
      <w:trPr>
        <w:trHeight w:val="351"/>
      </w:trPr>
      <w:tc>
        <w:tcPr>
          <w:tcW w:w="860"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2B2E871F" w14:textId="77777777" w:rsidR="00F9324D" w:rsidRPr="001C5DD6" w:rsidRDefault="00F9324D" w:rsidP="00F9324D">
          <w:pPr>
            <w:spacing w:after="0"/>
            <w:jc w:val="center"/>
            <w:rPr>
              <w:rFonts w:eastAsia="Times New Roman" w:cs="Calibri"/>
              <w:b/>
              <w:bCs/>
              <w:color w:val="FFFFFF"/>
              <w:sz w:val="18"/>
              <w:szCs w:val="18"/>
              <w:lang w:eastAsia="en-AU"/>
            </w:rPr>
          </w:pPr>
          <w:r w:rsidRPr="001C5DD6">
            <w:rPr>
              <w:rFonts w:eastAsia="Times New Roman" w:cs="Calibri"/>
              <w:b/>
              <w:bCs/>
              <w:color w:val="FFFFFF"/>
              <w:sz w:val="18"/>
              <w:szCs w:val="18"/>
              <w:lang w:eastAsia="en-AU"/>
            </w:rPr>
            <w:t>3</w:t>
          </w:r>
        </w:p>
      </w:tc>
      <w:tc>
        <w:tcPr>
          <w:tcW w:w="13315" w:type="dxa"/>
          <w:tcBorders>
            <w:top w:val="nil"/>
            <w:left w:val="nil"/>
            <w:bottom w:val="nil"/>
            <w:right w:val="nil"/>
          </w:tcBorders>
          <w:vAlign w:val="bottom"/>
          <w:hideMark/>
        </w:tcPr>
        <w:p w14:paraId="33026FBA" w14:textId="77777777" w:rsidR="00F9324D" w:rsidRPr="00E905E2" w:rsidRDefault="00F9324D" w:rsidP="00F9324D">
          <w:pPr>
            <w:spacing w:after="0"/>
            <w:rPr>
              <w:rFonts w:eastAsia="Times New Roman" w:cs="Calibri"/>
              <w:color w:val="000000"/>
              <w:lang w:eastAsia="en-AU"/>
            </w:rPr>
          </w:pPr>
          <w:r w:rsidRPr="00E905E2">
            <w:rPr>
              <w:rFonts w:eastAsia="Times New Roman" w:cs="Calibri"/>
              <w:b/>
              <w:bCs/>
              <w:color w:val="000000"/>
              <w:lang w:eastAsia="en-AU"/>
            </w:rPr>
            <w:t>Domain 3</w:t>
          </w:r>
          <w:r w:rsidRPr="00E905E2">
            <w:rPr>
              <w:rFonts w:eastAsia="Times New Roman" w:cs="Calibri"/>
              <w:color w:val="000000"/>
              <w:lang w:eastAsia="en-AU"/>
            </w:rPr>
            <w:t>: Response, Recovery and Healing - address impacts of violence and reduce trauma</w:t>
          </w:r>
        </w:p>
      </w:tc>
      <w:tc>
        <w:tcPr>
          <w:tcW w:w="8578" w:type="dxa"/>
          <w:vAlign w:val="bottom"/>
        </w:tcPr>
        <w:p w14:paraId="7F8506A3" w14:textId="77777777" w:rsidR="00F9324D" w:rsidRPr="00E87628" w:rsidRDefault="00F9324D" w:rsidP="00F9324D">
          <w:pPr>
            <w:spacing w:after="0"/>
            <w:jc w:val="center"/>
            <w:rPr>
              <w:rFonts w:eastAsia="Times New Roman" w:cs="Calibri"/>
              <w:b/>
              <w:bCs/>
              <w:color w:val="FFFFFF"/>
              <w:sz w:val="20"/>
              <w:szCs w:val="20"/>
              <w:lang w:eastAsia="en-AU"/>
            </w:rPr>
          </w:pPr>
          <w:r w:rsidRPr="00E87628">
            <w:rPr>
              <w:rFonts w:eastAsia="Times New Roman" w:cs="Calibri"/>
              <w:b/>
              <w:bCs/>
              <w:color w:val="FFFFFF"/>
              <w:sz w:val="20"/>
              <w:szCs w:val="20"/>
              <w:lang w:eastAsia="en-AU"/>
            </w:rPr>
            <w:t>2</w:t>
          </w:r>
        </w:p>
      </w:tc>
    </w:tr>
    <w:tr w:rsidR="00F9324D" w:rsidRPr="00E87628" w14:paraId="758DBEB1" w14:textId="77777777" w:rsidTr="00E905E2">
      <w:trPr>
        <w:trHeight w:val="351"/>
      </w:trPr>
      <w:tc>
        <w:tcPr>
          <w:tcW w:w="860" w:type="dxa"/>
          <w:tcBorders>
            <w:top w:val="single" w:sz="4" w:space="0" w:color="auto"/>
            <w:left w:val="single" w:sz="4" w:space="0" w:color="auto"/>
            <w:bottom w:val="single" w:sz="4" w:space="0" w:color="auto"/>
            <w:right w:val="single" w:sz="4" w:space="0" w:color="auto"/>
          </w:tcBorders>
          <w:shd w:val="clear" w:color="000000" w:fill="000099"/>
          <w:noWrap/>
          <w:vAlign w:val="bottom"/>
          <w:hideMark/>
        </w:tcPr>
        <w:p w14:paraId="539DF6CF" w14:textId="77777777" w:rsidR="00F9324D" w:rsidRPr="001C5DD6" w:rsidRDefault="00F9324D" w:rsidP="00F9324D">
          <w:pPr>
            <w:spacing w:after="0"/>
            <w:jc w:val="center"/>
            <w:rPr>
              <w:rFonts w:eastAsia="Times New Roman" w:cs="Calibri"/>
              <w:b/>
              <w:bCs/>
              <w:color w:val="FFFFFF"/>
              <w:sz w:val="18"/>
              <w:szCs w:val="18"/>
              <w:lang w:eastAsia="en-AU"/>
            </w:rPr>
          </w:pPr>
          <w:r w:rsidRPr="001C5DD6">
            <w:rPr>
              <w:rFonts w:eastAsia="Times New Roman" w:cs="Calibri"/>
              <w:b/>
              <w:bCs/>
              <w:color w:val="FFFFFF"/>
              <w:sz w:val="18"/>
              <w:szCs w:val="18"/>
              <w:lang w:eastAsia="en-AU"/>
            </w:rPr>
            <w:t>4</w:t>
          </w:r>
        </w:p>
      </w:tc>
      <w:tc>
        <w:tcPr>
          <w:tcW w:w="13315" w:type="dxa"/>
          <w:tcBorders>
            <w:top w:val="nil"/>
            <w:left w:val="nil"/>
            <w:bottom w:val="nil"/>
            <w:right w:val="nil"/>
          </w:tcBorders>
          <w:vAlign w:val="bottom"/>
          <w:hideMark/>
        </w:tcPr>
        <w:p w14:paraId="6E1241E8" w14:textId="77777777" w:rsidR="00F9324D" w:rsidRPr="00E905E2" w:rsidRDefault="00F9324D" w:rsidP="00F9324D">
          <w:pPr>
            <w:spacing w:after="0"/>
            <w:rPr>
              <w:rFonts w:eastAsia="Times New Roman" w:cs="Calibri"/>
              <w:color w:val="000000"/>
              <w:lang w:eastAsia="en-AU"/>
            </w:rPr>
          </w:pPr>
          <w:r w:rsidRPr="00E905E2">
            <w:rPr>
              <w:rFonts w:eastAsia="Times New Roman" w:cs="Calibri"/>
              <w:b/>
              <w:bCs/>
              <w:color w:val="000000"/>
              <w:lang w:eastAsia="en-AU"/>
            </w:rPr>
            <w:t>Domain 4</w:t>
          </w:r>
          <w:r w:rsidRPr="00E905E2">
            <w:rPr>
              <w:rFonts w:eastAsia="Times New Roman" w:cs="Calibri"/>
              <w:color w:val="000000"/>
              <w:lang w:eastAsia="en-AU"/>
            </w:rPr>
            <w:t>: Systemic Enablers and Reform Coordination - effective architecture for a coordinated and evidence-based system</w:t>
          </w:r>
        </w:p>
      </w:tc>
      <w:tc>
        <w:tcPr>
          <w:tcW w:w="8578" w:type="dxa"/>
          <w:vAlign w:val="bottom"/>
        </w:tcPr>
        <w:p w14:paraId="4D7751E6" w14:textId="0055D9E1" w:rsidR="00F9324D" w:rsidRPr="00E87628" w:rsidRDefault="00F9324D" w:rsidP="00F9324D">
          <w:pPr>
            <w:spacing w:after="0"/>
            <w:jc w:val="right"/>
            <w:rPr>
              <w:rFonts w:eastAsia="Times New Roman" w:cs="Calibri"/>
              <w:b/>
              <w:bCs/>
              <w:color w:val="FFFFFF"/>
              <w:sz w:val="20"/>
              <w:szCs w:val="20"/>
              <w:lang w:eastAsia="en-AU"/>
            </w:rPr>
          </w:pPr>
          <w:r>
            <w:rPr>
              <w:rFonts w:eastAsia="Times New Roman" w:cs="Calibri"/>
              <w:noProof/>
              <w:color w:val="006100"/>
              <w:lang w:eastAsia="en-AU"/>
            </w:rPr>
            <mc:AlternateContent>
              <mc:Choice Requires="wps">
                <w:drawing>
                  <wp:inline distT="0" distB="0" distL="0" distR="0" wp14:anchorId="07E2435F" wp14:editId="07DBBC1F">
                    <wp:extent cx="142997" cy="138528"/>
                    <wp:effectExtent l="0" t="0" r="28575" b="13970"/>
                    <wp:docPr id="2" name="Oval 2"/>
                    <wp:cNvGraphicFramePr/>
                    <a:graphic xmlns:a="http://schemas.openxmlformats.org/drawingml/2006/main">
                      <a:graphicData uri="http://schemas.microsoft.com/office/word/2010/wordprocessingShape">
                        <wps:wsp>
                          <wps:cNvSpPr/>
                          <wps:spPr>
                            <a:xfrm>
                              <a:off x="0" y="0"/>
                              <a:ext cx="142997" cy="138528"/>
                            </a:xfrm>
                            <a:prstGeom prst="ellipse">
                              <a:avLst/>
                            </a:prstGeom>
                            <a:solidFill>
                              <a:srgbClr val="00B050"/>
                            </a:solidFill>
                            <a:ln>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6B04562" id="Oval 2" o:spid="_x0000_s1026" style="width:11.25pt;height:1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EAeQIAAIoFAAAOAAAAZHJzL2Uyb0RvYy54bWysVE1v2zAMvQ/YfxB0X2xnST+COkXWIsOA&#10;oi3aDj0rshQLkEVNUuJkv36U7DjdWmxAsRwUUiSfyGeSF5e7RpOtcF6BKWkxyikRhkOlzLqk35+W&#10;n84o8YGZimkwoqR74enl/OOHi9bOxBhq0JVwBEGMn7W2pHUIdpZlnteiYX4EVhg0SnANC6i6dVY5&#10;1iJ6o7Nxnp9kLbjKOuDCe7y97ox0nvClFDzcSelFILqkmFtIp0vnKp7Z/ILN1o7ZWvE+DfaOLBqm&#10;DD46QF2zwMjGqVdQjeIOPMgw4tBkIKXiItWA1RT5H9U81syKVAuS4+1Ak/9/sPx2+2jvHdLQWj/z&#10;KMYqdtI18R/zI7tE1n4gS+wC4XhZTMbn56eUcDQVn8+m47NIZnYMts6HrwIaEoWSCq2V9bEcNmPb&#10;Gx8674NXvPagVbVUWifFrVdX2pEti58u/5JP09fCB35z0+Z9kYgTQ7Nj2UkKey0ioDYPQhJVYaHj&#10;lHLqSDEkxDgXJpx0pppVostzmuOv52GISKwkwIgssb4Bu/gbdkdQ7x9DRWroITj/d/AQkV4GE4bg&#10;RhlwbwHoUPQFyM7/QFJHTWRpBdX+3hEH3Th5y5cKv/EN8+GeOZwfnDTcCeEOD6mhLSn0EiU1uJ9v&#10;3Ud/bGu0UtLiPJbU/9gwJyjR3ww2/HkxmcQBTspkejpGxb20rF5azKa5AuybAreP5UmM/kEfROmg&#10;ecbVsYivookZjm+XlAd3UK5Ctydw+XCxWCQ3HFrLwo15tDyCR1ZjAz/tnpmzfaMHnJBbOMzuq2bv&#10;fGOkgcUmgFRpEo689nzjwKfG6ZdT3Cgv9eR1XKHzXwAAAP//AwBQSwMEFAAGAAgAAAAhAJiK4aHa&#10;AAAAAwEAAA8AAABkcnMvZG93bnJldi54bWxMj91Kw0AQhe8F32EZwTu7afwhTbMpIiiCFWz1ASbJ&#10;NFnMzobstolv7+iN3sxhOMM53xSb2fXqRGOwng0sFwko4to3llsDH++PVxmoEJEb7D2TgS8KsCnP&#10;zwrMGz/xjk772CoJ4ZCjgS7GIdc61B05DAs/EIt38KPDKOvY6mbEScJdr9MkudMOLUtDhwM9dFR/&#10;7o/OwOy3Fneuss/ZtLrZvly/vj3ZlTGXF/P9GlSkOf4dww++oEMpTJU/chNUb0Aeib9TvDS9BVWJ&#10;LjPQZaH/s5ffAAAA//8DAFBLAQItABQABgAIAAAAIQC2gziS/gAAAOEBAAATAAAAAAAAAAAAAAAA&#10;AAAAAABbQ29udGVudF9UeXBlc10ueG1sUEsBAi0AFAAGAAgAAAAhADj9If/WAAAAlAEAAAsAAAAA&#10;AAAAAAAAAAAALwEAAF9yZWxzLy5yZWxzUEsBAi0AFAAGAAgAAAAhAOACIQB5AgAAigUAAA4AAAAA&#10;AAAAAAAAAAAALgIAAGRycy9lMm9Eb2MueG1sUEsBAi0AFAAGAAgAAAAhAJiK4aHaAAAAAwEAAA8A&#10;AAAAAAAAAAAAAAAA0wQAAGRycy9kb3ducmV2LnhtbFBLBQYAAAAABAAEAPMAAADaBQAAAAA=&#10;" fillcolor="#00b050" strokecolor="#00b050" strokeweight="2pt">
                    <w10:anchorlock/>
                  </v:oval>
                </w:pict>
              </mc:Fallback>
            </mc:AlternateContent>
          </w:r>
          <w:r w:rsidRPr="00E87628">
            <w:rPr>
              <w:rFonts w:eastAsia="Times New Roman" w:cs="Calibri"/>
              <w:color w:val="000000"/>
              <w:lang w:eastAsia="en-AU"/>
            </w:rPr>
            <w:t xml:space="preserve"> </w:t>
          </w:r>
          <w:r>
            <w:rPr>
              <w:rFonts w:eastAsia="Times New Roman" w:cs="Calibri"/>
              <w:color w:val="000000"/>
              <w:lang w:eastAsia="en-AU"/>
            </w:rPr>
            <w:t xml:space="preserve">On track  </w:t>
          </w:r>
          <w:r>
            <w:rPr>
              <w:rFonts w:eastAsia="Times New Roman" w:cs="Calibri"/>
              <w:noProof/>
              <w:color w:val="006100"/>
              <w:lang w:eastAsia="en-AU"/>
            </w:rPr>
            <mc:AlternateContent>
              <mc:Choice Requires="wps">
                <w:drawing>
                  <wp:inline distT="0" distB="0" distL="0" distR="0" wp14:anchorId="6433AD86" wp14:editId="4991B093">
                    <wp:extent cx="142997" cy="138528"/>
                    <wp:effectExtent l="0" t="0" r="28575" b="13970"/>
                    <wp:docPr id="1003335455" name="Oval 1003335455"/>
                    <wp:cNvGraphicFramePr/>
                    <a:graphic xmlns:a="http://schemas.openxmlformats.org/drawingml/2006/main">
                      <a:graphicData uri="http://schemas.microsoft.com/office/word/2010/wordprocessingShape">
                        <wps:wsp>
                          <wps:cNvSpPr/>
                          <wps:spPr>
                            <a:xfrm>
                              <a:off x="0" y="0"/>
                              <a:ext cx="142997" cy="138528"/>
                            </a:xfrm>
                            <a:prstGeom prst="ellipse">
                              <a:avLst/>
                            </a:prstGeom>
                            <a:solidFill>
                              <a:schemeClr val="tx2">
                                <a:lumMod val="60000"/>
                                <a:lumOff val="40000"/>
                              </a:schemeClr>
                            </a:solidFill>
                            <a:ln>
                              <a:solidFill>
                                <a:schemeClr val="tx2">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oval w14:anchorId="7E986BED" id="Oval 1003335455" o:spid="_x0000_s1026" style="width:11.25pt;height:10.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UkCjwIAAPwFAAAOAAAAZHJzL2Uyb0RvYy54bWy8VNtu2zAMfR+wfxD0vjrO0ltQpwhadBjQ&#10;tcXaoc+KLNUCZFGTlDjZ14+SbKddOwwYhuVBoXg5JI9Fnp1vW002wnkFpqLlwYQSYTjUyjxV9NvD&#10;1YcTSnxgpmYajKjoTnh6vnj/7qyzczGFBnQtHEEQ4+edrWgTgp0XheeNaJk/ACsMGiW4lgW8uqei&#10;dqxD9FYX08nkqOjA1dYBF96j9jIb6SLhSyl4uJXSi0B0RbG2kE6XzlU8i8UZmz85ZhvF+zLYX1TR&#10;MmUw6Qh1yQIja6deQbWKO/AgwwGHtgApFRepB+ymnPzSzX3DrEi9IDnejjT5fwfLbzb39s4hDZ31&#10;c49i7GIrXRv/sT6yTWTtRrLENhCOynI2PT09poSjqfx4cjg9iWQW+2DrfPgkoCVRqKjQWlkf22Fz&#10;trn2IXsPXlHtQav6SmmdLvEJiAvtyIbhxwvbaQrV6/YL1Fl3NMFf/oSoxg+d1bNBjcWkhxRRUmkv&#10;Emjzv3NiPTFpsac6SWGnRSxFm69CElUjubnXsfjcF+NcmHCUaPANq0VWH/623QQYkSVyOmKXGeAl&#10;vQN2/ii9fwwVaYjG4Mmfg8eIlBlMGINbZcC9BaBD2T8emf0HkjI1kaUV1Ls7RxzkEfaWXyl8V9fM&#10;hzvmcGZxunEPhVs8pIauotBLlDTgfrylj/44SmilpMMdUFH/fc2coER/Njhkp+VsFpdGuswOj6d4&#10;cc8tq+cWs24vAF9qiRvP8iRG/6AHUTpoH3FdLWNWNDHDMXdFV4N4EfJmwnXHxXKZnHBNWBauzb3l&#10;ETpyGkfmYfvInO1HK+BM3sCwLV6NV/aNkQaW6wBSpdnbs9qzjSsmTUm/DuMOe35PXvulvfgJAAD/&#10;/wMAUEsDBBQABgAIAAAAIQDkgFJ22gAAAAMBAAAPAAAAZHJzL2Rvd25yZXYueG1sTI9BS8NAEIXv&#10;gv9hGcGLtJtELSVmU0TtxYPQKD1Ps2MSzM6G7LaJ/npHL3qZx/CG974pNrPr1YnG0Hk2kC4TUMS1&#10;tx03Bt5et4s1qBCRLfaeycAnBdiU52cF5tZPvKNTFRslIRxyNNDGOORah7olh2HpB2Lx3v3oMMo6&#10;NtqOOEm463WWJCvtsGNpaHGgh5bqj+roDFx7d7V/3KfV9PyFw8vWJTdZ92TM5cV8fwcq0hz/juEH&#10;X9ChFKaDP7INqjcgj8TfKV6W3YI6iKZr0GWh/7OX3wAAAP//AwBQSwECLQAUAAYACAAAACEAtoM4&#10;kv4AAADhAQAAEwAAAAAAAAAAAAAAAAAAAAAAW0NvbnRlbnRfVHlwZXNdLnhtbFBLAQItABQABgAI&#10;AAAAIQA4/SH/1gAAAJQBAAALAAAAAAAAAAAAAAAAAC8BAABfcmVscy8ucmVsc1BLAQItABQABgAI&#10;AAAAIQB99UkCjwIAAPwFAAAOAAAAAAAAAAAAAAAAAC4CAABkcnMvZTJvRG9jLnhtbFBLAQItABQA&#10;BgAIAAAAIQDkgFJ22gAAAAMBAAAPAAAAAAAAAAAAAAAAAOkEAABkcnMvZG93bnJldi54bWxQSwUG&#10;AAAAAAQABADzAAAA8AUAAAAA&#10;" fillcolor="#f89875 [1951]" strokecolor="#f89875 [1951]" strokeweight="2pt">
                    <w10:anchorlock/>
                  </v:oval>
                </w:pict>
              </mc:Fallback>
            </mc:AlternateContent>
          </w:r>
          <w:r>
            <w:rPr>
              <w:rFonts w:eastAsia="Times New Roman" w:cs="Calibri"/>
              <w:color w:val="000000"/>
              <w:lang w:eastAsia="en-AU"/>
            </w:rPr>
            <w:t xml:space="preserve">Performance unclear or at risk </w:t>
          </w:r>
          <w:r>
            <w:rPr>
              <w:rFonts w:eastAsia="Times New Roman" w:cs="Calibri"/>
              <w:noProof/>
              <w:color w:val="006100"/>
              <w:lang w:eastAsia="en-AU"/>
            </w:rPr>
            <mc:AlternateContent>
              <mc:Choice Requires="wps">
                <w:drawing>
                  <wp:inline distT="0" distB="0" distL="0" distR="0" wp14:anchorId="646E59C3" wp14:editId="5A91DD1B">
                    <wp:extent cx="130348" cy="126207"/>
                    <wp:effectExtent l="0" t="0" r="22225" b="26670"/>
                    <wp:docPr id="405744648" name="Oval 405744648"/>
                    <wp:cNvGraphicFramePr/>
                    <a:graphic xmlns:a="http://schemas.openxmlformats.org/drawingml/2006/main">
                      <a:graphicData uri="http://schemas.microsoft.com/office/word/2010/wordprocessingShape">
                        <wps:wsp>
                          <wps:cNvSpPr/>
                          <wps:spPr>
                            <a:xfrm>
                              <a:off x="0" y="0"/>
                              <a:ext cx="130348" cy="126207"/>
                            </a:xfrm>
                            <a:prstGeom prst="ellipse">
                              <a:avLst/>
                            </a:prstGeom>
                            <a:solidFill>
                              <a:srgbClr val="FF0000"/>
                            </a:solidFill>
                            <a:ln>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3972DD" id="Oval 405744648" o:spid="_x0000_s1026" style="width:10.2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nOdgIAAIoFAAAOAAAAZHJzL2Uyb0RvYy54bWysVMFu2zAMvQ/YPwi6L7bTtN2COkWQIsOA&#10;oi3aDj0rshQLkEVNUuJkXz9KdpxsLTagWA4KKZJP5DPJq+tdo8lWOK/AlLQY5ZQIw6FSZl3S78/L&#10;T58p8YGZimkwoqR74en17OOHq9ZOxRhq0JVwBEGMn7a2pHUIdpplnteiYX4EVhg0SnANC6i6dVY5&#10;1iJ6o7Nxnl9kLbjKOuDCe7y96Yx0lvClFDzcS+lFILqkmFtIp0vnKp7Z7IpN147ZWvE+DfaOLBqm&#10;DD46QN2wwMjGqVdQjeIOPMgw4tBkIKXiItWA1RT5H9U81cyKVAuS4+1Ak/9/sPxu+2QfHNLQWj/1&#10;KMYqdtI18R/zI7tE1n4gS+wC4XhZnOVnE/y6HE3F+GKcX0Yys2OwdT58FdCQKJRUaK2sj+WwKdve&#10;+tB5H7zitQetqqXSOiluvVpoR7YMP91ymeOvf+A3N23eF4mJxtDsWHaSwl6LCKjNo5BEVVjoOKWc&#10;OlIMCTHOhQkXnalmlejyPD9NM/ZwjEisJMCILLG+Abv4G3ZHUO8fQ0Vq6CE4/3fwEJFeBhOG4EYZ&#10;cG8B6FD0PMvO/0BSR01kaQXV/sERB904ecuXCr/xLfPhgTmcH5w03AnhHg+poS0p9BIlNbifb91H&#10;f2xrtFLS4jyW1P/YMCco0d8MNvyXYjKJA5yUyfnlGBV3almdWsymWQD2TYHbx/IkRv+gD6J00Lzg&#10;6pjHV9HEDMe3S8qDOyiL0O0JXD5czOfJDYfWsnBrniyP4JHV2MDPuxfmbN/oASfkDg6z+6rZO98Y&#10;aWC+CSBVmoQjrz3fOPCpcfrlFDfKqZ68jit09gsAAP//AwBQSwMEFAAGAAgAAAAhAAQNFnHYAAAA&#10;AwEAAA8AAABkcnMvZG93bnJldi54bWxMj0tPwzAQhO9I/AdrkbhRmyD6CHEqhMQRCcrj7MRLHBGv&#10;I9tN0/56Fi5wGWk1o5lvq+3sBzFhTH0gDdcLBQKpDbanTsPb6+PVGkTKhqwZAqGGIybY1udnlSlt&#10;ONALTrvcCS6hVBoNLuexlDK1Dr1JizAisfcZojeZz9hJG82By/0gC6WW0pueeMGZER8ctl+7vddw&#10;Wt24Kabl+8f66bmYVGxySyutLy/m+zsQGef8F4YffEaHmpmasCebxKCBH8m/yl6hbkE0nNlsQNaV&#10;/M9efwMAAP//AwBQSwECLQAUAAYACAAAACEAtoM4kv4AAADhAQAAEwAAAAAAAAAAAAAAAAAAAAAA&#10;W0NvbnRlbnRfVHlwZXNdLnhtbFBLAQItABQABgAIAAAAIQA4/SH/1gAAAJQBAAALAAAAAAAAAAAA&#10;AAAAAC8BAABfcmVscy8ucmVsc1BLAQItABQABgAIAAAAIQD7vZnOdgIAAIoFAAAOAAAAAAAAAAAA&#10;AAAAAC4CAABkcnMvZTJvRG9jLnhtbFBLAQItABQABgAIAAAAIQAEDRZx2AAAAAMBAAAPAAAAAAAA&#10;AAAAAAAAANAEAABkcnMvZG93bnJldi54bWxQSwUGAAAAAAQABADzAAAA1QUAAAAA&#10;" fillcolor="red" strokecolor="red" strokeweight="2pt">
                    <w10:anchorlock/>
                  </v:oval>
                </w:pict>
              </mc:Fallback>
            </mc:AlternateContent>
          </w:r>
          <w:r>
            <w:rPr>
              <w:rFonts w:eastAsia="Times New Roman" w:cs="Calibri"/>
              <w:color w:val="000000"/>
              <w:lang w:eastAsia="en-AU"/>
            </w:rPr>
            <w:t xml:space="preserve"> Off track </w:t>
          </w:r>
          <w:r>
            <w:rPr>
              <w:rFonts w:eastAsia="Times New Roman" w:cs="Calibri"/>
              <w:noProof/>
              <w:color w:val="006100"/>
              <w:lang w:eastAsia="en-AU"/>
            </w:rPr>
            <mc:AlternateContent>
              <mc:Choice Requires="wps">
                <w:drawing>
                  <wp:inline distT="0" distB="0" distL="0" distR="0" wp14:anchorId="2A03C712" wp14:editId="0E473CD0">
                    <wp:extent cx="130348" cy="126207"/>
                    <wp:effectExtent l="0" t="0" r="22225" b="26670"/>
                    <wp:docPr id="10" name="Oval 10"/>
                    <wp:cNvGraphicFramePr/>
                    <a:graphic xmlns:a="http://schemas.openxmlformats.org/drawingml/2006/main">
                      <a:graphicData uri="http://schemas.microsoft.com/office/word/2010/wordprocessingShape">
                        <wps:wsp>
                          <wps:cNvSpPr/>
                          <wps:spPr>
                            <a:xfrm>
                              <a:off x="0" y="0"/>
                              <a:ext cx="130348" cy="126207"/>
                            </a:xfrm>
                            <a:prstGeom prst="ellipse">
                              <a:avLst/>
                            </a:prstGeom>
                            <a:solidFill>
                              <a:srgbClr val="00B0F0"/>
                            </a:solidFill>
                            <a:ln>
                              <a:solidFill>
                                <a:srgbClr val="00B0F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B99019" id="Oval 10" o:spid="_x0000_s1026" style="width:10.2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A8eAIAAIoFAAAOAAAAZHJzL2Uyb0RvYy54bWysVFFv2yAQfp+0/4B4X22nabtFdaosVaZJ&#10;VRutnfpMMMRImGNA4mS/fgd2nGytNqmaH/DB3X3cfdzd9c2u0WQrnFdgSlqc5ZQIw6FSZl3S70+L&#10;Dx8p8YGZimkwoqR74enN9P2769ZOxAhq0JVwBEGMn7S2pHUIdpJlnteiYf4MrDColOAaFnDr1lnl&#10;WIvojc5GeX6ZteAq64AL7/H0tlPSacKXUvDwIKUXgeiSYmwhrS6tq7hm02s2WTtma8X7MNgbomiY&#10;MnjpAHXLAiMbp15ANYo78CDDGYcmAykVFykHzKbI/8jmsWZWpFyQHG8Hmvz/g+X320e7dEhDa/3E&#10;oxiz2EnXxD/GR3aJrP1AltgFwvGwOM/Px/i6HFXF6HKUX0Uys6OzdT58EdCQKJRUaK2sj+mwCdve&#10;+dBZH6zisQetqoXSOm3cejXXjmxZfLr8c75Ir4UX/Gamzds8ESe6Zse0kxT2WkRAbb4JSVSFiY5S&#10;yKkixRAQ41yYcNmpalaJLs6LHL+eh8EjsZIAI7LE/Abs4m/YHUG9fXQVqaAH5/zfzoNHuhlMGJwb&#10;ZcC9BqBD0ScgO/sDSR01kaUVVPulIw66dvKWLxS+8R3zYckc9g92Gs6E8ICL1NCWFHqJkhrcz9fO&#10;oz2WNWopabEfS+p/bJgTlOivBgv+UzEexwZOm/HF1Qg37lSzOtWYTTMHrJsCp4/lSYz2QR9E6aB5&#10;xtExi7eiihmOd5eUB3fYzEM3J3D4cDGbJTNsWsvCnXm0PIJHVmMBP+2embN9oQfskHs49O6LYu9s&#10;o6eB2SaAVKkTjrz2fGPDp8Lph1OcKKf7ZHUcodNfAAAA//8DAFBLAwQUAAYACAAAACEAEizV6t0A&#10;AAADAQAADwAAAGRycy9kb3ducmV2LnhtbEyPS0/DMBCE70j9D9ZW4oKoTSUeDXGqgsRLiENKJK5u&#10;vE1S4nUUu23Ir2fhApeRVjOa+TZdDq4VB+xD40nDxUyBQCq9bajSULw/nN+ACNGQNa0n1PCFAZbZ&#10;5CQ1ifVHyvGwjpXgEgqJ0VDH2CVShrJGZ8LMd0jsbX3vTOSzr6TtzZHLXSvnSl1JZxrihdp0eF9j&#10;+bneOw2vq8fcj8XH9e4sf7krntT47N5GrU+nw+oWRMQh/oXhB5/RIWOmjd+TDaLVwI/EX2Vvri5B&#10;bDizWIDMUvmfPfsGAAD//wMAUEsBAi0AFAAGAAgAAAAhALaDOJL+AAAA4QEAABMAAAAAAAAAAAAA&#10;AAAAAAAAAFtDb250ZW50X1R5cGVzXS54bWxQSwECLQAUAAYACAAAACEAOP0h/9YAAACUAQAACwAA&#10;AAAAAAAAAAAAAAAvAQAAX3JlbHMvLnJlbHNQSwECLQAUAAYACAAAACEAnK9wPHgCAACKBQAADgAA&#10;AAAAAAAAAAAAAAAuAgAAZHJzL2Uyb0RvYy54bWxQSwECLQAUAAYACAAAACEAEizV6t0AAAADAQAA&#10;DwAAAAAAAAAAAAAAAADSBAAAZHJzL2Rvd25yZXYueG1sUEsFBgAAAAAEAAQA8wAAANwFAAAAAA==&#10;" fillcolor="#00b0f0" strokecolor="#00b0f0" strokeweight="2pt">
                    <w10:anchorlock/>
                  </v:oval>
                </w:pict>
              </mc:Fallback>
            </mc:AlternateContent>
          </w:r>
          <w:r>
            <w:rPr>
              <w:rFonts w:eastAsia="Times New Roman" w:cs="Calibri"/>
              <w:color w:val="000000"/>
              <w:lang w:eastAsia="en-AU"/>
            </w:rPr>
            <w:t xml:space="preserve"> Complete</w:t>
          </w:r>
        </w:p>
      </w:tc>
    </w:tr>
  </w:tbl>
  <w:p w14:paraId="2F3E9E4F" w14:textId="77777777" w:rsidR="00F9324D" w:rsidRPr="00F9324D" w:rsidRDefault="00F9324D" w:rsidP="00F9324D">
    <w:pPr>
      <w:rPr>
        <w:sz w:val="2"/>
        <w:szCs w:val="2"/>
      </w:rPr>
    </w:pPr>
  </w:p>
  <w:tbl>
    <w:tblPr>
      <w:tblW w:w="1525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250"/>
    </w:tblGrid>
    <w:tr w:rsidR="00CA36A0" w:rsidRPr="00132658" w14:paraId="74C290C8" w14:textId="77777777" w:rsidTr="003226BC">
      <w:trPr>
        <w:cantSplit/>
        <w:trHeight w:hRule="exact" w:val="850"/>
      </w:trPr>
      <w:tc>
        <w:tcPr>
          <w:tcW w:w="15250" w:type="dxa"/>
          <w:vAlign w:val="bottom"/>
        </w:tcPr>
        <w:p w14:paraId="5C7E19E9" w14:textId="7F8AB3B1" w:rsidR="00D47DC7" w:rsidRPr="00CE6614" w:rsidRDefault="00D47DC7" w:rsidP="00D47DC7">
          <w:pPr>
            <w:spacing w:after="0"/>
            <w:rPr>
              <w:rStyle w:val="PageNumber"/>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06030F">
                <w:rPr>
                  <w:rStyle w:val="PageNumber"/>
                  <w:b/>
                </w:rPr>
                <w:t>Children and Families</w:t>
              </w:r>
            </w:sdtContent>
          </w:sdt>
          <w:r w:rsidRPr="00CE6614">
            <w:rPr>
              <w:rStyle w:val="PageNumber"/>
            </w:rPr>
            <w:t xml:space="preserve"> </w:t>
          </w:r>
        </w:p>
        <w:p w14:paraId="6CB4F25B"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0700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07001">
            <w:rPr>
              <w:rStyle w:val="PageNumber"/>
              <w:noProof/>
            </w:rPr>
            <w:t>2</w:t>
          </w:r>
          <w:r w:rsidRPr="00AC4488">
            <w:rPr>
              <w:rStyle w:val="PageNumber"/>
            </w:rPr>
            <w:fldChar w:fldCharType="end"/>
          </w:r>
        </w:p>
      </w:tc>
    </w:tr>
  </w:tbl>
  <w:p w14:paraId="67392F15"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BD37" w14:textId="49D0C60F" w:rsidR="007553B1" w:rsidRDefault="007553B1">
    <w:pPr>
      <w:pStyle w:val="Footer"/>
    </w:pPr>
  </w:p>
  <w:p w14:paraId="10C73370"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927E" w14:textId="77777777" w:rsidR="002E1560" w:rsidRDefault="002E1560" w:rsidP="007332FF">
      <w:r>
        <w:separator/>
      </w:r>
    </w:p>
  </w:footnote>
  <w:footnote w:type="continuationSeparator" w:id="0">
    <w:p w14:paraId="6B3A0F02" w14:textId="77777777" w:rsidR="002E1560" w:rsidRDefault="002E156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3C5" w14:textId="52332469"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5656F8">
          <w:t>Domestic, Family and Sexual Violence Reduction Strategy 2025-2028</w:t>
        </w:r>
        <w:r w:rsidR="008A24DF">
          <w:t xml:space="preserve"> Biannual Update July – December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621C318" w14:textId="30E7484C" w:rsidR="00E54F9E" w:rsidRDefault="008A24DF" w:rsidP="00435082">
        <w:pPr>
          <w:pStyle w:val="Title"/>
        </w:pPr>
        <w:r>
          <w:rPr>
            <w:rStyle w:val="TitleChar"/>
          </w:rPr>
          <w:t>Domestic, Family and Sexual Violence Reduction Strategy 2025-2028 Biannual Update July – December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9FD3A20"/>
    <w:multiLevelType w:val="multilevel"/>
    <w:tmpl w:val="3E5E177A"/>
    <w:name w:val="NTG Table Bullet List3322222222222"/>
    <w:numStyleLink w:val="Tablenumberlist"/>
  </w:abstractNum>
  <w:abstractNum w:abstractNumId="2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53842BC6"/>
    <w:multiLevelType w:val="multilevel"/>
    <w:tmpl w:val="0C78A7AC"/>
    <w:numStyleLink w:val="Tablebulletlist"/>
  </w:abstractNum>
  <w:abstractNum w:abstractNumId="2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6DA2CAE"/>
    <w:multiLevelType w:val="multilevel"/>
    <w:tmpl w:val="3E5E177A"/>
    <w:name w:val="NTG Table Bullet List332222222222222"/>
    <w:numStyleLink w:val="Tablenumberlist"/>
  </w:abstractNum>
  <w:abstractNum w:abstractNumId="27" w15:restartNumberingAfterBreak="0">
    <w:nsid w:val="583359D9"/>
    <w:multiLevelType w:val="multilevel"/>
    <w:tmpl w:val="3E5E177A"/>
    <w:name w:val="NTG Table Bullet List332222222"/>
    <w:numStyleLink w:val="Tablenumberlist"/>
  </w:abstractNum>
  <w:abstractNum w:abstractNumId="28" w15:restartNumberingAfterBreak="0">
    <w:nsid w:val="59332F9B"/>
    <w:multiLevelType w:val="hybridMultilevel"/>
    <w:tmpl w:val="C3FE6288"/>
    <w:lvl w:ilvl="0" w:tplc="E31ADD84">
      <w:numFmt w:val="bullet"/>
      <w:lvlText w:val="-"/>
      <w:lvlJc w:val="left"/>
      <w:pPr>
        <w:ind w:left="405" w:hanging="360"/>
      </w:pPr>
      <w:rPr>
        <w:rFonts w:ascii="Lato" w:eastAsia="Calibri" w:hAnsi="Lato"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93A357D"/>
    <w:multiLevelType w:val="hybridMultilevel"/>
    <w:tmpl w:val="C2B427D8"/>
    <w:lvl w:ilvl="0" w:tplc="E31ADD84">
      <w:numFmt w:val="bullet"/>
      <w:lvlText w:val="-"/>
      <w:lvlJc w:val="left"/>
      <w:pPr>
        <w:ind w:left="405"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19"/>
  </w:num>
  <w:num w:numId="2" w16cid:durableId="298344336">
    <w:abstractNumId w:val="11"/>
  </w:num>
  <w:num w:numId="3" w16cid:durableId="432751859">
    <w:abstractNumId w:val="35"/>
  </w:num>
  <w:num w:numId="4" w16cid:durableId="660087949">
    <w:abstractNumId w:val="22"/>
  </w:num>
  <w:num w:numId="5" w16cid:durableId="293217313">
    <w:abstractNumId w:val="15"/>
  </w:num>
  <w:num w:numId="6" w16cid:durableId="776290608">
    <w:abstractNumId w:val="7"/>
  </w:num>
  <w:num w:numId="7" w16cid:durableId="794257236">
    <w:abstractNumId w:val="24"/>
  </w:num>
  <w:num w:numId="8" w16cid:durableId="1772166039">
    <w:abstractNumId w:val="14"/>
  </w:num>
  <w:num w:numId="9" w16cid:durableId="1348554376">
    <w:abstractNumId w:val="28"/>
  </w:num>
  <w:num w:numId="10" w16cid:durableId="49973370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55"/>
    <w:rsid w:val="00000512"/>
    <w:rsid w:val="00001DDF"/>
    <w:rsid w:val="00002788"/>
    <w:rsid w:val="0000322D"/>
    <w:rsid w:val="00007670"/>
    <w:rsid w:val="00010665"/>
    <w:rsid w:val="0001442F"/>
    <w:rsid w:val="000146A8"/>
    <w:rsid w:val="0002096F"/>
    <w:rsid w:val="0002393A"/>
    <w:rsid w:val="00027DB8"/>
    <w:rsid w:val="00031A96"/>
    <w:rsid w:val="00035D92"/>
    <w:rsid w:val="00036EB7"/>
    <w:rsid w:val="00040BF3"/>
    <w:rsid w:val="0004211C"/>
    <w:rsid w:val="00046C59"/>
    <w:rsid w:val="00051362"/>
    <w:rsid w:val="00051F45"/>
    <w:rsid w:val="00052953"/>
    <w:rsid w:val="0005341A"/>
    <w:rsid w:val="00055FDE"/>
    <w:rsid w:val="00056DEF"/>
    <w:rsid w:val="00056EDC"/>
    <w:rsid w:val="0006030F"/>
    <w:rsid w:val="00060DA2"/>
    <w:rsid w:val="0006635A"/>
    <w:rsid w:val="00066A28"/>
    <w:rsid w:val="00066ED5"/>
    <w:rsid w:val="000720BE"/>
    <w:rsid w:val="0007259C"/>
    <w:rsid w:val="00072E00"/>
    <w:rsid w:val="000771B7"/>
    <w:rsid w:val="000801B3"/>
    <w:rsid w:val="00080202"/>
    <w:rsid w:val="00080DCD"/>
    <w:rsid w:val="00080E22"/>
    <w:rsid w:val="00082573"/>
    <w:rsid w:val="000840A3"/>
    <w:rsid w:val="00085062"/>
    <w:rsid w:val="00086A5F"/>
    <w:rsid w:val="000911EF"/>
    <w:rsid w:val="00092400"/>
    <w:rsid w:val="00093C7E"/>
    <w:rsid w:val="000962C5"/>
    <w:rsid w:val="00097865"/>
    <w:rsid w:val="000A2C21"/>
    <w:rsid w:val="000A4317"/>
    <w:rsid w:val="000A559C"/>
    <w:rsid w:val="000A7BD5"/>
    <w:rsid w:val="000B1153"/>
    <w:rsid w:val="000B2CA1"/>
    <w:rsid w:val="000B2D89"/>
    <w:rsid w:val="000C5C55"/>
    <w:rsid w:val="000D1F29"/>
    <w:rsid w:val="000D633D"/>
    <w:rsid w:val="000D7E79"/>
    <w:rsid w:val="000E2D1B"/>
    <w:rsid w:val="000E342B"/>
    <w:rsid w:val="000E3ED2"/>
    <w:rsid w:val="000E5DD2"/>
    <w:rsid w:val="000F2958"/>
    <w:rsid w:val="000F3850"/>
    <w:rsid w:val="000F4226"/>
    <w:rsid w:val="000F5C1B"/>
    <w:rsid w:val="000F604F"/>
    <w:rsid w:val="000F6874"/>
    <w:rsid w:val="00100AF5"/>
    <w:rsid w:val="00104E7F"/>
    <w:rsid w:val="001119B7"/>
    <w:rsid w:val="00111B0E"/>
    <w:rsid w:val="001137EC"/>
    <w:rsid w:val="001152F5"/>
    <w:rsid w:val="00117743"/>
    <w:rsid w:val="00117F5B"/>
    <w:rsid w:val="00120E6E"/>
    <w:rsid w:val="001254BE"/>
    <w:rsid w:val="00130071"/>
    <w:rsid w:val="0013137C"/>
    <w:rsid w:val="00131ABD"/>
    <w:rsid w:val="00132658"/>
    <w:rsid w:val="00134B7E"/>
    <w:rsid w:val="00141A49"/>
    <w:rsid w:val="001440CB"/>
    <w:rsid w:val="00150DC0"/>
    <w:rsid w:val="00151615"/>
    <w:rsid w:val="0015394D"/>
    <w:rsid w:val="00156CD4"/>
    <w:rsid w:val="001612B1"/>
    <w:rsid w:val="0016153B"/>
    <w:rsid w:val="00162207"/>
    <w:rsid w:val="00164A3E"/>
    <w:rsid w:val="00166FF6"/>
    <w:rsid w:val="00170A44"/>
    <w:rsid w:val="00176123"/>
    <w:rsid w:val="00181620"/>
    <w:rsid w:val="00185E42"/>
    <w:rsid w:val="00187130"/>
    <w:rsid w:val="0019014D"/>
    <w:rsid w:val="00193400"/>
    <w:rsid w:val="001957AD"/>
    <w:rsid w:val="001957DA"/>
    <w:rsid w:val="00195A3B"/>
    <w:rsid w:val="00196F8E"/>
    <w:rsid w:val="001A2B7F"/>
    <w:rsid w:val="001A3AFD"/>
    <w:rsid w:val="001A496C"/>
    <w:rsid w:val="001A576A"/>
    <w:rsid w:val="001B28DA"/>
    <w:rsid w:val="001B2B6C"/>
    <w:rsid w:val="001B3529"/>
    <w:rsid w:val="001D01C4"/>
    <w:rsid w:val="001D2037"/>
    <w:rsid w:val="001D4F99"/>
    <w:rsid w:val="001D52B0"/>
    <w:rsid w:val="001D5A18"/>
    <w:rsid w:val="001D7CA4"/>
    <w:rsid w:val="001E057F"/>
    <w:rsid w:val="001E14EB"/>
    <w:rsid w:val="001E1EF4"/>
    <w:rsid w:val="001F3091"/>
    <w:rsid w:val="001F5669"/>
    <w:rsid w:val="001F59E6"/>
    <w:rsid w:val="001F7924"/>
    <w:rsid w:val="001F7EB0"/>
    <w:rsid w:val="00200080"/>
    <w:rsid w:val="00203F1C"/>
    <w:rsid w:val="00206936"/>
    <w:rsid w:val="00206C6F"/>
    <w:rsid w:val="00206FBD"/>
    <w:rsid w:val="00207746"/>
    <w:rsid w:val="00214D97"/>
    <w:rsid w:val="00216245"/>
    <w:rsid w:val="0022120D"/>
    <w:rsid w:val="00221696"/>
    <w:rsid w:val="00224057"/>
    <w:rsid w:val="00230031"/>
    <w:rsid w:val="00235C01"/>
    <w:rsid w:val="00236993"/>
    <w:rsid w:val="00247343"/>
    <w:rsid w:val="00247476"/>
    <w:rsid w:val="00253575"/>
    <w:rsid w:val="00256888"/>
    <w:rsid w:val="00265C56"/>
    <w:rsid w:val="002710D4"/>
    <w:rsid w:val="002716CD"/>
    <w:rsid w:val="00274D4B"/>
    <w:rsid w:val="00276D4A"/>
    <w:rsid w:val="002806F5"/>
    <w:rsid w:val="00281577"/>
    <w:rsid w:val="00283BC0"/>
    <w:rsid w:val="00287D73"/>
    <w:rsid w:val="002926BC"/>
    <w:rsid w:val="00293A72"/>
    <w:rsid w:val="00296A23"/>
    <w:rsid w:val="002A0160"/>
    <w:rsid w:val="002A30C3"/>
    <w:rsid w:val="002A5B8A"/>
    <w:rsid w:val="002A6F6A"/>
    <w:rsid w:val="002A7712"/>
    <w:rsid w:val="002B38F7"/>
    <w:rsid w:val="002B4F50"/>
    <w:rsid w:val="002B5591"/>
    <w:rsid w:val="002B6AA4"/>
    <w:rsid w:val="002C1FE9"/>
    <w:rsid w:val="002C5F27"/>
    <w:rsid w:val="002D3A57"/>
    <w:rsid w:val="002D6524"/>
    <w:rsid w:val="002D7D05"/>
    <w:rsid w:val="002E1560"/>
    <w:rsid w:val="002E1742"/>
    <w:rsid w:val="002E20C8"/>
    <w:rsid w:val="002E4290"/>
    <w:rsid w:val="002E66A6"/>
    <w:rsid w:val="002F0DB1"/>
    <w:rsid w:val="002F2885"/>
    <w:rsid w:val="002F45A1"/>
    <w:rsid w:val="002F5806"/>
    <w:rsid w:val="003019D2"/>
    <w:rsid w:val="0030203D"/>
    <w:rsid w:val="003037F9"/>
    <w:rsid w:val="0030583E"/>
    <w:rsid w:val="00307001"/>
    <w:rsid w:val="00307FE1"/>
    <w:rsid w:val="00312E62"/>
    <w:rsid w:val="00313459"/>
    <w:rsid w:val="003164BA"/>
    <w:rsid w:val="00317B6B"/>
    <w:rsid w:val="003226BC"/>
    <w:rsid w:val="00324785"/>
    <w:rsid w:val="003258E6"/>
    <w:rsid w:val="00333DDE"/>
    <w:rsid w:val="00334197"/>
    <w:rsid w:val="0033533E"/>
    <w:rsid w:val="00342283"/>
    <w:rsid w:val="00343A87"/>
    <w:rsid w:val="00343EAE"/>
    <w:rsid w:val="00344A36"/>
    <w:rsid w:val="003456F4"/>
    <w:rsid w:val="00347FB6"/>
    <w:rsid w:val="003504FD"/>
    <w:rsid w:val="00350881"/>
    <w:rsid w:val="00357D55"/>
    <w:rsid w:val="00363513"/>
    <w:rsid w:val="003657E5"/>
    <w:rsid w:val="0036589C"/>
    <w:rsid w:val="00370D98"/>
    <w:rsid w:val="00371312"/>
    <w:rsid w:val="00371AEC"/>
    <w:rsid w:val="00371DC7"/>
    <w:rsid w:val="00372D92"/>
    <w:rsid w:val="00377696"/>
    <w:rsid w:val="00377B21"/>
    <w:rsid w:val="003820DD"/>
    <w:rsid w:val="00390862"/>
    <w:rsid w:val="00390CE3"/>
    <w:rsid w:val="00394876"/>
    <w:rsid w:val="00394AAF"/>
    <w:rsid w:val="00394CE5"/>
    <w:rsid w:val="003A4789"/>
    <w:rsid w:val="003A5735"/>
    <w:rsid w:val="003A6341"/>
    <w:rsid w:val="003B67FD"/>
    <w:rsid w:val="003B6A61"/>
    <w:rsid w:val="003C2198"/>
    <w:rsid w:val="003C4941"/>
    <w:rsid w:val="003C75DC"/>
    <w:rsid w:val="003D0D84"/>
    <w:rsid w:val="003D0F63"/>
    <w:rsid w:val="003D42C0"/>
    <w:rsid w:val="003D4364"/>
    <w:rsid w:val="003D4A8F"/>
    <w:rsid w:val="003D5B29"/>
    <w:rsid w:val="003D67DE"/>
    <w:rsid w:val="003D7818"/>
    <w:rsid w:val="003E2445"/>
    <w:rsid w:val="003E3BB2"/>
    <w:rsid w:val="003E71CA"/>
    <w:rsid w:val="003F5B58"/>
    <w:rsid w:val="003F6608"/>
    <w:rsid w:val="0040222A"/>
    <w:rsid w:val="004047BC"/>
    <w:rsid w:val="004100F7"/>
    <w:rsid w:val="00414CB3"/>
    <w:rsid w:val="0041563D"/>
    <w:rsid w:val="00426E25"/>
    <w:rsid w:val="00427D9C"/>
    <w:rsid w:val="00427E7E"/>
    <w:rsid w:val="004302F4"/>
    <w:rsid w:val="00430C1F"/>
    <w:rsid w:val="00430D94"/>
    <w:rsid w:val="00433DB8"/>
    <w:rsid w:val="0043465D"/>
    <w:rsid w:val="00435082"/>
    <w:rsid w:val="00443B6E"/>
    <w:rsid w:val="0044462A"/>
    <w:rsid w:val="00450636"/>
    <w:rsid w:val="0045291A"/>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87273"/>
    <w:rsid w:val="00491B08"/>
    <w:rsid w:val="00494BE5"/>
    <w:rsid w:val="00496611"/>
    <w:rsid w:val="00496EF4"/>
    <w:rsid w:val="004A0EBA"/>
    <w:rsid w:val="004A2538"/>
    <w:rsid w:val="004A331E"/>
    <w:rsid w:val="004B0C15"/>
    <w:rsid w:val="004B1FBA"/>
    <w:rsid w:val="004B35EA"/>
    <w:rsid w:val="004B69E4"/>
    <w:rsid w:val="004C0CE8"/>
    <w:rsid w:val="004C6C39"/>
    <w:rsid w:val="004D075F"/>
    <w:rsid w:val="004D1B76"/>
    <w:rsid w:val="004D344E"/>
    <w:rsid w:val="004E019E"/>
    <w:rsid w:val="004E06EC"/>
    <w:rsid w:val="004E0A3F"/>
    <w:rsid w:val="004E13C5"/>
    <w:rsid w:val="004E2CB7"/>
    <w:rsid w:val="004E64E9"/>
    <w:rsid w:val="004E7BF5"/>
    <w:rsid w:val="004F016A"/>
    <w:rsid w:val="004F38D1"/>
    <w:rsid w:val="004F3C6B"/>
    <w:rsid w:val="00500882"/>
    <w:rsid w:val="00500F94"/>
    <w:rsid w:val="00502FB3"/>
    <w:rsid w:val="00503044"/>
    <w:rsid w:val="00503DE9"/>
    <w:rsid w:val="0050449B"/>
    <w:rsid w:val="0050530C"/>
    <w:rsid w:val="00505DEA"/>
    <w:rsid w:val="0050745D"/>
    <w:rsid w:val="00507782"/>
    <w:rsid w:val="00512A04"/>
    <w:rsid w:val="00520499"/>
    <w:rsid w:val="005249F5"/>
    <w:rsid w:val="005260F7"/>
    <w:rsid w:val="00534263"/>
    <w:rsid w:val="005364FE"/>
    <w:rsid w:val="00543BD1"/>
    <w:rsid w:val="005465A9"/>
    <w:rsid w:val="00552151"/>
    <w:rsid w:val="00556113"/>
    <w:rsid w:val="00557A10"/>
    <w:rsid w:val="00564C12"/>
    <w:rsid w:val="005654B8"/>
    <w:rsid w:val="005656F8"/>
    <w:rsid w:val="00566755"/>
    <w:rsid w:val="00567ECA"/>
    <w:rsid w:val="00570D94"/>
    <w:rsid w:val="00570FA2"/>
    <w:rsid w:val="0057345C"/>
    <w:rsid w:val="005762CC"/>
    <w:rsid w:val="005827A2"/>
    <w:rsid w:val="00582D3D"/>
    <w:rsid w:val="00590040"/>
    <w:rsid w:val="00595386"/>
    <w:rsid w:val="005969FB"/>
    <w:rsid w:val="00597234"/>
    <w:rsid w:val="005A4AC0"/>
    <w:rsid w:val="005A539B"/>
    <w:rsid w:val="005A5FDF"/>
    <w:rsid w:val="005B0FB7"/>
    <w:rsid w:val="005B122A"/>
    <w:rsid w:val="005B1FCB"/>
    <w:rsid w:val="005B279A"/>
    <w:rsid w:val="005B5AC2"/>
    <w:rsid w:val="005C2459"/>
    <w:rsid w:val="005C2833"/>
    <w:rsid w:val="005D08F5"/>
    <w:rsid w:val="005D33F6"/>
    <w:rsid w:val="005E144D"/>
    <w:rsid w:val="005E1500"/>
    <w:rsid w:val="005E3A43"/>
    <w:rsid w:val="005F0B17"/>
    <w:rsid w:val="005F45E2"/>
    <w:rsid w:val="005F6602"/>
    <w:rsid w:val="005F77C7"/>
    <w:rsid w:val="006014DA"/>
    <w:rsid w:val="006021D8"/>
    <w:rsid w:val="00607478"/>
    <w:rsid w:val="00614CEC"/>
    <w:rsid w:val="00620675"/>
    <w:rsid w:val="00622303"/>
    <w:rsid w:val="00622910"/>
    <w:rsid w:val="006243E3"/>
    <w:rsid w:val="006254B6"/>
    <w:rsid w:val="00627FC8"/>
    <w:rsid w:val="00641915"/>
    <w:rsid w:val="006433C3"/>
    <w:rsid w:val="00650F5B"/>
    <w:rsid w:val="006670D7"/>
    <w:rsid w:val="0066711A"/>
    <w:rsid w:val="00667AB3"/>
    <w:rsid w:val="006719EA"/>
    <w:rsid w:val="00671F13"/>
    <w:rsid w:val="0067286E"/>
    <w:rsid w:val="006728AA"/>
    <w:rsid w:val="0067400A"/>
    <w:rsid w:val="006847AD"/>
    <w:rsid w:val="006863DB"/>
    <w:rsid w:val="006906DE"/>
    <w:rsid w:val="0069114B"/>
    <w:rsid w:val="006944C1"/>
    <w:rsid w:val="00697E2A"/>
    <w:rsid w:val="006A756A"/>
    <w:rsid w:val="006C0EC2"/>
    <w:rsid w:val="006C3B51"/>
    <w:rsid w:val="006D66F7"/>
    <w:rsid w:val="006E0EC0"/>
    <w:rsid w:val="00705C9D"/>
    <w:rsid w:val="00705F13"/>
    <w:rsid w:val="0070624C"/>
    <w:rsid w:val="00707EF4"/>
    <w:rsid w:val="00714812"/>
    <w:rsid w:val="00714880"/>
    <w:rsid w:val="00714F1D"/>
    <w:rsid w:val="00715225"/>
    <w:rsid w:val="0071700C"/>
    <w:rsid w:val="00720662"/>
    <w:rsid w:val="00720CC6"/>
    <w:rsid w:val="00721C41"/>
    <w:rsid w:val="00722DDB"/>
    <w:rsid w:val="00724728"/>
    <w:rsid w:val="00724F98"/>
    <w:rsid w:val="0073045D"/>
    <w:rsid w:val="00730B9B"/>
    <w:rsid w:val="0073182E"/>
    <w:rsid w:val="007332FF"/>
    <w:rsid w:val="007356BB"/>
    <w:rsid w:val="007408F5"/>
    <w:rsid w:val="00741EAE"/>
    <w:rsid w:val="00755248"/>
    <w:rsid w:val="007553B1"/>
    <w:rsid w:val="007572CF"/>
    <w:rsid w:val="0076190B"/>
    <w:rsid w:val="0076355D"/>
    <w:rsid w:val="00763A2D"/>
    <w:rsid w:val="007676A4"/>
    <w:rsid w:val="00777795"/>
    <w:rsid w:val="00783A57"/>
    <w:rsid w:val="00784C92"/>
    <w:rsid w:val="007859CD"/>
    <w:rsid w:val="00785C24"/>
    <w:rsid w:val="00790474"/>
    <w:rsid w:val="007907E4"/>
    <w:rsid w:val="00793CB6"/>
    <w:rsid w:val="0079561B"/>
    <w:rsid w:val="00796461"/>
    <w:rsid w:val="007A4099"/>
    <w:rsid w:val="007A4EB6"/>
    <w:rsid w:val="007A6A4F"/>
    <w:rsid w:val="007B03F5"/>
    <w:rsid w:val="007B26F3"/>
    <w:rsid w:val="007B3241"/>
    <w:rsid w:val="007B5C09"/>
    <w:rsid w:val="007B5DA2"/>
    <w:rsid w:val="007C0966"/>
    <w:rsid w:val="007C107D"/>
    <w:rsid w:val="007C19E7"/>
    <w:rsid w:val="007C5CFD"/>
    <w:rsid w:val="007C6D9F"/>
    <w:rsid w:val="007D2A6D"/>
    <w:rsid w:val="007D4893"/>
    <w:rsid w:val="007D67C1"/>
    <w:rsid w:val="007E3A18"/>
    <w:rsid w:val="007E3E10"/>
    <w:rsid w:val="007E70CF"/>
    <w:rsid w:val="007E74A4"/>
    <w:rsid w:val="007F1B6F"/>
    <w:rsid w:val="007F263F"/>
    <w:rsid w:val="008015A8"/>
    <w:rsid w:val="00802613"/>
    <w:rsid w:val="0080766E"/>
    <w:rsid w:val="00811169"/>
    <w:rsid w:val="00815297"/>
    <w:rsid w:val="008170DB"/>
    <w:rsid w:val="00817BA1"/>
    <w:rsid w:val="00823022"/>
    <w:rsid w:val="0082598B"/>
    <w:rsid w:val="0082634E"/>
    <w:rsid w:val="00826F01"/>
    <w:rsid w:val="008313C4"/>
    <w:rsid w:val="00833B8F"/>
    <w:rsid w:val="00835434"/>
    <w:rsid w:val="008358C0"/>
    <w:rsid w:val="00840B73"/>
    <w:rsid w:val="00840FB6"/>
    <w:rsid w:val="00842838"/>
    <w:rsid w:val="00854EC1"/>
    <w:rsid w:val="0085797F"/>
    <w:rsid w:val="00857F70"/>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24DF"/>
    <w:rsid w:val="008A4B30"/>
    <w:rsid w:val="008A6010"/>
    <w:rsid w:val="008A624E"/>
    <w:rsid w:val="008A7C12"/>
    <w:rsid w:val="008B03CE"/>
    <w:rsid w:val="008B529E"/>
    <w:rsid w:val="008B5D30"/>
    <w:rsid w:val="008C17FB"/>
    <w:rsid w:val="008C70BB"/>
    <w:rsid w:val="008C72DA"/>
    <w:rsid w:val="008D1B00"/>
    <w:rsid w:val="008D57B8"/>
    <w:rsid w:val="008E03FC"/>
    <w:rsid w:val="008E510B"/>
    <w:rsid w:val="008F098C"/>
    <w:rsid w:val="00902B13"/>
    <w:rsid w:val="009042E4"/>
    <w:rsid w:val="00911941"/>
    <w:rsid w:val="00913A11"/>
    <w:rsid w:val="0092024D"/>
    <w:rsid w:val="00925146"/>
    <w:rsid w:val="009254DC"/>
    <w:rsid w:val="00925F0F"/>
    <w:rsid w:val="00927436"/>
    <w:rsid w:val="00930C5E"/>
    <w:rsid w:val="00932974"/>
    <w:rsid w:val="00932F6B"/>
    <w:rsid w:val="00941FC8"/>
    <w:rsid w:val="009444F0"/>
    <w:rsid w:val="009468BC"/>
    <w:rsid w:val="00947FAE"/>
    <w:rsid w:val="009616DF"/>
    <w:rsid w:val="0096542F"/>
    <w:rsid w:val="00967FA7"/>
    <w:rsid w:val="00971645"/>
    <w:rsid w:val="00973EBD"/>
    <w:rsid w:val="00975195"/>
    <w:rsid w:val="00977919"/>
    <w:rsid w:val="00983000"/>
    <w:rsid w:val="009870FA"/>
    <w:rsid w:val="009921C3"/>
    <w:rsid w:val="0099551D"/>
    <w:rsid w:val="00997915"/>
    <w:rsid w:val="009A5897"/>
    <w:rsid w:val="009A5F24"/>
    <w:rsid w:val="009A7290"/>
    <w:rsid w:val="009B0B3E"/>
    <w:rsid w:val="009B1913"/>
    <w:rsid w:val="009B3169"/>
    <w:rsid w:val="009B6657"/>
    <w:rsid w:val="009B6966"/>
    <w:rsid w:val="009D0EB5"/>
    <w:rsid w:val="009D14F9"/>
    <w:rsid w:val="009D2B74"/>
    <w:rsid w:val="009D63FF"/>
    <w:rsid w:val="009D6D71"/>
    <w:rsid w:val="009E175D"/>
    <w:rsid w:val="009E3CC2"/>
    <w:rsid w:val="009F06BD"/>
    <w:rsid w:val="009F2A4D"/>
    <w:rsid w:val="009F75BE"/>
    <w:rsid w:val="00A00828"/>
    <w:rsid w:val="00A00872"/>
    <w:rsid w:val="00A00A6C"/>
    <w:rsid w:val="00A03290"/>
    <w:rsid w:val="00A0387E"/>
    <w:rsid w:val="00A05BFD"/>
    <w:rsid w:val="00A07490"/>
    <w:rsid w:val="00A10655"/>
    <w:rsid w:val="00A12B64"/>
    <w:rsid w:val="00A22C38"/>
    <w:rsid w:val="00A25193"/>
    <w:rsid w:val="00A26E80"/>
    <w:rsid w:val="00A31AE8"/>
    <w:rsid w:val="00A3739D"/>
    <w:rsid w:val="00A37DDA"/>
    <w:rsid w:val="00A45005"/>
    <w:rsid w:val="00A51D53"/>
    <w:rsid w:val="00A567EE"/>
    <w:rsid w:val="00A671E4"/>
    <w:rsid w:val="00A70DD8"/>
    <w:rsid w:val="00A76790"/>
    <w:rsid w:val="00A76E66"/>
    <w:rsid w:val="00A85D0C"/>
    <w:rsid w:val="00A87B1D"/>
    <w:rsid w:val="00A925EC"/>
    <w:rsid w:val="00A929AA"/>
    <w:rsid w:val="00A92B6B"/>
    <w:rsid w:val="00A961C2"/>
    <w:rsid w:val="00AA541E"/>
    <w:rsid w:val="00AB03C8"/>
    <w:rsid w:val="00AB4794"/>
    <w:rsid w:val="00AC2320"/>
    <w:rsid w:val="00AC3106"/>
    <w:rsid w:val="00AD0DA4"/>
    <w:rsid w:val="00AD4169"/>
    <w:rsid w:val="00AD673E"/>
    <w:rsid w:val="00AE0082"/>
    <w:rsid w:val="00AE25C6"/>
    <w:rsid w:val="00AE306C"/>
    <w:rsid w:val="00AF28C1"/>
    <w:rsid w:val="00AF6F60"/>
    <w:rsid w:val="00AF7239"/>
    <w:rsid w:val="00B02EF1"/>
    <w:rsid w:val="00B07A1E"/>
    <w:rsid w:val="00B07C97"/>
    <w:rsid w:val="00B11C67"/>
    <w:rsid w:val="00B15754"/>
    <w:rsid w:val="00B16002"/>
    <w:rsid w:val="00B16DAC"/>
    <w:rsid w:val="00B2046E"/>
    <w:rsid w:val="00B20E8B"/>
    <w:rsid w:val="00B257E1"/>
    <w:rsid w:val="00B2599A"/>
    <w:rsid w:val="00B27AC4"/>
    <w:rsid w:val="00B343CC"/>
    <w:rsid w:val="00B5084A"/>
    <w:rsid w:val="00B51271"/>
    <w:rsid w:val="00B5393C"/>
    <w:rsid w:val="00B577A9"/>
    <w:rsid w:val="00B606A1"/>
    <w:rsid w:val="00B614F7"/>
    <w:rsid w:val="00B61B26"/>
    <w:rsid w:val="00B65E6B"/>
    <w:rsid w:val="00B675B2"/>
    <w:rsid w:val="00B742D4"/>
    <w:rsid w:val="00B80CEA"/>
    <w:rsid w:val="00B81261"/>
    <w:rsid w:val="00B8223E"/>
    <w:rsid w:val="00B832AE"/>
    <w:rsid w:val="00B86678"/>
    <w:rsid w:val="00B92F9B"/>
    <w:rsid w:val="00B941B3"/>
    <w:rsid w:val="00B96513"/>
    <w:rsid w:val="00BA03C0"/>
    <w:rsid w:val="00BA1D47"/>
    <w:rsid w:val="00BA66F0"/>
    <w:rsid w:val="00BB0C69"/>
    <w:rsid w:val="00BB2239"/>
    <w:rsid w:val="00BB2AE7"/>
    <w:rsid w:val="00BB5E66"/>
    <w:rsid w:val="00BB6464"/>
    <w:rsid w:val="00BC1BB8"/>
    <w:rsid w:val="00BC4DF0"/>
    <w:rsid w:val="00BD7FE1"/>
    <w:rsid w:val="00BE37CA"/>
    <w:rsid w:val="00BE4CD7"/>
    <w:rsid w:val="00BE6144"/>
    <w:rsid w:val="00BE635A"/>
    <w:rsid w:val="00BF17E9"/>
    <w:rsid w:val="00BF1DEB"/>
    <w:rsid w:val="00BF2ABB"/>
    <w:rsid w:val="00BF5099"/>
    <w:rsid w:val="00BF5A43"/>
    <w:rsid w:val="00C02B80"/>
    <w:rsid w:val="00C07BB1"/>
    <w:rsid w:val="00C10B5E"/>
    <w:rsid w:val="00C10F10"/>
    <w:rsid w:val="00C12C73"/>
    <w:rsid w:val="00C15D4D"/>
    <w:rsid w:val="00C175DC"/>
    <w:rsid w:val="00C25EBF"/>
    <w:rsid w:val="00C30171"/>
    <w:rsid w:val="00C309D8"/>
    <w:rsid w:val="00C43519"/>
    <w:rsid w:val="00C45263"/>
    <w:rsid w:val="00C470A7"/>
    <w:rsid w:val="00C51537"/>
    <w:rsid w:val="00C52BC3"/>
    <w:rsid w:val="00C6147B"/>
    <w:rsid w:val="00C61AFA"/>
    <w:rsid w:val="00C61D64"/>
    <w:rsid w:val="00C62099"/>
    <w:rsid w:val="00C62A34"/>
    <w:rsid w:val="00C64EA3"/>
    <w:rsid w:val="00C6788D"/>
    <w:rsid w:val="00C72209"/>
    <w:rsid w:val="00C72867"/>
    <w:rsid w:val="00C73518"/>
    <w:rsid w:val="00C75E81"/>
    <w:rsid w:val="00C764D7"/>
    <w:rsid w:val="00C83BB6"/>
    <w:rsid w:val="00C86609"/>
    <w:rsid w:val="00C92B4C"/>
    <w:rsid w:val="00C954F6"/>
    <w:rsid w:val="00C966D2"/>
    <w:rsid w:val="00CA36A0"/>
    <w:rsid w:val="00CA6BC5"/>
    <w:rsid w:val="00CB2876"/>
    <w:rsid w:val="00CC295F"/>
    <w:rsid w:val="00CC571B"/>
    <w:rsid w:val="00CC61CD"/>
    <w:rsid w:val="00CC6C02"/>
    <w:rsid w:val="00CC737B"/>
    <w:rsid w:val="00CD347C"/>
    <w:rsid w:val="00CD431F"/>
    <w:rsid w:val="00CD4B5C"/>
    <w:rsid w:val="00CD5011"/>
    <w:rsid w:val="00CE640F"/>
    <w:rsid w:val="00CE6924"/>
    <w:rsid w:val="00CE76BC"/>
    <w:rsid w:val="00CE7F70"/>
    <w:rsid w:val="00CF540E"/>
    <w:rsid w:val="00CF7E89"/>
    <w:rsid w:val="00D02F07"/>
    <w:rsid w:val="00D07440"/>
    <w:rsid w:val="00D07BF5"/>
    <w:rsid w:val="00D11B83"/>
    <w:rsid w:val="00D15D88"/>
    <w:rsid w:val="00D208BF"/>
    <w:rsid w:val="00D24BF0"/>
    <w:rsid w:val="00D27D49"/>
    <w:rsid w:val="00D27EBE"/>
    <w:rsid w:val="00D338F6"/>
    <w:rsid w:val="00D36A49"/>
    <w:rsid w:val="00D3703C"/>
    <w:rsid w:val="00D47DC7"/>
    <w:rsid w:val="00D517C6"/>
    <w:rsid w:val="00D66E97"/>
    <w:rsid w:val="00D71D84"/>
    <w:rsid w:val="00D72464"/>
    <w:rsid w:val="00D72A57"/>
    <w:rsid w:val="00D768EB"/>
    <w:rsid w:val="00D81329"/>
    <w:rsid w:val="00D81E17"/>
    <w:rsid w:val="00D82D1E"/>
    <w:rsid w:val="00D832D9"/>
    <w:rsid w:val="00D840B1"/>
    <w:rsid w:val="00D90F00"/>
    <w:rsid w:val="00D96804"/>
    <w:rsid w:val="00D975C0"/>
    <w:rsid w:val="00DA0CB7"/>
    <w:rsid w:val="00DA3AFF"/>
    <w:rsid w:val="00DA3DE1"/>
    <w:rsid w:val="00DA5285"/>
    <w:rsid w:val="00DA5B5E"/>
    <w:rsid w:val="00DB191D"/>
    <w:rsid w:val="00DB205A"/>
    <w:rsid w:val="00DB4F91"/>
    <w:rsid w:val="00DB6D0A"/>
    <w:rsid w:val="00DC06BE"/>
    <w:rsid w:val="00DC1F0F"/>
    <w:rsid w:val="00DC3117"/>
    <w:rsid w:val="00DC4E2A"/>
    <w:rsid w:val="00DC5DD9"/>
    <w:rsid w:val="00DC6D2D"/>
    <w:rsid w:val="00DC6DFD"/>
    <w:rsid w:val="00DD30FC"/>
    <w:rsid w:val="00DD4E59"/>
    <w:rsid w:val="00DD67C5"/>
    <w:rsid w:val="00DD7A74"/>
    <w:rsid w:val="00DE33B5"/>
    <w:rsid w:val="00DE5E18"/>
    <w:rsid w:val="00DF0487"/>
    <w:rsid w:val="00DF4660"/>
    <w:rsid w:val="00DF5EA4"/>
    <w:rsid w:val="00E00273"/>
    <w:rsid w:val="00E02681"/>
    <w:rsid w:val="00E02792"/>
    <w:rsid w:val="00E034D8"/>
    <w:rsid w:val="00E04CC0"/>
    <w:rsid w:val="00E15816"/>
    <w:rsid w:val="00E160D5"/>
    <w:rsid w:val="00E23490"/>
    <w:rsid w:val="00E239FF"/>
    <w:rsid w:val="00E27D7B"/>
    <w:rsid w:val="00E30556"/>
    <w:rsid w:val="00E30981"/>
    <w:rsid w:val="00E33136"/>
    <w:rsid w:val="00E34D7C"/>
    <w:rsid w:val="00E3723D"/>
    <w:rsid w:val="00E42727"/>
    <w:rsid w:val="00E44C89"/>
    <w:rsid w:val="00E457A6"/>
    <w:rsid w:val="00E532D8"/>
    <w:rsid w:val="00E54C28"/>
    <w:rsid w:val="00E54F9E"/>
    <w:rsid w:val="00E61BA2"/>
    <w:rsid w:val="00E63864"/>
    <w:rsid w:val="00E6403F"/>
    <w:rsid w:val="00E72612"/>
    <w:rsid w:val="00E74B1E"/>
    <w:rsid w:val="00E75451"/>
    <w:rsid w:val="00E75A71"/>
    <w:rsid w:val="00E76AD6"/>
    <w:rsid w:val="00E770C4"/>
    <w:rsid w:val="00E7789A"/>
    <w:rsid w:val="00E84336"/>
    <w:rsid w:val="00E84C5A"/>
    <w:rsid w:val="00E861DB"/>
    <w:rsid w:val="00E87B4B"/>
    <w:rsid w:val="00E905E2"/>
    <w:rsid w:val="00E9084B"/>
    <w:rsid w:val="00E908F1"/>
    <w:rsid w:val="00E93406"/>
    <w:rsid w:val="00E956C5"/>
    <w:rsid w:val="00E95C39"/>
    <w:rsid w:val="00E97120"/>
    <w:rsid w:val="00E971F2"/>
    <w:rsid w:val="00EA2C39"/>
    <w:rsid w:val="00EB0A3C"/>
    <w:rsid w:val="00EB0A96"/>
    <w:rsid w:val="00EB54E7"/>
    <w:rsid w:val="00EB77F9"/>
    <w:rsid w:val="00EC54DE"/>
    <w:rsid w:val="00EC5769"/>
    <w:rsid w:val="00EC7D00"/>
    <w:rsid w:val="00ED0304"/>
    <w:rsid w:val="00ED4FF7"/>
    <w:rsid w:val="00ED5A68"/>
    <w:rsid w:val="00ED5B7B"/>
    <w:rsid w:val="00ED7F65"/>
    <w:rsid w:val="00EE2830"/>
    <w:rsid w:val="00EE38FA"/>
    <w:rsid w:val="00EE3E2C"/>
    <w:rsid w:val="00EE5D23"/>
    <w:rsid w:val="00EE602F"/>
    <w:rsid w:val="00EE750D"/>
    <w:rsid w:val="00EF0E94"/>
    <w:rsid w:val="00EF10AB"/>
    <w:rsid w:val="00EF3CA4"/>
    <w:rsid w:val="00EF49A8"/>
    <w:rsid w:val="00EF7859"/>
    <w:rsid w:val="00F0004E"/>
    <w:rsid w:val="00F00564"/>
    <w:rsid w:val="00F014DA"/>
    <w:rsid w:val="00F02591"/>
    <w:rsid w:val="00F30AE1"/>
    <w:rsid w:val="00F34850"/>
    <w:rsid w:val="00F3587A"/>
    <w:rsid w:val="00F37032"/>
    <w:rsid w:val="00F52B80"/>
    <w:rsid w:val="00F53E6A"/>
    <w:rsid w:val="00F54A13"/>
    <w:rsid w:val="00F5696E"/>
    <w:rsid w:val="00F60EFF"/>
    <w:rsid w:val="00F631FE"/>
    <w:rsid w:val="00F667F6"/>
    <w:rsid w:val="00F67D2D"/>
    <w:rsid w:val="00F73629"/>
    <w:rsid w:val="00F77F27"/>
    <w:rsid w:val="00F849EF"/>
    <w:rsid w:val="00F858F2"/>
    <w:rsid w:val="00F860CC"/>
    <w:rsid w:val="00F907F9"/>
    <w:rsid w:val="00F9324D"/>
    <w:rsid w:val="00F94341"/>
    <w:rsid w:val="00F94398"/>
    <w:rsid w:val="00FA1D98"/>
    <w:rsid w:val="00FB2B56"/>
    <w:rsid w:val="00FB55D5"/>
    <w:rsid w:val="00FC12BF"/>
    <w:rsid w:val="00FC2C60"/>
    <w:rsid w:val="00FD3E6F"/>
    <w:rsid w:val="00FD51B9"/>
    <w:rsid w:val="00FD5849"/>
    <w:rsid w:val="00FE03E4"/>
    <w:rsid w:val="00FE15AA"/>
    <w:rsid w:val="00FE2A39"/>
    <w:rsid w:val="00FF1EF1"/>
    <w:rsid w:val="00FF39CF"/>
    <w:rsid w:val="00FF3DDE"/>
    <w:rsid w:val="00FF709A"/>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CBD0C"/>
  <w15:docId w15:val="{C003092E-13E1-4A6A-9C08-8CB52D52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2"/>
    <w:qFormat/>
    <w:rsid w:val="00496611"/>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43741"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2"/>
    <w:rsid w:val="00496611"/>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49661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43741"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343741"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343741"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character" w:styleId="CommentReference">
    <w:name w:val="annotation reference"/>
    <w:basedOn w:val="DefaultParagraphFont"/>
    <w:uiPriority w:val="99"/>
    <w:semiHidden/>
    <w:unhideWhenUsed/>
    <w:rsid w:val="005656F8"/>
    <w:rPr>
      <w:sz w:val="16"/>
      <w:szCs w:val="16"/>
    </w:rPr>
  </w:style>
  <w:style w:type="paragraph" w:styleId="CommentText">
    <w:name w:val="annotation text"/>
    <w:basedOn w:val="Normal"/>
    <w:link w:val="CommentTextChar"/>
    <w:uiPriority w:val="99"/>
    <w:unhideWhenUsed/>
    <w:rsid w:val="005656F8"/>
    <w:rPr>
      <w:sz w:val="20"/>
      <w:szCs w:val="20"/>
    </w:rPr>
  </w:style>
  <w:style w:type="character" w:customStyle="1" w:styleId="CommentTextChar">
    <w:name w:val="Comment Text Char"/>
    <w:basedOn w:val="DefaultParagraphFont"/>
    <w:link w:val="CommentText"/>
    <w:uiPriority w:val="99"/>
    <w:rsid w:val="005656F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5656F8"/>
    <w:rPr>
      <w:b/>
      <w:bCs/>
    </w:rPr>
  </w:style>
  <w:style w:type="character" w:customStyle="1" w:styleId="CommentSubjectChar">
    <w:name w:val="Comment Subject Char"/>
    <w:basedOn w:val="CommentTextChar"/>
    <w:link w:val="CommentSubject"/>
    <w:uiPriority w:val="99"/>
    <w:semiHidden/>
    <w:rsid w:val="005656F8"/>
    <w:rPr>
      <w:rFonts w:ascii="Lato" w:hAnsi="Lato"/>
      <w:b/>
      <w:bCs/>
      <w:sz w:val="20"/>
      <w:szCs w:val="20"/>
    </w:rPr>
  </w:style>
  <w:style w:type="character" w:styleId="UnresolvedMention">
    <w:name w:val="Unresolved Mention"/>
    <w:basedOn w:val="DefaultParagraphFont"/>
    <w:uiPriority w:val="99"/>
    <w:semiHidden/>
    <w:unhideWhenUsed/>
    <w:rsid w:val="00E9084B"/>
    <w:rPr>
      <w:color w:val="605E5C"/>
      <w:shd w:val="clear" w:color="auto" w:fill="E1DFDD"/>
    </w:rPr>
  </w:style>
  <w:style w:type="paragraph" w:styleId="Revision">
    <w:name w:val="Revision"/>
    <w:hidden/>
    <w:uiPriority w:val="99"/>
    <w:semiHidden/>
    <w:rsid w:val="003D67DE"/>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milies.nt.gov.au/__data/assets/pdf_file/0004/1574374/hppp-evaluation-learning-brief-2026.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families.nt.gov.au/media/documents/domestic-violence/Domestic,-Family-and-Sexual-Violence-Reduction-Framework.pdf" TargetMode="External"/><Relationship Id="rId4" Type="http://schemas.openxmlformats.org/officeDocument/2006/relationships/styles" Target="styles.xml"/><Relationship Id="rId9" Type="http://schemas.openxmlformats.org/officeDocument/2006/relationships/hyperlink" Target="https://families.nt.gov.au/__data/assets/pdf_file/0009/1572228/dfsv-reduction-strategy-2025-2028.pdf" TargetMode="External"/><Relationship Id="rId14" Type="http://schemas.openxmlformats.org/officeDocument/2006/relationships/header" Target="header2.xm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4090</Words>
  <Characters>23725</Characters>
  <Application>Microsoft Office Word</Application>
  <DocSecurity>0</DocSecurity>
  <Lines>790</Lines>
  <Paragraphs>255</Paragraphs>
  <ScaleCrop>false</ScaleCrop>
  <HeadingPairs>
    <vt:vector size="2" baseType="variant">
      <vt:variant>
        <vt:lpstr>Title</vt:lpstr>
      </vt:variant>
      <vt:variant>
        <vt:i4>1</vt:i4>
      </vt:variant>
    </vt:vector>
  </HeadingPairs>
  <TitlesOfParts>
    <vt:vector size="1" baseType="lpstr">
      <vt:lpstr>Domestic, Family and Sexual Violence Reduction Strategy 2025-2028 Biannual Update July – December 2025</vt:lpstr>
    </vt:vector>
  </TitlesOfParts>
  <Company>Children and Families</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Family and Sexual Violence Reduction Strategy 2025-2028 Biannual Update July – December 2025</dc:title>
  <dc:creator>Northern Territory Government</dc:creator>
  <cp:lastModifiedBy>Taylah Rasmussen</cp:lastModifiedBy>
  <cp:revision>70</cp:revision>
  <cp:lastPrinted>2019-07-29T01:45:00Z</cp:lastPrinted>
  <dcterms:created xsi:type="dcterms:W3CDTF">2026-05-20T20:54:00Z</dcterms:created>
  <dcterms:modified xsi:type="dcterms:W3CDTF">2026-07-08T23:13:00Z</dcterms:modified>
</cp:coreProperties>
</file>