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DC05" w14:textId="5B670396" w:rsidR="00D50F86" w:rsidRPr="005219DB" w:rsidRDefault="005219DB" w:rsidP="005219DB">
      <w:pPr>
        <w:pStyle w:val="Heading1"/>
        <w:rPr>
          <w:color w:val="002060"/>
          <w:lang w:eastAsia="en-AU"/>
        </w:rPr>
      </w:pPr>
      <w:r w:rsidRPr="005219DB">
        <w:rPr>
          <w:color w:val="002060"/>
          <w:lang w:eastAsia="en-AU"/>
        </w:rPr>
        <w:t>The Community of Practice</w:t>
      </w:r>
    </w:p>
    <w:p w14:paraId="62E665C5" w14:textId="2FB51998" w:rsidR="005219DB" w:rsidRPr="005219DB" w:rsidRDefault="005219DB" w:rsidP="005219DB">
      <w:pPr>
        <w:rPr>
          <w:lang w:eastAsia="en-AU"/>
        </w:rPr>
      </w:pPr>
      <w:r w:rsidRPr="005219DB">
        <w:rPr>
          <w:lang w:eastAsia="en-AU"/>
        </w:rPr>
        <w:t xml:space="preserve">This is the </w:t>
      </w:r>
      <w:r w:rsidR="00E1049B">
        <w:rPr>
          <w:lang w:eastAsia="en-AU"/>
        </w:rPr>
        <w:t>s</w:t>
      </w:r>
      <w:r w:rsidR="00D30D65">
        <w:rPr>
          <w:lang w:eastAsia="en-AU"/>
        </w:rPr>
        <w:t>eventh</w:t>
      </w:r>
      <w:r w:rsidRPr="005219DB">
        <w:rPr>
          <w:lang w:eastAsia="en-AU"/>
        </w:rPr>
        <w:t xml:space="preserve"> Communique for the Domestic, Family and Sexual Violence (DFSV) Primary Prevention Community of Practice (CoP), an initiative of the Department of </w:t>
      </w:r>
      <w:r>
        <w:rPr>
          <w:lang w:eastAsia="en-AU"/>
        </w:rPr>
        <w:t xml:space="preserve">Children and Families (DCF) </w:t>
      </w:r>
      <w:r w:rsidRPr="005219DB">
        <w:rPr>
          <w:lang w:eastAsia="en-AU"/>
        </w:rPr>
        <w:t>in partnership with Our Watch. This was the 1</w:t>
      </w:r>
      <w:r w:rsidR="00D30D65">
        <w:rPr>
          <w:lang w:eastAsia="en-AU"/>
        </w:rPr>
        <w:t>5</w:t>
      </w:r>
      <w:r w:rsidRPr="005219DB">
        <w:rPr>
          <w:lang w:eastAsia="en-AU"/>
        </w:rPr>
        <w:t xml:space="preserve">th CoP held on </w:t>
      </w:r>
      <w:r w:rsidR="002B5944" w:rsidRPr="00552DB3">
        <w:rPr>
          <w:lang w:eastAsia="en-AU"/>
        </w:rPr>
        <w:t xml:space="preserve">Wednesday </w:t>
      </w:r>
      <w:r w:rsidR="00552DB3" w:rsidRPr="00552DB3">
        <w:rPr>
          <w:lang w:eastAsia="en-AU"/>
        </w:rPr>
        <w:t>29 April</w:t>
      </w:r>
      <w:r w:rsidR="002B5944" w:rsidRPr="00552DB3">
        <w:rPr>
          <w:lang w:eastAsia="en-AU"/>
        </w:rPr>
        <w:t xml:space="preserve"> 2026</w:t>
      </w:r>
      <w:r w:rsidRPr="00552DB3">
        <w:rPr>
          <w:lang w:eastAsia="en-AU"/>
        </w:rPr>
        <w:t>.</w:t>
      </w:r>
      <w:r w:rsidRPr="005219DB">
        <w:rPr>
          <w:lang w:eastAsia="en-AU"/>
        </w:rPr>
        <w:t xml:space="preserve"> The CoP was established in 2023. It is an action of the DFSV Reduction Framework and the DFSV Workforce and Sector Development Plan.</w:t>
      </w:r>
    </w:p>
    <w:p w14:paraId="3BDB13C7" w14:textId="77777777" w:rsidR="005219DB" w:rsidRPr="005219DB" w:rsidRDefault="005219DB" w:rsidP="005219DB">
      <w:pPr>
        <w:rPr>
          <w:lang w:eastAsia="en-AU"/>
        </w:rPr>
      </w:pPr>
      <w:r w:rsidRPr="005219DB">
        <w:rPr>
          <w:lang w:eastAsia="en-AU"/>
        </w:rPr>
        <w:t>The purpose of the CoP is to facilitate peer learning and connection and enable participants to:</w:t>
      </w:r>
    </w:p>
    <w:p w14:paraId="5E9291A2" w14:textId="3310FAB4" w:rsidR="005219DB" w:rsidRPr="005219DB" w:rsidRDefault="005219DB">
      <w:pPr>
        <w:pStyle w:val="ListParagraph"/>
        <w:numPr>
          <w:ilvl w:val="0"/>
          <w:numId w:val="9"/>
        </w:numPr>
        <w:rPr>
          <w:lang w:eastAsia="en-AU"/>
        </w:rPr>
      </w:pPr>
      <w:r w:rsidRPr="005219DB">
        <w:rPr>
          <w:lang w:eastAsia="en-AU"/>
        </w:rPr>
        <w:t xml:space="preserve">reflect on current practice challenges, innovations and </w:t>
      </w:r>
      <w:r w:rsidR="00D85265" w:rsidRPr="005219DB">
        <w:rPr>
          <w:lang w:eastAsia="en-AU"/>
        </w:rPr>
        <w:t>learnings.</w:t>
      </w:r>
    </w:p>
    <w:p w14:paraId="37E9D39C" w14:textId="06923375" w:rsidR="005219DB" w:rsidRPr="005219DB" w:rsidRDefault="005219DB">
      <w:pPr>
        <w:pStyle w:val="ListParagraph"/>
        <w:numPr>
          <w:ilvl w:val="0"/>
          <w:numId w:val="9"/>
        </w:numPr>
        <w:rPr>
          <w:lang w:eastAsia="en-AU"/>
        </w:rPr>
      </w:pPr>
      <w:r w:rsidRPr="005219DB">
        <w:rPr>
          <w:lang w:eastAsia="en-AU"/>
        </w:rPr>
        <w:t xml:space="preserve">share successes and achievements - even minor </w:t>
      </w:r>
      <w:r w:rsidR="00D85265" w:rsidRPr="005219DB">
        <w:rPr>
          <w:lang w:eastAsia="en-AU"/>
        </w:rPr>
        <w:t>ones.</w:t>
      </w:r>
    </w:p>
    <w:p w14:paraId="2067E6C2" w14:textId="46506A68" w:rsidR="005219DB" w:rsidRPr="005219DB" w:rsidRDefault="005219DB">
      <w:pPr>
        <w:pStyle w:val="ListParagraph"/>
        <w:numPr>
          <w:ilvl w:val="0"/>
          <w:numId w:val="9"/>
        </w:numPr>
        <w:rPr>
          <w:lang w:eastAsia="en-AU"/>
        </w:rPr>
      </w:pPr>
      <w:r w:rsidRPr="005219DB">
        <w:rPr>
          <w:lang w:eastAsia="en-AU"/>
        </w:rPr>
        <w:t>exchange skills, resources and knowledge and engage in skills development activities; and</w:t>
      </w:r>
    </w:p>
    <w:p w14:paraId="4D0C6735" w14:textId="5758154F" w:rsidR="005219DB" w:rsidRPr="005219DB" w:rsidRDefault="005219DB">
      <w:pPr>
        <w:pStyle w:val="ListParagraph"/>
        <w:numPr>
          <w:ilvl w:val="0"/>
          <w:numId w:val="9"/>
        </w:numPr>
        <w:rPr>
          <w:lang w:eastAsia="en-AU"/>
        </w:rPr>
      </w:pPr>
      <w:r w:rsidRPr="005219DB">
        <w:rPr>
          <w:lang w:eastAsia="en-AU"/>
        </w:rPr>
        <w:t>consolidate a shared understanding of good practice in primary prevention for the NT.</w:t>
      </w:r>
    </w:p>
    <w:p w14:paraId="3B411A3E" w14:textId="253ECEC3" w:rsidR="005219DB" w:rsidRDefault="005219DB" w:rsidP="005219DB">
      <w:pPr>
        <w:rPr>
          <w:lang w:eastAsia="en-AU"/>
        </w:rPr>
      </w:pPr>
      <w:r w:rsidRPr="005219DB">
        <w:rPr>
          <w:lang w:eastAsia="en-AU"/>
        </w:rPr>
        <w:t xml:space="preserve">CoP members are organisations funded by </w:t>
      </w:r>
      <w:r>
        <w:rPr>
          <w:lang w:eastAsia="en-AU"/>
        </w:rPr>
        <w:t xml:space="preserve">DCF </w:t>
      </w:r>
      <w:r w:rsidRPr="005219DB">
        <w:rPr>
          <w:lang w:eastAsia="en-AU"/>
        </w:rPr>
        <w:t>for DFSV primary prevention projects delivered in the 2022-2023</w:t>
      </w:r>
      <w:r>
        <w:rPr>
          <w:lang w:eastAsia="en-AU"/>
        </w:rPr>
        <w:t xml:space="preserve">, </w:t>
      </w:r>
      <w:r w:rsidRPr="005219DB">
        <w:rPr>
          <w:lang w:eastAsia="en-AU"/>
        </w:rPr>
        <w:t>2023-2024</w:t>
      </w:r>
      <w:r w:rsidR="00D30D65">
        <w:rPr>
          <w:lang w:eastAsia="en-AU"/>
        </w:rPr>
        <w:t xml:space="preserve">, </w:t>
      </w:r>
      <w:r>
        <w:rPr>
          <w:lang w:eastAsia="en-AU"/>
        </w:rPr>
        <w:t>2024-2025</w:t>
      </w:r>
      <w:r w:rsidR="00D30D65">
        <w:rPr>
          <w:lang w:eastAsia="en-AU"/>
        </w:rPr>
        <w:t>, 2025-26 and 2026-27</w:t>
      </w:r>
      <w:r>
        <w:rPr>
          <w:lang w:eastAsia="en-AU"/>
        </w:rPr>
        <w:t xml:space="preserve"> </w:t>
      </w:r>
      <w:r w:rsidRPr="005219DB">
        <w:rPr>
          <w:lang w:eastAsia="en-AU"/>
        </w:rPr>
        <w:t xml:space="preserve">financial years. Further details can be found in the </w:t>
      </w:r>
      <w:hyperlink r:id="rId9" w:history="1">
        <w:r>
          <w:rPr>
            <w:rStyle w:val="Hyperlink"/>
            <w:lang w:eastAsia="en-AU"/>
          </w:rPr>
          <w:t>Terms of Reference.</w:t>
        </w:r>
      </w:hyperlink>
    </w:p>
    <w:p w14:paraId="25471932" w14:textId="4301E87F" w:rsidR="005219DB" w:rsidRPr="005219DB" w:rsidRDefault="005219DB" w:rsidP="005219DB">
      <w:pPr>
        <w:pStyle w:val="Heading1"/>
        <w:rPr>
          <w:color w:val="002060"/>
          <w:lang w:eastAsia="en-AU"/>
        </w:rPr>
      </w:pPr>
      <w:r w:rsidRPr="005219DB">
        <w:rPr>
          <w:color w:val="002060"/>
          <w:lang w:eastAsia="en-AU"/>
        </w:rPr>
        <w:t xml:space="preserve">Participation </w:t>
      </w:r>
    </w:p>
    <w:p w14:paraId="3F1C3CA2" w14:textId="2225C54E" w:rsidR="00F11448" w:rsidRDefault="00F11448" w:rsidP="00C30816">
      <w:r>
        <w:t>14</w:t>
      </w:r>
      <w:r w:rsidR="00C61DB8" w:rsidRPr="002B3584">
        <w:t xml:space="preserve"> </w:t>
      </w:r>
      <w:r w:rsidR="00C61DB8">
        <w:rPr>
          <w:lang w:eastAsia="en-AU"/>
        </w:rPr>
        <w:t>participants attended from</w:t>
      </w:r>
      <w:r>
        <w:rPr>
          <w:lang w:eastAsia="en-AU"/>
        </w:rPr>
        <w:t xml:space="preserve"> 12</w:t>
      </w:r>
      <w:r w:rsidR="00C61DB8" w:rsidRPr="002B3584">
        <w:t xml:space="preserve"> organisations, </w:t>
      </w:r>
      <w:r w:rsidR="00C61DB8">
        <w:t xml:space="preserve">with </w:t>
      </w:r>
      <w:r>
        <w:t>9</w:t>
      </w:r>
      <w:r w:rsidR="00C61DB8" w:rsidRPr="002B3584">
        <w:t xml:space="preserve"> </w:t>
      </w:r>
      <w:r w:rsidR="00C61DB8">
        <w:t xml:space="preserve">of those being </w:t>
      </w:r>
      <w:r w:rsidR="00C61DB8" w:rsidRPr="002B3584">
        <w:t xml:space="preserve">grant recipients. </w:t>
      </w:r>
      <w:r w:rsidR="00C61DB8">
        <w:rPr>
          <w:lang w:eastAsia="en-AU"/>
        </w:rPr>
        <w:t xml:space="preserve">Organisations to attend included </w:t>
      </w:r>
      <w:r w:rsidR="00C61DB8">
        <w:t>Catholic Care</w:t>
      </w:r>
      <w:r w:rsidR="00C61DB8" w:rsidRPr="002B3584">
        <w:t xml:space="preserve"> </w:t>
      </w:r>
      <w:r w:rsidR="00C61DB8">
        <w:t xml:space="preserve">NT, </w:t>
      </w:r>
      <w:r>
        <w:t xml:space="preserve">NAPCAN, </w:t>
      </w:r>
      <w:r w:rsidRPr="002B3584">
        <w:t>Katherine West Health Board</w:t>
      </w:r>
      <w:r>
        <w:t xml:space="preserve">, </w:t>
      </w:r>
      <w:r w:rsidRPr="002B3584">
        <w:t>Galiwin’ku Women’s Space</w:t>
      </w:r>
      <w:r>
        <w:t xml:space="preserve">, YWCA, United Muslims NT, Jawoyn, </w:t>
      </w:r>
      <w:r w:rsidRPr="002B3584">
        <w:t xml:space="preserve">Our Watch and </w:t>
      </w:r>
      <w:r>
        <w:t>NTG DFSVP.</w:t>
      </w:r>
    </w:p>
    <w:p w14:paraId="0DD4E23E" w14:textId="3BF487A1" w:rsidR="005219DB" w:rsidRPr="005219DB" w:rsidRDefault="005219DB" w:rsidP="005219DB">
      <w:pPr>
        <w:pStyle w:val="Heading1"/>
        <w:rPr>
          <w:color w:val="002060"/>
          <w:lang w:eastAsia="en-AU"/>
        </w:rPr>
      </w:pPr>
      <w:r w:rsidRPr="005219DB">
        <w:rPr>
          <w:color w:val="002060"/>
          <w:lang w:eastAsia="en-AU"/>
        </w:rPr>
        <w:t>Topics</w:t>
      </w:r>
    </w:p>
    <w:p w14:paraId="355BEDEC" w14:textId="43A03364" w:rsidR="001A3D39" w:rsidRDefault="001A3D39" w:rsidP="001A3D39">
      <w:pPr>
        <w:rPr>
          <w:lang w:eastAsia="en-AU"/>
        </w:rPr>
      </w:pPr>
      <w:r>
        <w:rPr>
          <w:lang w:eastAsia="en-AU"/>
        </w:rPr>
        <w:t>The key topic:</w:t>
      </w:r>
    </w:p>
    <w:p w14:paraId="0456214B" w14:textId="6AF1D5E2" w:rsidR="00C30816" w:rsidRPr="001A3D39" w:rsidRDefault="00F11448">
      <w:pPr>
        <w:pStyle w:val="ListParagraph"/>
        <w:numPr>
          <w:ilvl w:val="0"/>
          <w:numId w:val="11"/>
        </w:numPr>
        <w:rPr>
          <w:lang w:eastAsia="en-AU"/>
        </w:rPr>
      </w:pPr>
      <w:r>
        <w:rPr>
          <w:lang w:eastAsia="en-AU"/>
        </w:rPr>
        <w:t>Gender and Working with Men</w:t>
      </w:r>
    </w:p>
    <w:p w14:paraId="66E00977" w14:textId="3CB089B3" w:rsidR="001A3D39" w:rsidRPr="001A3D39" w:rsidRDefault="001A3D39" w:rsidP="001A3D39">
      <w:pPr>
        <w:pStyle w:val="Heading1"/>
        <w:rPr>
          <w:color w:val="002060"/>
          <w:lang w:eastAsia="en-AU"/>
        </w:rPr>
      </w:pPr>
      <w:r w:rsidRPr="001A3D39">
        <w:rPr>
          <w:color w:val="002060"/>
          <w:lang w:eastAsia="en-AU"/>
        </w:rPr>
        <w:t>Member reflections</w:t>
      </w:r>
    </w:p>
    <w:p w14:paraId="10083601" w14:textId="7E38FA61" w:rsidR="001A3D39" w:rsidRDefault="001A3D39" w:rsidP="001A3D39">
      <w:pPr>
        <w:rPr>
          <w:lang w:eastAsia="en-AU"/>
        </w:rPr>
      </w:pPr>
      <w:r>
        <w:rPr>
          <w:lang w:eastAsia="en-AU"/>
        </w:rPr>
        <w:t xml:space="preserve">Members sharing and discussion included: </w:t>
      </w:r>
    </w:p>
    <w:p w14:paraId="2DC1ED53" w14:textId="77777777" w:rsidR="00F11448" w:rsidRPr="00326309" w:rsidRDefault="007E2BF1">
      <w:pPr>
        <w:numPr>
          <w:ilvl w:val="0"/>
          <w:numId w:val="10"/>
        </w:numPr>
        <w:spacing w:after="160" w:line="278" w:lineRule="auto"/>
        <w:ind w:left="380" w:hanging="357"/>
        <w:rPr>
          <w:i/>
          <w:iCs/>
        </w:rPr>
      </w:pPr>
      <w:r w:rsidRPr="002B3584">
        <w:t>P</w:t>
      </w:r>
      <w:r>
        <w:t xml:space="preserve">resentation </w:t>
      </w:r>
      <w:r w:rsidR="00F11448">
        <w:t xml:space="preserve">delivered by Brendon Harris (KWHB) and Robert Cross (Catholic Care, NT). Brendon presented on key themes relate to developments in gender and “working with men” including The Manosphere, Men’s Health and Vulnerability, Gender Equality, Working with Men and Aboriginal Masculinities. </w:t>
      </w:r>
    </w:p>
    <w:p w14:paraId="03BA47DF" w14:textId="77777777" w:rsidR="00F11448" w:rsidRPr="00D56512" w:rsidRDefault="00F11448">
      <w:pPr>
        <w:numPr>
          <w:ilvl w:val="0"/>
          <w:numId w:val="10"/>
        </w:numPr>
        <w:spacing w:after="160" w:line="278" w:lineRule="auto"/>
        <w:ind w:left="380" w:hanging="357"/>
        <w:rPr>
          <w:i/>
          <w:iCs/>
        </w:rPr>
      </w:pPr>
      <w:r w:rsidRPr="002B1B0B">
        <w:rPr>
          <w:b/>
          <w:bCs/>
          <w:i/>
          <w:iCs/>
        </w:rPr>
        <w:t>Approach:</w:t>
      </w:r>
      <w:r>
        <w:t xml:space="preserve"> Need to work from a strengths-based approach with men. </w:t>
      </w:r>
    </w:p>
    <w:p w14:paraId="1C63EAC4" w14:textId="77777777" w:rsidR="00F11448" w:rsidRPr="002A48EA" w:rsidRDefault="00F11448">
      <w:pPr>
        <w:numPr>
          <w:ilvl w:val="0"/>
          <w:numId w:val="10"/>
        </w:numPr>
        <w:spacing w:after="160" w:line="278" w:lineRule="auto"/>
        <w:ind w:left="380" w:hanging="357"/>
        <w:rPr>
          <w:i/>
          <w:iCs/>
        </w:rPr>
      </w:pPr>
      <w:r>
        <w:lastRenderedPageBreak/>
        <w:t>“Change happens in relationships not lectures.” Engage to empower, and with understanding of current context.</w:t>
      </w:r>
    </w:p>
    <w:p w14:paraId="40320FE2" w14:textId="77777777" w:rsidR="00F11448" w:rsidRPr="00D56512" w:rsidRDefault="00F11448">
      <w:pPr>
        <w:numPr>
          <w:ilvl w:val="0"/>
          <w:numId w:val="10"/>
        </w:numPr>
        <w:spacing w:after="160" w:line="278" w:lineRule="auto"/>
        <w:ind w:left="380" w:hanging="357"/>
      </w:pPr>
      <w:r w:rsidRPr="002B1B0B">
        <w:rPr>
          <w:b/>
          <w:bCs/>
          <w:i/>
          <w:iCs/>
        </w:rPr>
        <w:t>Key message:</w:t>
      </w:r>
      <w:r>
        <w:t xml:space="preserve"> gender equality is a shared goal for men and women that benefits both</w:t>
      </w:r>
      <w:proofErr w:type="gramStart"/>
      <w:r>
        <w:t xml:space="preserve">.  </w:t>
      </w:r>
      <w:proofErr w:type="gramEnd"/>
    </w:p>
    <w:p w14:paraId="5B983129" w14:textId="77777777" w:rsidR="00F11448" w:rsidRPr="00923EA8" w:rsidRDefault="00F11448">
      <w:pPr>
        <w:numPr>
          <w:ilvl w:val="0"/>
          <w:numId w:val="10"/>
        </w:numPr>
        <w:spacing w:after="160" w:line="278" w:lineRule="auto"/>
        <w:ind w:left="380" w:hanging="357"/>
      </w:pPr>
      <w:r>
        <w:t>The dominant narrative in some spaces (e.g. the “Manosphere”) is pitting men against women, creating greater issues for both and widening the divide between them. The job is to engage men in a way that recognises their real challenges, at the same time as challenging the false narrative that gender equality or women are the cause of their social and financial problems.</w:t>
      </w:r>
    </w:p>
    <w:p w14:paraId="471250F5" w14:textId="77777777" w:rsidR="00F11448" w:rsidRDefault="00F11448">
      <w:pPr>
        <w:numPr>
          <w:ilvl w:val="0"/>
          <w:numId w:val="10"/>
        </w:numPr>
        <w:spacing w:after="160" w:line="278" w:lineRule="auto"/>
        <w:ind w:left="380" w:hanging="357"/>
      </w:pPr>
      <w:r w:rsidRPr="00326309">
        <w:t xml:space="preserve">Rob added information that related to No MORE which is the campaign that Charlie King founded. No MORE also do work in the Top End at Men’s Sheds etc. </w:t>
      </w:r>
      <w:r w:rsidRPr="002A46AF">
        <w:t>Rob highlighted The Stand project which linked in with sporting groups</w:t>
      </w:r>
      <w:r>
        <w:t>.</w:t>
      </w:r>
    </w:p>
    <w:p w14:paraId="68FFE111" w14:textId="53797309" w:rsidR="007E2BF1" w:rsidRPr="00F11448" w:rsidRDefault="00F11448">
      <w:pPr>
        <w:numPr>
          <w:ilvl w:val="0"/>
          <w:numId w:val="10"/>
        </w:numPr>
        <w:spacing w:after="160" w:line="278" w:lineRule="auto"/>
        <w:ind w:left="380" w:hanging="357"/>
      </w:pPr>
      <w:r w:rsidRPr="00336035">
        <w:t>The group reflected</w:t>
      </w:r>
      <w:r>
        <w:t xml:space="preserve"> on the positive development that there are more men working in this space now. There is greater recognition of the importance of “Working with Men</w:t>
      </w:r>
      <w:proofErr w:type="gramStart"/>
      <w:r w:rsidR="002662CB">
        <w:t>”,</w:t>
      </w:r>
      <w:proofErr w:type="gramEnd"/>
      <w:r>
        <w:t xml:space="preserve"> and this is being backed up with increased funding. Aboriginal men working with Aboriginal men is important for identity and connection. Increasingly, Aboriginal women’s groups are calling for more men’s groups.</w:t>
      </w:r>
    </w:p>
    <w:p w14:paraId="0ED032EC" w14:textId="378D31CA" w:rsidR="005219DB" w:rsidRPr="007E2BF1" w:rsidRDefault="005219DB" w:rsidP="007E2BF1">
      <w:pPr>
        <w:pStyle w:val="Heading1"/>
        <w:rPr>
          <w:color w:val="002060"/>
          <w:lang w:eastAsia="en-AU"/>
        </w:rPr>
      </w:pPr>
      <w:r w:rsidRPr="007E2BF1">
        <w:rPr>
          <w:color w:val="002060"/>
          <w:lang w:eastAsia="en-AU"/>
        </w:rPr>
        <w:t>Workshop insights</w:t>
      </w:r>
    </w:p>
    <w:p w14:paraId="20B46342" w14:textId="1EEB0A99" w:rsidR="005219DB" w:rsidRDefault="002C2081" w:rsidP="002C2081">
      <w:pPr>
        <w:rPr>
          <w:lang w:eastAsia="en-AU"/>
        </w:rPr>
      </w:pPr>
      <w:r>
        <w:rPr>
          <w:lang w:eastAsia="en-AU"/>
        </w:rPr>
        <w:t>Members provided feedback including:</w:t>
      </w:r>
    </w:p>
    <w:p w14:paraId="0D9BB9E7" w14:textId="17A02603" w:rsidR="00C30816" w:rsidRDefault="002C2081">
      <w:pPr>
        <w:pStyle w:val="ListParagraph"/>
        <w:numPr>
          <w:ilvl w:val="0"/>
          <w:numId w:val="12"/>
        </w:numPr>
        <w:rPr>
          <w:lang w:eastAsia="en-AU"/>
        </w:rPr>
      </w:pPr>
      <w:r>
        <w:rPr>
          <w:lang w:eastAsia="en-AU"/>
        </w:rPr>
        <w:t xml:space="preserve">These sessions </w:t>
      </w:r>
      <w:r w:rsidR="00C30816" w:rsidRPr="00C30816">
        <w:rPr>
          <w:lang w:eastAsia="en-AU"/>
        </w:rPr>
        <w:t xml:space="preserve">support prevention practice </w:t>
      </w:r>
      <w:r>
        <w:rPr>
          <w:lang w:eastAsia="en-AU"/>
        </w:rPr>
        <w:t>and professional development for organisations</w:t>
      </w:r>
      <w:r w:rsidR="00D85265">
        <w:rPr>
          <w:lang w:eastAsia="en-AU"/>
        </w:rPr>
        <w:t xml:space="preserve">. </w:t>
      </w:r>
    </w:p>
    <w:p w14:paraId="0FB2BAE9" w14:textId="22B09960" w:rsidR="002C2081" w:rsidRDefault="002C2081">
      <w:pPr>
        <w:pStyle w:val="ListParagraph"/>
        <w:numPr>
          <w:ilvl w:val="0"/>
          <w:numId w:val="12"/>
        </w:numPr>
        <w:rPr>
          <w:lang w:eastAsia="en-AU"/>
        </w:rPr>
      </w:pPr>
      <w:r>
        <w:rPr>
          <w:lang w:eastAsia="en-AU"/>
        </w:rPr>
        <w:t xml:space="preserve">The </w:t>
      </w:r>
      <w:r w:rsidR="007E2BF1">
        <w:rPr>
          <w:lang w:eastAsia="en-AU"/>
        </w:rPr>
        <w:t xml:space="preserve">attendees agreed that it would be great to have more funded providers share their projects through this forum on a rotating roster. </w:t>
      </w:r>
    </w:p>
    <w:p w14:paraId="3A2967DD" w14:textId="415904C2" w:rsidR="002C2081" w:rsidRDefault="002C2081">
      <w:pPr>
        <w:pStyle w:val="ListParagraph"/>
        <w:numPr>
          <w:ilvl w:val="0"/>
          <w:numId w:val="12"/>
        </w:numPr>
        <w:rPr>
          <w:lang w:eastAsia="en-AU"/>
        </w:rPr>
      </w:pPr>
      <w:r>
        <w:rPr>
          <w:lang w:eastAsia="en-AU"/>
        </w:rPr>
        <w:t>Attendees suggested a focus on the below topic</w:t>
      </w:r>
      <w:r w:rsidR="007E2BF1">
        <w:rPr>
          <w:lang w:eastAsia="en-AU"/>
        </w:rPr>
        <w:t>s</w:t>
      </w:r>
      <w:r>
        <w:rPr>
          <w:lang w:eastAsia="en-AU"/>
        </w:rPr>
        <w:t xml:space="preserve"> for the coming CoPs.</w:t>
      </w:r>
    </w:p>
    <w:p w14:paraId="5297FF5D" w14:textId="7627E132" w:rsidR="00F11448" w:rsidRDefault="00F11448">
      <w:pPr>
        <w:numPr>
          <w:ilvl w:val="1"/>
          <w:numId w:val="12"/>
        </w:numPr>
        <w:spacing w:line="360" w:lineRule="auto"/>
        <w:contextualSpacing/>
      </w:pPr>
      <w:r>
        <w:t>Remote community leaders to present on prevention</w:t>
      </w:r>
    </w:p>
    <w:p w14:paraId="09147F85" w14:textId="6B3D7955" w:rsidR="005219DB" w:rsidRDefault="00F11448">
      <w:pPr>
        <w:numPr>
          <w:ilvl w:val="1"/>
          <w:numId w:val="12"/>
        </w:numPr>
        <w:spacing w:line="360" w:lineRule="auto"/>
        <w:contextualSpacing/>
      </w:pPr>
      <w:r>
        <w:t xml:space="preserve">Youth prevention programs </w:t>
      </w:r>
    </w:p>
    <w:p w14:paraId="53617EEC" w14:textId="77777777" w:rsidR="005219DB" w:rsidRPr="005219DB" w:rsidRDefault="005219DB" w:rsidP="005219DB">
      <w:pPr>
        <w:rPr>
          <w:lang w:eastAsia="en-AU"/>
        </w:rPr>
      </w:pPr>
    </w:p>
    <w:sectPr w:rsidR="005219DB" w:rsidRPr="005219DB" w:rsidSect="00CF5B6E">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8324" w14:textId="77777777" w:rsidR="00113F12" w:rsidRDefault="00113F12" w:rsidP="007332FF">
      <w:r>
        <w:separator/>
      </w:r>
    </w:p>
  </w:endnote>
  <w:endnote w:type="continuationSeparator" w:id="0">
    <w:p w14:paraId="50CABADB" w14:textId="77777777" w:rsidR="00113F12" w:rsidRDefault="00113F1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B5BF" w14:textId="77777777" w:rsidR="00983000" w:rsidRDefault="00983000" w:rsidP="00450636">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F5B6E" w:rsidRPr="00132658" w14:paraId="2CC07756" w14:textId="77777777" w:rsidTr="000B40F2">
      <w:trPr>
        <w:cantSplit/>
        <w:trHeight w:hRule="exact" w:val="1134"/>
      </w:trPr>
      <w:tc>
        <w:tcPr>
          <w:tcW w:w="7767" w:type="dxa"/>
          <w:vAlign w:val="bottom"/>
        </w:tcPr>
        <w:p w14:paraId="50213CEC" w14:textId="58CAD64C" w:rsidR="00CF5B6E" w:rsidRDefault="00CF5B6E" w:rsidP="00CF5B6E">
          <w:pPr>
            <w:spacing w:after="0"/>
            <w:rPr>
              <w:rStyle w:val="PageNumber"/>
              <w:b/>
            </w:rPr>
          </w:pPr>
          <w:r>
            <w:rPr>
              <w:rStyle w:val="PageNumber"/>
            </w:rPr>
            <w:t xml:space="preserve">Department of </w:t>
          </w:r>
          <w:sdt>
            <w:sdtPr>
              <w:rPr>
                <w:rStyle w:val="PageNumber"/>
                <w:b/>
                <w:bCs/>
              </w:rPr>
              <w:alias w:val="Company"/>
              <w:tag w:val=""/>
              <w:id w:val="-1245177415"/>
              <w:dataBinding w:prefixMappings="xmlns:ns0='http://schemas.openxmlformats.org/officeDocument/2006/extended-properties' " w:xpath="/ns0:Properties[1]/ns0:Company[1]" w:storeItemID="{6668398D-A668-4E3E-A5EB-62B293D839F1}"/>
              <w:text w:multiLine="1"/>
            </w:sdtPr>
            <w:sdtContent>
              <w:r w:rsidR="005219DB">
                <w:rPr>
                  <w:rStyle w:val="PageNumber"/>
                  <w:b/>
                  <w:bCs/>
                </w:rPr>
                <w:t>Children and Families</w:t>
              </w:r>
            </w:sdtContent>
          </w:sdt>
        </w:p>
        <w:p w14:paraId="262B1017" w14:textId="41712059" w:rsidR="00CF5B6E" w:rsidRPr="00CE6614" w:rsidRDefault="00000000" w:rsidP="00CF5B6E">
          <w:pPr>
            <w:spacing w:after="0"/>
            <w:rPr>
              <w:rStyle w:val="PageNumber"/>
            </w:rPr>
          </w:pPr>
          <w:sdt>
            <w:sdtPr>
              <w:rPr>
                <w:rStyle w:val="PageNumber"/>
              </w:rPr>
              <w:alias w:val="Date"/>
              <w:tag w:val=""/>
              <w:id w:val="752317726"/>
              <w:dataBinding w:prefixMappings="xmlns:ns0='http://schemas.microsoft.com/office/2006/coverPageProps' " w:xpath="/ns0:CoverPageProperties[1]/ns0:PublishDate[1]" w:storeItemID="{55AF091B-3C7A-41E3-B477-F2FDAA23CFDA}"/>
              <w15:color w:val="000000"/>
              <w:date w:fullDate="2026-05-05T00:00:00Z">
                <w:dateFormat w:val="d MMMM yyyy"/>
                <w:lid w:val="en-AU"/>
                <w:storeMappedDataAs w:val="dateTime"/>
                <w:calendar w:val="gregorian"/>
              </w:date>
            </w:sdtPr>
            <w:sdtContent>
              <w:r w:rsidR="005219DB">
                <w:rPr>
                  <w:rStyle w:val="PageNumber"/>
                </w:rPr>
                <w:t>5 May 2026</w:t>
              </w:r>
            </w:sdtContent>
          </w:sdt>
          <w:r w:rsidR="00CF5B6E" w:rsidRPr="00CE6614">
            <w:rPr>
              <w:rStyle w:val="PageNumber"/>
            </w:rPr>
            <w:t xml:space="preserve"> </w:t>
          </w:r>
        </w:p>
        <w:p w14:paraId="5D14FA7A" w14:textId="77777777" w:rsidR="00CF5B6E" w:rsidRPr="00CE30CF" w:rsidRDefault="00CF5B6E" w:rsidP="00CF5B6E">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08D9F609" w14:textId="77777777" w:rsidR="00CF5B6E" w:rsidRPr="001E14EB" w:rsidRDefault="00CF5B6E" w:rsidP="00CF5B6E">
          <w:pPr>
            <w:spacing w:after="0"/>
            <w:jc w:val="right"/>
          </w:pPr>
          <w:r w:rsidRPr="00785C24">
            <w:rPr>
              <w:rStyle w:val="PageNumber"/>
              <w:noProof/>
              <w:lang w:eastAsia="en-AU"/>
            </w:rPr>
            <w:t xml:space="preserve"> </w:t>
          </w:r>
        </w:p>
      </w:tc>
    </w:tr>
  </w:tbl>
  <w:p w14:paraId="6EAEDD54"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5E01"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61144" w:rsidRPr="00132658" w14:paraId="4C0C7635" w14:textId="77777777" w:rsidTr="000905F6">
      <w:trPr>
        <w:cantSplit/>
        <w:trHeight w:hRule="exact" w:val="1134"/>
      </w:trPr>
      <w:tc>
        <w:tcPr>
          <w:tcW w:w="7767" w:type="dxa"/>
          <w:vAlign w:val="bottom"/>
        </w:tcPr>
        <w:p w14:paraId="537E0F0C" w14:textId="6ACE135F" w:rsidR="00A61144" w:rsidRDefault="00A61144" w:rsidP="00A61144">
          <w:pPr>
            <w:spacing w:after="0"/>
            <w:rPr>
              <w:rStyle w:val="PageNumber"/>
              <w:b/>
            </w:rPr>
          </w:pPr>
          <w:r>
            <w:rPr>
              <w:rStyle w:val="PageNumber"/>
            </w:rPr>
            <w:t xml:space="preserve">Department of </w:t>
          </w:r>
          <w:sdt>
            <w:sdtPr>
              <w:rPr>
                <w:rStyle w:val="PageNumber"/>
                <w:b/>
                <w:bCs/>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5219DB">
                <w:rPr>
                  <w:rStyle w:val="PageNumber"/>
                  <w:b/>
                  <w:bCs/>
                </w:rPr>
                <w:t>Children and Families</w:t>
              </w:r>
            </w:sdtContent>
          </w:sdt>
        </w:p>
        <w:p w14:paraId="26143287" w14:textId="1DD91A65" w:rsidR="00A61144" w:rsidRPr="00CE6614" w:rsidRDefault="00000000" w:rsidP="00A61144">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5-05T00:00:00Z">
                <w:dateFormat w:val="d MMMM yyyy"/>
                <w:lid w:val="en-AU"/>
                <w:storeMappedDataAs w:val="dateTime"/>
                <w:calendar w:val="gregorian"/>
              </w:date>
            </w:sdtPr>
            <w:sdtContent>
              <w:r w:rsidR="005219DB">
                <w:rPr>
                  <w:rStyle w:val="PageNumber"/>
                </w:rPr>
                <w:t>5 May 2026</w:t>
              </w:r>
            </w:sdtContent>
          </w:sdt>
        </w:p>
        <w:p w14:paraId="6FE31F7C" w14:textId="77777777" w:rsidR="00A61144" w:rsidRPr="00CE30CF" w:rsidRDefault="00A61144" w:rsidP="00A6114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773BCBF5" w14:textId="77777777" w:rsidR="00A61144" w:rsidRPr="001E14EB" w:rsidRDefault="00A61144" w:rsidP="00A61144">
          <w:pPr>
            <w:spacing w:after="0"/>
            <w:jc w:val="right"/>
          </w:pPr>
          <w:r>
            <w:rPr>
              <w:noProof/>
              <w:lang w:eastAsia="en-AU"/>
            </w:rPr>
            <w:drawing>
              <wp:inline distT="0" distB="0" distL="0" distR="0" wp14:anchorId="006C5CD6" wp14:editId="58321C16">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51FA101"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A5D9" w14:textId="77777777" w:rsidR="00113F12" w:rsidRDefault="00113F12" w:rsidP="007332FF">
      <w:r>
        <w:separator/>
      </w:r>
    </w:p>
  </w:footnote>
  <w:footnote w:type="continuationSeparator" w:id="0">
    <w:p w14:paraId="682CE6AF" w14:textId="77777777" w:rsidR="00113F12" w:rsidRDefault="00113F1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709D" w14:textId="07D5EC31"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D30D65">
          <w:t>DFSV Primary Prevention Community of Practice Communique April 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2D62B79" w14:textId="7B31D681" w:rsidR="00E54F9E" w:rsidRPr="005219DB" w:rsidRDefault="005219DB" w:rsidP="00435082">
        <w:pPr>
          <w:pStyle w:val="Title"/>
          <w:rPr>
            <w:color w:val="002060"/>
          </w:rPr>
        </w:pPr>
        <w:r w:rsidRPr="005219DB">
          <w:rPr>
            <w:color w:val="002060"/>
          </w:rPr>
          <w:t xml:space="preserve">DFSV Primary Prevention Community of Practice Communique </w:t>
        </w:r>
        <w:r w:rsidR="00D30D65">
          <w:rPr>
            <w:color w:val="002060"/>
          </w:rPr>
          <w:t>April</w:t>
        </w:r>
        <w:r w:rsidR="00E1049B">
          <w:rPr>
            <w:color w:val="002060"/>
          </w:rPr>
          <w:t xml:space="preserve"> </w:t>
        </w:r>
        <w:r w:rsidRPr="005219DB">
          <w:rPr>
            <w:color w:val="002060"/>
          </w:rPr>
          <w:t>2026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BBE1FAF"/>
    <w:multiLevelType w:val="hybridMultilevel"/>
    <w:tmpl w:val="801AF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B56B70"/>
    <w:multiLevelType w:val="hybridMultilevel"/>
    <w:tmpl w:val="0F103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3DE2659"/>
    <w:multiLevelType w:val="hybridMultilevel"/>
    <w:tmpl w:val="CA501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93A3CC8"/>
    <w:multiLevelType w:val="hybridMultilevel"/>
    <w:tmpl w:val="51268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22"/>
  </w:num>
  <w:num w:numId="2" w16cid:durableId="298344336">
    <w:abstractNumId w:val="13"/>
  </w:num>
  <w:num w:numId="3" w16cid:durableId="432751859">
    <w:abstractNumId w:val="37"/>
  </w:num>
  <w:num w:numId="4" w16cid:durableId="660087949">
    <w:abstractNumId w:val="25"/>
  </w:num>
  <w:num w:numId="5" w16cid:durableId="293217313">
    <w:abstractNumId w:val="18"/>
  </w:num>
  <w:num w:numId="6" w16cid:durableId="776290608">
    <w:abstractNumId w:val="8"/>
  </w:num>
  <w:num w:numId="7" w16cid:durableId="794257236">
    <w:abstractNumId w:val="27"/>
  </w:num>
  <w:num w:numId="8" w16cid:durableId="1772166039">
    <w:abstractNumId w:val="17"/>
  </w:num>
  <w:num w:numId="9" w16cid:durableId="1919165519">
    <w:abstractNumId w:val="14"/>
  </w:num>
  <w:num w:numId="10" w16cid:durableId="648368816">
    <w:abstractNumId w:val="9"/>
  </w:num>
  <w:num w:numId="11" w16cid:durableId="569072117">
    <w:abstractNumId w:val="31"/>
  </w:num>
  <w:num w:numId="12" w16cid:durableId="29622718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D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2E00"/>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19B7"/>
    <w:rsid w:val="001137EC"/>
    <w:rsid w:val="00113F12"/>
    <w:rsid w:val="001152F5"/>
    <w:rsid w:val="00117743"/>
    <w:rsid w:val="00117F5B"/>
    <w:rsid w:val="00131ABD"/>
    <w:rsid w:val="00132658"/>
    <w:rsid w:val="0013567C"/>
    <w:rsid w:val="00150DC0"/>
    <w:rsid w:val="001520B6"/>
    <w:rsid w:val="0015394D"/>
    <w:rsid w:val="00156CD4"/>
    <w:rsid w:val="0016153B"/>
    <w:rsid w:val="00162207"/>
    <w:rsid w:val="00164A3E"/>
    <w:rsid w:val="00166FF6"/>
    <w:rsid w:val="00170378"/>
    <w:rsid w:val="00172B64"/>
    <w:rsid w:val="00176123"/>
    <w:rsid w:val="00181620"/>
    <w:rsid w:val="00187130"/>
    <w:rsid w:val="0019014D"/>
    <w:rsid w:val="001957AD"/>
    <w:rsid w:val="00196F8E"/>
    <w:rsid w:val="001A2B7F"/>
    <w:rsid w:val="001A3AFD"/>
    <w:rsid w:val="001A3D39"/>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16245"/>
    <w:rsid w:val="00230031"/>
    <w:rsid w:val="00235C01"/>
    <w:rsid w:val="00247343"/>
    <w:rsid w:val="00247476"/>
    <w:rsid w:val="00265C56"/>
    <w:rsid w:val="002662CB"/>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5944"/>
    <w:rsid w:val="002B6AA4"/>
    <w:rsid w:val="002C1FE9"/>
    <w:rsid w:val="002C2081"/>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02DF"/>
    <w:rsid w:val="003164BA"/>
    <w:rsid w:val="003226BC"/>
    <w:rsid w:val="003258E6"/>
    <w:rsid w:val="00342283"/>
    <w:rsid w:val="00343A87"/>
    <w:rsid w:val="00344A36"/>
    <w:rsid w:val="003456F4"/>
    <w:rsid w:val="00347FB6"/>
    <w:rsid w:val="00350328"/>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377C9"/>
    <w:rsid w:val="00443B6E"/>
    <w:rsid w:val="00450636"/>
    <w:rsid w:val="00453E33"/>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87572"/>
    <w:rsid w:val="00491B08"/>
    <w:rsid w:val="00494BE5"/>
    <w:rsid w:val="00496611"/>
    <w:rsid w:val="004A0EBA"/>
    <w:rsid w:val="004A2538"/>
    <w:rsid w:val="004A331E"/>
    <w:rsid w:val="004B0C15"/>
    <w:rsid w:val="004B35EA"/>
    <w:rsid w:val="004B69E4"/>
    <w:rsid w:val="004C365C"/>
    <w:rsid w:val="004C6C39"/>
    <w:rsid w:val="004D075F"/>
    <w:rsid w:val="004D1B76"/>
    <w:rsid w:val="004D344E"/>
    <w:rsid w:val="004E019E"/>
    <w:rsid w:val="004E06EC"/>
    <w:rsid w:val="004E0A3F"/>
    <w:rsid w:val="004E2CB7"/>
    <w:rsid w:val="004E4910"/>
    <w:rsid w:val="004F016A"/>
    <w:rsid w:val="00500F94"/>
    <w:rsid w:val="00502FB3"/>
    <w:rsid w:val="00503DE9"/>
    <w:rsid w:val="0050530C"/>
    <w:rsid w:val="00505DEA"/>
    <w:rsid w:val="00507782"/>
    <w:rsid w:val="00512A04"/>
    <w:rsid w:val="00520499"/>
    <w:rsid w:val="005219DB"/>
    <w:rsid w:val="005249F5"/>
    <w:rsid w:val="005260F7"/>
    <w:rsid w:val="00543BD1"/>
    <w:rsid w:val="00552DB3"/>
    <w:rsid w:val="00556113"/>
    <w:rsid w:val="00564C12"/>
    <w:rsid w:val="005654B8"/>
    <w:rsid w:val="00570D94"/>
    <w:rsid w:val="00570FA2"/>
    <w:rsid w:val="005762CC"/>
    <w:rsid w:val="00582D3D"/>
    <w:rsid w:val="00590040"/>
    <w:rsid w:val="00595386"/>
    <w:rsid w:val="00597234"/>
    <w:rsid w:val="005A4AC0"/>
    <w:rsid w:val="005A539B"/>
    <w:rsid w:val="005A5FDF"/>
    <w:rsid w:val="005B0FB7"/>
    <w:rsid w:val="005B122A"/>
    <w:rsid w:val="005B1FCB"/>
    <w:rsid w:val="005B5AC2"/>
    <w:rsid w:val="005B78AC"/>
    <w:rsid w:val="005C1F8F"/>
    <w:rsid w:val="005C2833"/>
    <w:rsid w:val="005E144D"/>
    <w:rsid w:val="005E1500"/>
    <w:rsid w:val="005E3A43"/>
    <w:rsid w:val="005F0B17"/>
    <w:rsid w:val="005F6602"/>
    <w:rsid w:val="005F6AD0"/>
    <w:rsid w:val="005F77C7"/>
    <w:rsid w:val="00614CEC"/>
    <w:rsid w:val="00620675"/>
    <w:rsid w:val="00622910"/>
    <w:rsid w:val="006254B6"/>
    <w:rsid w:val="00627FC8"/>
    <w:rsid w:val="006338E2"/>
    <w:rsid w:val="006433C3"/>
    <w:rsid w:val="00650F5B"/>
    <w:rsid w:val="006670D7"/>
    <w:rsid w:val="0066711A"/>
    <w:rsid w:val="00667AB3"/>
    <w:rsid w:val="006719EA"/>
    <w:rsid w:val="00671F13"/>
    <w:rsid w:val="006728AA"/>
    <w:rsid w:val="0067400A"/>
    <w:rsid w:val="006847AD"/>
    <w:rsid w:val="006863DB"/>
    <w:rsid w:val="0069114B"/>
    <w:rsid w:val="006944C1"/>
    <w:rsid w:val="006A756A"/>
    <w:rsid w:val="006C0EC2"/>
    <w:rsid w:val="006D66F7"/>
    <w:rsid w:val="00705C9D"/>
    <w:rsid w:val="00705F13"/>
    <w:rsid w:val="0070624C"/>
    <w:rsid w:val="00706BC7"/>
    <w:rsid w:val="00707EF4"/>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2BF1"/>
    <w:rsid w:val="007E70CF"/>
    <w:rsid w:val="007E74A4"/>
    <w:rsid w:val="007F1B6F"/>
    <w:rsid w:val="007F263F"/>
    <w:rsid w:val="008015A8"/>
    <w:rsid w:val="0080766E"/>
    <w:rsid w:val="00811169"/>
    <w:rsid w:val="0081304C"/>
    <w:rsid w:val="00815297"/>
    <w:rsid w:val="008170DB"/>
    <w:rsid w:val="00817BA1"/>
    <w:rsid w:val="00823022"/>
    <w:rsid w:val="0082598B"/>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307"/>
    <w:rsid w:val="00897C94"/>
    <w:rsid w:val="008A4B30"/>
    <w:rsid w:val="008A6812"/>
    <w:rsid w:val="008A7C12"/>
    <w:rsid w:val="008B03CE"/>
    <w:rsid w:val="008B529E"/>
    <w:rsid w:val="008C17FB"/>
    <w:rsid w:val="008C70BB"/>
    <w:rsid w:val="008D1B00"/>
    <w:rsid w:val="008D57B8"/>
    <w:rsid w:val="008E03FC"/>
    <w:rsid w:val="008E510B"/>
    <w:rsid w:val="008E6544"/>
    <w:rsid w:val="00902B13"/>
    <w:rsid w:val="00911941"/>
    <w:rsid w:val="0092024D"/>
    <w:rsid w:val="00925146"/>
    <w:rsid w:val="009254DC"/>
    <w:rsid w:val="00925F0F"/>
    <w:rsid w:val="00932F6B"/>
    <w:rsid w:val="00942735"/>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10F"/>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1144"/>
    <w:rsid w:val="00A655D0"/>
    <w:rsid w:val="00A671E4"/>
    <w:rsid w:val="00A70DD8"/>
    <w:rsid w:val="00A76790"/>
    <w:rsid w:val="00A85D0C"/>
    <w:rsid w:val="00A925EC"/>
    <w:rsid w:val="00A929AA"/>
    <w:rsid w:val="00A92B6B"/>
    <w:rsid w:val="00AA541E"/>
    <w:rsid w:val="00AD0DA4"/>
    <w:rsid w:val="00AD4169"/>
    <w:rsid w:val="00AD5703"/>
    <w:rsid w:val="00AE25C6"/>
    <w:rsid w:val="00AE306C"/>
    <w:rsid w:val="00AF28C1"/>
    <w:rsid w:val="00AF7239"/>
    <w:rsid w:val="00B02EF1"/>
    <w:rsid w:val="00B07A1E"/>
    <w:rsid w:val="00B07C97"/>
    <w:rsid w:val="00B11C67"/>
    <w:rsid w:val="00B127FE"/>
    <w:rsid w:val="00B15754"/>
    <w:rsid w:val="00B16002"/>
    <w:rsid w:val="00B2046E"/>
    <w:rsid w:val="00B20E8B"/>
    <w:rsid w:val="00B257E1"/>
    <w:rsid w:val="00B2599A"/>
    <w:rsid w:val="00B27AC4"/>
    <w:rsid w:val="00B343CC"/>
    <w:rsid w:val="00B4294E"/>
    <w:rsid w:val="00B5084A"/>
    <w:rsid w:val="00B5393C"/>
    <w:rsid w:val="00B606A1"/>
    <w:rsid w:val="00B614F7"/>
    <w:rsid w:val="00B61B26"/>
    <w:rsid w:val="00B65E6B"/>
    <w:rsid w:val="00B675B2"/>
    <w:rsid w:val="00B81261"/>
    <w:rsid w:val="00B8223E"/>
    <w:rsid w:val="00B832AE"/>
    <w:rsid w:val="00B86678"/>
    <w:rsid w:val="00B92F9B"/>
    <w:rsid w:val="00B941B3"/>
    <w:rsid w:val="00B96513"/>
    <w:rsid w:val="00BA1D47"/>
    <w:rsid w:val="00BA3096"/>
    <w:rsid w:val="00BA35AB"/>
    <w:rsid w:val="00BA66F0"/>
    <w:rsid w:val="00BA7ECE"/>
    <w:rsid w:val="00BB2239"/>
    <w:rsid w:val="00BB2AE7"/>
    <w:rsid w:val="00BB6464"/>
    <w:rsid w:val="00BC1BB8"/>
    <w:rsid w:val="00BD7FE1"/>
    <w:rsid w:val="00BE37CA"/>
    <w:rsid w:val="00BE6144"/>
    <w:rsid w:val="00BE635A"/>
    <w:rsid w:val="00BF17E9"/>
    <w:rsid w:val="00BF2ABB"/>
    <w:rsid w:val="00BF5099"/>
    <w:rsid w:val="00C07BB1"/>
    <w:rsid w:val="00C10B5E"/>
    <w:rsid w:val="00C10F10"/>
    <w:rsid w:val="00C15D4D"/>
    <w:rsid w:val="00C175DC"/>
    <w:rsid w:val="00C30171"/>
    <w:rsid w:val="00C30816"/>
    <w:rsid w:val="00C309D8"/>
    <w:rsid w:val="00C43519"/>
    <w:rsid w:val="00C45263"/>
    <w:rsid w:val="00C51537"/>
    <w:rsid w:val="00C52BC3"/>
    <w:rsid w:val="00C61AFA"/>
    <w:rsid w:val="00C61D64"/>
    <w:rsid w:val="00C61DB8"/>
    <w:rsid w:val="00C62099"/>
    <w:rsid w:val="00C62A34"/>
    <w:rsid w:val="00C64EA3"/>
    <w:rsid w:val="00C72867"/>
    <w:rsid w:val="00C74FF7"/>
    <w:rsid w:val="00C75E81"/>
    <w:rsid w:val="00C80860"/>
    <w:rsid w:val="00C83BB6"/>
    <w:rsid w:val="00C86609"/>
    <w:rsid w:val="00C92B4C"/>
    <w:rsid w:val="00C954F6"/>
    <w:rsid w:val="00CA36A0"/>
    <w:rsid w:val="00CA6BC5"/>
    <w:rsid w:val="00CC571B"/>
    <w:rsid w:val="00CC61CD"/>
    <w:rsid w:val="00CC6C02"/>
    <w:rsid w:val="00CC737B"/>
    <w:rsid w:val="00CD5011"/>
    <w:rsid w:val="00CE640F"/>
    <w:rsid w:val="00CE76BC"/>
    <w:rsid w:val="00CF1D5C"/>
    <w:rsid w:val="00CF540E"/>
    <w:rsid w:val="00CF5B6E"/>
    <w:rsid w:val="00CF752F"/>
    <w:rsid w:val="00CF7E89"/>
    <w:rsid w:val="00D02F07"/>
    <w:rsid w:val="00D04E66"/>
    <w:rsid w:val="00D15D88"/>
    <w:rsid w:val="00D259D9"/>
    <w:rsid w:val="00D27D49"/>
    <w:rsid w:val="00D27EBE"/>
    <w:rsid w:val="00D30D65"/>
    <w:rsid w:val="00D36A49"/>
    <w:rsid w:val="00D460A9"/>
    <w:rsid w:val="00D47DC7"/>
    <w:rsid w:val="00D50F86"/>
    <w:rsid w:val="00D517C6"/>
    <w:rsid w:val="00D71D84"/>
    <w:rsid w:val="00D72464"/>
    <w:rsid w:val="00D72A57"/>
    <w:rsid w:val="00D768EB"/>
    <w:rsid w:val="00D81E17"/>
    <w:rsid w:val="00D82D1E"/>
    <w:rsid w:val="00D832D9"/>
    <w:rsid w:val="00D85265"/>
    <w:rsid w:val="00D90F00"/>
    <w:rsid w:val="00D96804"/>
    <w:rsid w:val="00D975C0"/>
    <w:rsid w:val="00DA5285"/>
    <w:rsid w:val="00DB191D"/>
    <w:rsid w:val="00DB205A"/>
    <w:rsid w:val="00DB4F91"/>
    <w:rsid w:val="00DB6D0A"/>
    <w:rsid w:val="00DC06BE"/>
    <w:rsid w:val="00DC1F0F"/>
    <w:rsid w:val="00DC3117"/>
    <w:rsid w:val="00DC4E2A"/>
    <w:rsid w:val="00DC5DD9"/>
    <w:rsid w:val="00DC6D2D"/>
    <w:rsid w:val="00DD08F9"/>
    <w:rsid w:val="00DD4E59"/>
    <w:rsid w:val="00DE33B5"/>
    <w:rsid w:val="00DE5E18"/>
    <w:rsid w:val="00DF0487"/>
    <w:rsid w:val="00DF5EA4"/>
    <w:rsid w:val="00E02681"/>
    <w:rsid w:val="00E02792"/>
    <w:rsid w:val="00E034D8"/>
    <w:rsid w:val="00E04CC0"/>
    <w:rsid w:val="00E07F28"/>
    <w:rsid w:val="00E1049B"/>
    <w:rsid w:val="00E15816"/>
    <w:rsid w:val="00E160D5"/>
    <w:rsid w:val="00E239FF"/>
    <w:rsid w:val="00E27D7B"/>
    <w:rsid w:val="00E30556"/>
    <w:rsid w:val="00E30981"/>
    <w:rsid w:val="00E33136"/>
    <w:rsid w:val="00E34D7C"/>
    <w:rsid w:val="00E3723D"/>
    <w:rsid w:val="00E375FC"/>
    <w:rsid w:val="00E44C89"/>
    <w:rsid w:val="00E457A6"/>
    <w:rsid w:val="00E54F9E"/>
    <w:rsid w:val="00E61BA2"/>
    <w:rsid w:val="00E63864"/>
    <w:rsid w:val="00E6403F"/>
    <w:rsid w:val="00E75451"/>
    <w:rsid w:val="00E76AD6"/>
    <w:rsid w:val="00E770C4"/>
    <w:rsid w:val="00E81C0F"/>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62B7"/>
    <w:rsid w:val="00EE750D"/>
    <w:rsid w:val="00EF3CA4"/>
    <w:rsid w:val="00EF4938"/>
    <w:rsid w:val="00EF49A8"/>
    <w:rsid w:val="00EF7859"/>
    <w:rsid w:val="00F014DA"/>
    <w:rsid w:val="00F02591"/>
    <w:rsid w:val="00F11448"/>
    <w:rsid w:val="00F30AE1"/>
    <w:rsid w:val="00F36A52"/>
    <w:rsid w:val="00F37032"/>
    <w:rsid w:val="00F5696E"/>
    <w:rsid w:val="00F60EFF"/>
    <w:rsid w:val="00F67D2D"/>
    <w:rsid w:val="00F77F27"/>
    <w:rsid w:val="00F819ED"/>
    <w:rsid w:val="00F858F2"/>
    <w:rsid w:val="00F860CC"/>
    <w:rsid w:val="00F94398"/>
    <w:rsid w:val="00FB2B56"/>
    <w:rsid w:val="00FB55D5"/>
    <w:rsid w:val="00FC12BF"/>
    <w:rsid w:val="00FC2C60"/>
    <w:rsid w:val="00FD3E6F"/>
    <w:rsid w:val="00FD51B9"/>
    <w:rsid w:val="00FD5849"/>
    <w:rsid w:val="00FD7F35"/>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D2359"/>
  <w15:docId w15:val="{4CD305F3-50BD-419F-A7E4-B8EED17E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2"/>
    <w:qFormat/>
    <w:rsid w:val="00496611"/>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43741"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2"/>
    <w:rsid w:val="00496611"/>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49661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43741"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343741"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343741"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styleId="IntenseQuote">
    <w:name w:val="Intense Quote"/>
    <w:basedOn w:val="Normal"/>
    <w:next w:val="Normal"/>
    <w:link w:val="IntenseQuoteChar"/>
    <w:uiPriority w:val="30"/>
    <w:qFormat/>
    <w:rsid w:val="00A61144"/>
    <w:pPr>
      <w:pBdr>
        <w:top w:val="single" w:sz="4" w:space="10" w:color="C03A09" w:themeColor="accent1" w:themeShade="BF"/>
        <w:bottom w:val="single" w:sz="4" w:space="10" w:color="C03A09" w:themeColor="accent1" w:themeShade="BF"/>
      </w:pBdr>
      <w:spacing w:before="360" w:after="360"/>
      <w:ind w:left="864" w:right="864"/>
      <w:jc w:val="center"/>
    </w:pPr>
    <w:rPr>
      <w:i/>
      <w:iCs/>
      <w:color w:val="C03A09" w:themeColor="accent1" w:themeShade="BF"/>
    </w:rPr>
  </w:style>
  <w:style w:type="character" w:customStyle="1" w:styleId="IntenseQuoteChar">
    <w:name w:val="Intense Quote Char"/>
    <w:basedOn w:val="DefaultParagraphFont"/>
    <w:link w:val="IntenseQuote"/>
    <w:uiPriority w:val="30"/>
    <w:rsid w:val="00A61144"/>
    <w:rPr>
      <w:rFonts w:ascii="Lato" w:hAnsi="Lato"/>
      <w:i/>
      <w:iCs/>
      <w:color w:val="C03A09" w:themeColor="accent1" w:themeShade="BF"/>
    </w:rPr>
  </w:style>
  <w:style w:type="character" w:styleId="UnresolvedMention">
    <w:name w:val="Unresolved Mention"/>
    <w:basedOn w:val="DefaultParagraphFont"/>
    <w:uiPriority w:val="99"/>
    <w:semiHidden/>
    <w:unhideWhenUsed/>
    <w:rsid w:val="00521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69969411">
      <w:bodyDiv w:val="1"/>
      <w:marLeft w:val="0"/>
      <w:marRight w:val="0"/>
      <w:marTop w:val="0"/>
      <w:marBottom w:val="0"/>
      <w:divBdr>
        <w:top w:val="none" w:sz="0" w:space="0" w:color="auto"/>
        <w:left w:val="none" w:sz="0" w:space="0" w:color="auto"/>
        <w:bottom w:val="none" w:sz="0" w:space="0" w:color="auto"/>
        <w:right w:val="none" w:sz="0" w:space="0" w:color="auto"/>
      </w:divBdr>
    </w:div>
    <w:div w:id="12884381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amilies.nt.gov.au/media/documents/domestic-violence/dfsv-primary-prevention-community-of-practice-terms-of-reference.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543</Words>
  <Characters>3009</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DFSV Primary Prevention Community of Practice Communique March 2026</vt:lpstr>
    </vt:vector>
  </TitlesOfParts>
  <Company>Children and Families</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DFSV Primary Prevention Community of Practice Communique - April 2026</dc:title>
  <dc:creator>Northern Territory Government</dc:creator>
  <cp:lastModifiedBy>Taylah Rasmussen</cp:lastModifiedBy>
  <cp:revision>7</cp:revision>
  <cp:lastPrinted>2019-07-29T01:45:00Z</cp:lastPrinted>
  <dcterms:created xsi:type="dcterms:W3CDTF">2026-07-13T06:20:00Z</dcterms:created>
  <dcterms:modified xsi:type="dcterms:W3CDTF">2026-07-13T22:28:00Z</dcterms:modified>
</cp:coreProperties>
</file>