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AD7AC" w14:textId="77777777" w:rsidR="00100772" w:rsidRPr="00100772" w:rsidRDefault="00100772" w:rsidP="00294F48">
      <w:pPr>
        <w:jc w:val="both"/>
        <w:rPr>
          <w:iCs/>
        </w:rPr>
      </w:pPr>
      <w:bookmarkStart w:id="0" w:name="Instructions"/>
      <w:r w:rsidRPr="0026537A">
        <w:rPr>
          <w:b/>
          <w:iCs/>
          <w:sz w:val="32"/>
        </w:rPr>
        <w:t>Discussion paper</w:t>
      </w:r>
    </w:p>
    <w:p w14:paraId="25C0DD45" w14:textId="77777777" w:rsidR="00E96572" w:rsidRDefault="00E96572" w:rsidP="00294F48">
      <w:pPr>
        <w:rPr>
          <w:rStyle w:val="Heading1Char"/>
        </w:rPr>
      </w:pPr>
    </w:p>
    <w:p w14:paraId="72F5563D" w14:textId="77777777" w:rsidR="00787FE3" w:rsidRPr="00787FE3" w:rsidRDefault="00787FE3" w:rsidP="00294F48">
      <w:pPr>
        <w:jc w:val="both"/>
        <w:rPr>
          <w:b/>
          <w:iCs/>
          <w:sz w:val="32"/>
        </w:rPr>
      </w:pPr>
      <w:r w:rsidRPr="00787FE3">
        <w:rPr>
          <w:b/>
          <w:iCs/>
          <w:sz w:val="32"/>
        </w:rPr>
        <w:t>Warning</w:t>
      </w:r>
    </w:p>
    <w:p w14:paraId="48FA4883" w14:textId="77777777" w:rsidR="00100772" w:rsidRPr="00787FE3" w:rsidRDefault="009644D4" w:rsidP="00294F48">
      <w:pPr>
        <w:jc w:val="both"/>
        <w:rPr>
          <w:iCs/>
          <w:sz w:val="32"/>
        </w:rPr>
      </w:pPr>
      <w:r w:rsidRPr="00787FE3">
        <w:rPr>
          <w:iCs/>
          <w:sz w:val="32"/>
        </w:rPr>
        <w:t xml:space="preserve">This discussion paper contains detailed descriptions and definitions of sexual violence including sexual violence experienced by children. </w:t>
      </w:r>
    </w:p>
    <w:p w14:paraId="44BCA839" w14:textId="77777777" w:rsidR="00100772" w:rsidRPr="00100772" w:rsidRDefault="00100772" w:rsidP="00294F48">
      <w:pPr>
        <w:jc w:val="both"/>
        <w:rPr>
          <w:iCs/>
        </w:rPr>
      </w:pPr>
    </w:p>
    <w:p w14:paraId="148E7C5C" w14:textId="77777777" w:rsidR="00B82951" w:rsidRDefault="00B82951" w:rsidP="00294F48">
      <w:pPr>
        <w:jc w:val="both"/>
        <w:rPr>
          <w:iCs/>
        </w:rPr>
      </w:pPr>
    </w:p>
    <w:p w14:paraId="39458D3F" w14:textId="77777777" w:rsidR="00B82951" w:rsidRDefault="00B82951" w:rsidP="00294F48">
      <w:pPr>
        <w:jc w:val="both"/>
        <w:rPr>
          <w:iCs/>
        </w:rPr>
      </w:pPr>
    </w:p>
    <w:p w14:paraId="3C4869BA" w14:textId="77777777" w:rsidR="00B82951" w:rsidRDefault="00B82951" w:rsidP="00294F48">
      <w:pPr>
        <w:jc w:val="both"/>
        <w:rPr>
          <w:iCs/>
        </w:rPr>
      </w:pPr>
    </w:p>
    <w:p w14:paraId="410CD51E" w14:textId="77777777" w:rsidR="00B82951" w:rsidRDefault="00B82951" w:rsidP="00294F48">
      <w:pPr>
        <w:jc w:val="both"/>
        <w:rPr>
          <w:iCs/>
        </w:rPr>
      </w:pPr>
    </w:p>
    <w:p w14:paraId="2458C3DB" w14:textId="77777777" w:rsidR="00B82951" w:rsidRDefault="00B82951" w:rsidP="00294F48">
      <w:pPr>
        <w:jc w:val="both"/>
        <w:rPr>
          <w:iCs/>
        </w:rPr>
      </w:pPr>
    </w:p>
    <w:p w14:paraId="7C5E67DF" w14:textId="77777777" w:rsidR="00B82951" w:rsidRDefault="00B82951" w:rsidP="00294F48">
      <w:pPr>
        <w:jc w:val="both"/>
        <w:rPr>
          <w:iCs/>
        </w:rPr>
      </w:pPr>
    </w:p>
    <w:p w14:paraId="4CC3C282" w14:textId="07AF8AD1" w:rsidR="00B82951" w:rsidRDefault="00F66D6F" w:rsidP="00F66D6F">
      <w:pPr>
        <w:tabs>
          <w:tab w:val="left" w:pos="5700"/>
        </w:tabs>
        <w:jc w:val="both"/>
        <w:rPr>
          <w:iCs/>
        </w:rPr>
      </w:pPr>
      <w:r>
        <w:rPr>
          <w:iCs/>
        </w:rPr>
        <w:tab/>
      </w:r>
      <w:bookmarkStart w:id="1" w:name="_GoBack"/>
      <w:bookmarkEnd w:id="1"/>
    </w:p>
    <w:p w14:paraId="0D09CFAB" w14:textId="77777777" w:rsidR="00B82951" w:rsidRDefault="00B82951" w:rsidP="00294F48">
      <w:pPr>
        <w:jc w:val="both"/>
        <w:rPr>
          <w:iCs/>
        </w:rPr>
      </w:pPr>
    </w:p>
    <w:p w14:paraId="4C708FD0" w14:textId="77777777" w:rsidR="00B82951" w:rsidRDefault="00B82951" w:rsidP="00294F48">
      <w:pPr>
        <w:jc w:val="both"/>
        <w:rPr>
          <w:iCs/>
        </w:rPr>
      </w:pPr>
    </w:p>
    <w:p w14:paraId="1549FD5A" w14:textId="77777777" w:rsidR="00B82951" w:rsidRDefault="00B82951" w:rsidP="00294F48">
      <w:pPr>
        <w:jc w:val="both"/>
        <w:rPr>
          <w:iCs/>
        </w:rPr>
      </w:pPr>
    </w:p>
    <w:p w14:paraId="5289108E" w14:textId="77777777" w:rsidR="00B82951" w:rsidRDefault="00B82951" w:rsidP="00294F48">
      <w:pPr>
        <w:jc w:val="both"/>
        <w:rPr>
          <w:iCs/>
        </w:rPr>
      </w:pPr>
    </w:p>
    <w:p w14:paraId="6F4CED87" w14:textId="77777777" w:rsidR="00B82951" w:rsidRDefault="00B82951" w:rsidP="00294F48">
      <w:pPr>
        <w:jc w:val="both"/>
        <w:rPr>
          <w:iCs/>
        </w:rPr>
      </w:pPr>
    </w:p>
    <w:p w14:paraId="6281124A" w14:textId="77777777" w:rsidR="00B82951" w:rsidRPr="00787FE3" w:rsidRDefault="00294F48" w:rsidP="00294F48">
      <w:pPr>
        <w:rPr>
          <w:b/>
          <w:sz w:val="32"/>
        </w:rPr>
      </w:pPr>
      <w:r>
        <w:rPr>
          <w:b/>
          <w:sz w:val="32"/>
        </w:rPr>
        <w:t>H</w:t>
      </w:r>
      <w:r w:rsidR="00B82951" w:rsidRPr="00787FE3">
        <w:rPr>
          <w:b/>
          <w:sz w:val="32"/>
        </w:rPr>
        <w:t>ow you can have your say</w:t>
      </w:r>
    </w:p>
    <w:p w14:paraId="4DFEB10A" w14:textId="4A54F9F3" w:rsidR="00A176E2" w:rsidRPr="00A176E2" w:rsidRDefault="00A176E2" w:rsidP="00294F48">
      <w:pPr>
        <w:jc w:val="both"/>
        <w:rPr>
          <w:iCs/>
          <w:sz w:val="28"/>
        </w:rPr>
      </w:pPr>
      <w:r w:rsidRPr="00A176E2">
        <w:rPr>
          <w:iCs/>
          <w:sz w:val="28"/>
        </w:rPr>
        <w:t xml:space="preserve">Submissions close on </w:t>
      </w:r>
      <w:r w:rsidRPr="00A176E2">
        <w:rPr>
          <w:b/>
          <w:iCs/>
          <w:sz w:val="28"/>
        </w:rPr>
        <w:t>Tuesday 6 August 2019</w:t>
      </w:r>
    </w:p>
    <w:p w14:paraId="0CA79001" w14:textId="60379D76" w:rsidR="00B82951" w:rsidRPr="00B82951" w:rsidRDefault="00B82951" w:rsidP="00294F48">
      <w:pPr>
        <w:jc w:val="both"/>
        <w:rPr>
          <w:iCs/>
        </w:rPr>
      </w:pPr>
      <w:r w:rsidRPr="00B82951">
        <w:rPr>
          <w:iCs/>
        </w:rPr>
        <w:t xml:space="preserve">You can tell us what you think about how the </w:t>
      </w:r>
      <w:r w:rsidR="00487A72">
        <w:rPr>
          <w:iCs/>
        </w:rPr>
        <w:t>Northern Territory</w:t>
      </w:r>
      <w:r w:rsidRPr="00B82951">
        <w:rPr>
          <w:iCs/>
        </w:rPr>
        <w:t xml:space="preserve"> should prevent and respond to sexual violence by:</w:t>
      </w:r>
    </w:p>
    <w:p w14:paraId="134C3827" w14:textId="77777777" w:rsidR="00B82951" w:rsidRPr="00B82951" w:rsidRDefault="00B82951" w:rsidP="00294F48">
      <w:pPr>
        <w:numPr>
          <w:ilvl w:val="0"/>
          <w:numId w:val="2"/>
        </w:numPr>
        <w:jc w:val="both"/>
        <w:rPr>
          <w:iCs/>
        </w:rPr>
      </w:pPr>
      <w:r w:rsidRPr="00B82951">
        <w:rPr>
          <w:iCs/>
        </w:rPr>
        <w:t xml:space="preserve">Email </w:t>
      </w:r>
      <w:r w:rsidR="0003169A">
        <w:rPr>
          <w:iCs/>
        </w:rPr>
        <w:t xml:space="preserve">- </w:t>
      </w:r>
      <w:r w:rsidRPr="00B82951">
        <w:rPr>
          <w:iCs/>
        </w:rPr>
        <w:t xml:space="preserve"> </w:t>
      </w:r>
      <w:hyperlink r:id="rId8" w:history="1">
        <w:r w:rsidRPr="00B82951">
          <w:rPr>
            <w:rStyle w:val="Hyperlink"/>
            <w:iCs/>
          </w:rPr>
          <w:t>TF.DomesticViolenceDirectorate@nt.gov.au</w:t>
        </w:r>
      </w:hyperlink>
      <w:r w:rsidRPr="00B82951">
        <w:rPr>
          <w:iCs/>
        </w:rPr>
        <w:t xml:space="preserve"> </w:t>
      </w:r>
    </w:p>
    <w:p w14:paraId="6E12F613" w14:textId="77777777" w:rsidR="00B82951" w:rsidRPr="00B82951" w:rsidRDefault="00B82951" w:rsidP="00294F48">
      <w:pPr>
        <w:numPr>
          <w:ilvl w:val="0"/>
          <w:numId w:val="2"/>
        </w:numPr>
        <w:jc w:val="both"/>
        <w:rPr>
          <w:iCs/>
        </w:rPr>
      </w:pPr>
      <w:r w:rsidRPr="00B82951">
        <w:rPr>
          <w:iCs/>
        </w:rPr>
        <w:t>Post</w:t>
      </w:r>
      <w:r w:rsidR="0003169A">
        <w:rPr>
          <w:iCs/>
        </w:rPr>
        <w:t xml:space="preserve"> - </w:t>
      </w:r>
      <w:r w:rsidRPr="00B82951">
        <w:rPr>
          <w:iCs/>
        </w:rPr>
        <w:t>PO Box 37037, WINNELLIE NT 0820</w:t>
      </w:r>
    </w:p>
    <w:p w14:paraId="687722CC" w14:textId="77777777" w:rsidR="00B82951" w:rsidRPr="00B82951" w:rsidRDefault="00B82951" w:rsidP="00294F48">
      <w:pPr>
        <w:numPr>
          <w:ilvl w:val="0"/>
          <w:numId w:val="2"/>
        </w:numPr>
        <w:jc w:val="both"/>
        <w:rPr>
          <w:iCs/>
        </w:rPr>
      </w:pPr>
      <w:r w:rsidRPr="00B82951">
        <w:rPr>
          <w:iCs/>
        </w:rPr>
        <w:t>Deliver it by hand to Floor 6, Darwin Plaza Building, 41 Smith Street, Darwin</w:t>
      </w:r>
    </w:p>
    <w:p w14:paraId="3D7EDB87" w14:textId="77777777" w:rsidR="00B82951" w:rsidRPr="00B82951" w:rsidRDefault="00B82951" w:rsidP="00294F48">
      <w:pPr>
        <w:numPr>
          <w:ilvl w:val="0"/>
          <w:numId w:val="2"/>
        </w:numPr>
        <w:jc w:val="both"/>
        <w:rPr>
          <w:iCs/>
        </w:rPr>
      </w:pPr>
      <w:r w:rsidRPr="00B82951">
        <w:rPr>
          <w:iCs/>
        </w:rPr>
        <w:t xml:space="preserve">Call </w:t>
      </w:r>
      <w:r w:rsidR="0003169A">
        <w:rPr>
          <w:iCs/>
        </w:rPr>
        <w:t>-</w:t>
      </w:r>
      <w:r w:rsidRPr="00B82951">
        <w:rPr>
          <w:iCs/>
        </w:rPr>
        <w:t xml:space="preserve"> Office of Domestic, Family and Sexual Violence Reduction on (08) 8935 7825 </w:t>
      </w:r>
    </w:p>
    <w:p w14:paraId="46B8A7B4" w14:textId="2D154C73" w:rsidR="002B18F2" w:rsidRDefault="002B18F2" w:rsidP="00294F48">
      <w:pPr>
        <w:jc w:val="both"/>
        <w:rPr>
          <w:iCs/>
        </w:rPr>
      </w:pPr>
      <w:r>
        <w:rPr>
          <w:iCs/>
        </w:rPr>
        <w:t>You can make anonymous comments too</w:t>
      </w:r>
      <w:r w:rsidR="008D46FB">
        <w:rPr>
          <w:iCs/>
        </w:rPr>
        <w:t xml:space="preserve"> </w:t>
      </w:r>
      <w:r>
        <w:rPr>
          <w:iCs/>
        </w:rPr>
        <w:t xml:space="preserve">if you </w:t>
      </w:r>
      <w:r w:rsidR="00F96922">
        <w:rPr>
          <w:iCs/>
        </w:rPr>
        <w:t>do not</w:t>
      </w:r>
      <w:r>
        <w:rPr>
          <w:iCs/>
        </w:rPr>
        <w:t xml:space="preserve"> want to give your name.</w:t>
      </w:r>
    </w:p>
    <w:p w14:paraId="5CC158B0" w14:textId="1085DDD0" w:rsidR="00264D84" w:rsidRPr="00264D84" w:rsidRDefault="00B82951" w:rsidP="00264D84">
      <w:pPr>
        <w:jc w:val="both"/>
        <w:rPr>
          <w:iCs/>
          <w:lang w:val="en"/>
        </w:rPr>
      </w:pPr>
      <w:r w:rsidRPr="00B82951">
        <w:rPr>
          <w:iCs/>
        </w:rPr>
        <w:t xml:space="preserve">Territorians </w:t>
      </w:r>
      <w:r w:rsidR="00264D84">
        <w:rPr>
          <w:iCs/>
        </w:rPr>
        <w:t>can</w:t>
      </w:r>
      <w:r w:rsidRPr="00B82951">
        <w:rPr>
          <w:iCs/>
        </w:rPr>
        <w:t xml:space="preserve"> provide input into the Framework through the </w:t>
      </w:r>
      <w:r w:rsidR="00487A72" w:rsidRPr="00487A72">
        <w:rPr>
          <w:iCs/>
        </w:rPr>
        <w:t>NT</w:t>
      </w:r>
      <w:r w:rsidRPr="00B82951">
        <w:rPr>
          <w:iCs/>
        </w:rPr>
        <w:t xml:space="preserve"> Government’s</w:t>
      </w:r>
      <w:r w:rsidR="00264D84" w:rsidRPr="00264D84">
        <w:rPr>
          <w:iCs/>
          <w:lang w:val="en"/>
        </w:rPr>
        <w:t xml:space="preserve"> </w:t>
      </w:r>
      <w:hyperlink r:id="rId9" w:tgtFrame="_blank" w:history="1">
        <w:r w:rsidR="00264D84" w:rsidRPr="00264D84">
          <w:rPr>
            <w:rStyle w:val="Hyperlink"/>
            <w:iCs/>
            <w:lang w:val="en"/>
          </w:rPr>
          <w:t>Have Your Say</w:t>
        </w:r>
      </w:hyperlink>
      <w:r w:rsidR="00264D84" w:rsidRPr="00264D84">
        <w:rPr>
          <w:iCs/>
          <w:lang w:val="en"/>
        </w:rPr>
        <w:t xml:space="preserve"> website. </w:t>
      </w:r>
    </w:p>
    <w:p w14:paraId="3506802E" w14:textId="49A3F799" w:rsidR="00A043BD" w:rsidRPr="00100772" w:rsidRDefault="00A043BD" w:rsidP="00294F48">
      <w:pPr>
        <w:jc w:val="both"/>
        <w:rPr>
          <w:iCs/>
        </w:rPr>
      </w:pPr>
    </w:p>
    <w:p w14:paraId="55702BBE" w14:textId="325E97C7" w:rsidR="00471B44" w:rsidRPr="00787FE3" w:rsidRDefault="00471B44" w:rsidP="00294F48">
      <w:pPr>
        <w:rPr>
          <w:b/>
          <w:sz w:val="32"/>
        </w:rPr>
      </w:pPr>
      <w:r w:rsidRPr="00787FE3">
        <w:rPr>
          <w:b/>
          <w:sz w:val="32"/>
        </w:rPr>
        <w:lastRenderedPageBreak/>
        <w:t>Purpose of this discussion paper</w:t>
      </w:r>
    </w:p>
    <w:p w14:paraId="4B4AF95B" w14:textId="259CDADB" w:rsidR="00471B44" w:rsidRDefault="00471B44" w:rsidP="00294F48">
      <w:pPr>
        <w:jc w:val="both"/>
        <w:rPr>
          <w:iCs/>
        </w:rPr>
      </w:pPr>
      <w:r w:rsidRPr="00676067">
        <w:rPr>
          <w:iCs/>
        </w:rPr>
        <w:t>The</w:t>
      </w:r>
      <w:r>
        <w:rPr>
          <w:iCs/>
        </w:rPr>
        <w:t xml:space="preserve"> purpose of this discussion paper is </w:t>
      </w:r>
      <w:r w:rsidR="00171DE4">
        <w:rPr>
          <w:iCs/>
        </w:rPr>
        <w:t xml:space="preserve">to </w:t>
      </w:r>
      <w:r>
        <w:rPr>
          <w:iCs/>
        </w:rPr>
        <w:t xml:space="preserve">give </w:t>
      </w:r>
      <w:r w:rsidRPr="00676067">
        <w:rPr>
          <w:iCs/>
        </w:rPr>
        <w:t xml:space="preserve">Territorians </w:t>
      </w:r>
      <w:r>
        <w:rPr>
          <w:iCs/>
        </w:rPr>
        <w:t xml:space="preserve">information about sexual violence and an opportunity to </w:t>
      </w:r>
      <w:r w:rsidRPr="00676067">
        <w:rPr>
          <w:iCs/>
        </w:rPr>
        <w:t xml:space="preserve">provide feedback, ideas and information to help develop the </w:t>
      </w:r>
      <w:r w:rsidR="008D46FB">
        <w:rPr>
          <w:iCs/>
        </w:rPr>
        <w:t xml:space="preserve">first </w:t>
      </w:r>
      <w:r w:rsidR="00487A72">
        <w:rPr>
          <w:iCs/>
        </w:rPr>
        <w:t>NT</w:t>
      </w:r>
      <w:r w:rsidR="008D46FB">
        <w:rPr>
          <w:iCs/>
        </w:rPr>
        <w:t xml:space="preserve"> Sexual Violence Prevention and Response </w:t>
      </w:r>
      <w:r w:rsidRPr="00676067">
        <w:rPr>
          <w:iCs/>
        </w:rPr>
        <w:t xml:space="preserve">Framework. </w:t>
      </w:r>
    </w:p>
    <w:p w14:paraId="164CF007" w14:textId="77777777" w:rsidR="00471B44" w:rsidRDefault="00471B44" w:rsidP="00294F48">
      <w:pPr>
        <w:jc w:val="both"/>
        <w:rPr>
          <w:iCs/>
        </w:rPr>
      </w:pPr>
      <w:r w:rsidRPr="0090466C">
        <w:rPr>
          <w:iCs/>
        </w:rPr>
        <w:t xml:space="preserve">This document outlines </w:t>
      </w:r>
      <w:r w:rsidR="0003169A">
        <w:rPr>
          <w:iCs/>
        </w:rPr>
        <w:t xml:space="preserve">some of </w:t>
      </w:r>
      <w:r w:rsidRPr="0090466C">
        <w:rPr>
          <w:iCs/>
        </w:rPr>
        <w:t>what we know about sexual violence</w:t>
      </w:r>
      <w:r>
        <w:rPr>
          <w:iCs/>
        </w:rPr>
        <w:t>, what we have heard from preliminary consultations</w:t>
      </w:r>
      <w:r w:rsidRPr="0090466C">
        <w:rPr>
          <w:iCs/>
        </w:rPr>
        <w:t xml:space="preserve"> and the prio</w:t>
      </w:r>
      <w:r>
        <w:rPr>
          <w:iCs/>
        </w:rPr>
        <w:t>rity areas we want your views on.</w:t>
      </w:r>
    </w:p>
    <w:p w14:paraId="20A0F976" w14:textId="77777777" w:rsidR="00471B44" w:rsidRDefault="00471B44" w:rsidP="00294F48">
      <w:pPr>
        <w:jc w:val="both"/>
        <w:rPr>
          <w:iCs/>
        </w:rPr>
      </w:pPr>
      <w:r w:rsidRPr="00676067">
        <w:rPr>
          <w:iCs/>
        </w:rPr>
        <w:t xml:space="preserve">Your responses to the questions raised in this paper will help us </w:t>
      </w:r>
      <w:r>
        <w:rPr>
          <w:iCs/>
        </w:rPr>
        <w:t>develop local and</w:t>
      </w:r>
      <w:r w:rsidRPr="00676067">
        <w:rPr>
          <w:iCs/>
        </w:rPr>
        <w:t xml:space="preserve"> Territ</w:t>
      </w:r>
      <w:r>
        <w:rPr>
          <w:iCs/>
        </w:rPr>
        <w:t>ory wide solutions to prevent and respond to</w:t>
      </w:r>
      <w:r w:rsidRPr="00676067">
        <w:rPr>
          <w:iCs/>
        </w:rPr>
        <w:t xml:space="preserve"> sexual violence</w:t>
      </w:r>
      <w:r>
        <w:rPr>
          <w:iCs/>
        </w:rPr>
        <w:t>.</w:t>
      </w:r>
    </w:p>
    <w:p w14:paraId="5A8EF131" w14:textId="77777777" w:rsidR="00EB3CE3" w:rsidRDefault="00EB3CE3" w:rsidP="00294F48"/>
    <w:p w14:paraId="38C7D006" w14:textId="77777777" w:rsidR="00EB3CE3" w:rsidRDefault="00EB3CE3" w:rsidP="00294F48"/>
    <w:sdt>
      <w:sdtPr>
        <w:rPr>
          <w:rFonts w:asciiTheme="minorHAnsi" w:eastAsiaTheme="minorHAnsi" w:hAnsiTheme="minorHAnsi" w:cstheme="minorBidi"/>
          <w:color w:val="auto"/>
          <w:sz w:val="22"/>
          <w:szCs w:val="22"/>
          <w:lang w:val="en-AU"/>
        </w:rPr>
        <w:id w:val="1893084412"/>
        <w:docPartObj>
          <w:docPartGallery w:val="Table of Contents"/>
          <w:docPartUnique/>
        </w:docPartObj>
      </w:sdtPr>
      <w:sdtEndPr>
        <w:rPr>
          <w:b/>
          <w:bCs/>
          <w:noProof/>
        </w:rPr>
      </w:sdtEndPr>
      <w:sdtContent>
        <w:p w14:paraId="64844D3F" w14:textId="77777777" w:rsidR="00EB3CE3" w:rsidRDefault="00EB3CE3" w:rsidP="00294F48">
          <w:pPr>
            <w:pStyle w:val="TOCHeading"/>
            <w:spacing w:after="160"/>
          </w:pPr>
          <w:r>
            <w:t>Contents</w:t>
          </w:r>
        </w:p>
        <w:p w14:paraId="42944646" w14:textId="77777777" w:rsidR="00294F48" w:rsidRDefault="00EB3CE3">
          <w:pPr>
            <w:pStyle w:val="TOC1"/>
            <w:tabs>
              <w:tab w:val="right" w:leader="dot" w:pos="9628"/>
            </w:tabs>
            <w:rPr>
              <w:rFonts w:eastAsiaTheme="minorEastAsia"/>
              <w:noProof/>
              <w:lang w:eastAsia="en-AU"/>
            </w:rPr>
          </w:pPr>
          <w:r>
            <w:rPr>
              <w:b/>
              <w:bCs/>
              <w:noProof/>
            </w:rPr>
            <w:fldChar w:fldCharType="begin"/>
          </w:r>
          <w:r>
            <w:rPr>
              <w:b/>
              <w:bCs/>
              <w:noProof/>
            </w:rPr>
            <w:instrText xml:space="preserve"> TOC \o "1-1" \h \z \u </w:instrText>
          </w:r>
          <w:r>
            <w:rPr>
              <w:b/>
              <w:bCs/>
              <w:noProof/>
            </w:rPr>
            <w:fldChar w:fldCharType="separate"/>
          </w:r>
          <w:hyperlink w:anchor="_Toc11414738" w:history="1">
            <w:r w:rsidR="00294F48" w:rsidRPr="00294F48">
              <w:rPr>
                <w:rStyle w:val="Hyperlink"/>
                <w:b/>
                <w:noProof/>
              </w:rPr>
              <w:t>Introduction</w:t>
            </w:r>
            <w:r w:rsidR="00294F48">
              <w:rPr>
                <w:noProof/>
                <w:webHidden/>
              </w:rPr>
              <w:tab/>
            </w:r>
            <w:r w:rsidR="00294F48">
              <w:rPr>
                <w:noProof/>
                <w:webHidden/>
              </w:rPr>
              <w:fldChar w:fldCharType="begin"/>
            </w:r>
            <w:r w:rsidR="00294F48">
              <w:rPr>
                <w:noProof/>
                <w:webHidden/>
              </w:rPr>
              <w:instrText xml:space="preserve"> PAGEREF _Toc11414738 \h </w:instrText>
            </w:r>
            <w:r w:rsidR="00294F48">
              <w:rPr>
                <w:noProof/>
                <w:webHidden/>
              </w:rPr>
            </w:r>
            <w:r w:rsidR="00294F48">
              <w:rPr>
                <w:noProof/>
                <w:webHidden/>
              </w:rPr>
              <w:fldChar w:fldCharType="separate"/>
            </w:r>
            <w:r w:rsidR="005F457F">
              <w:rPr>
                <w:noProof/>
                <w:webHidden/>
              </w:rPr>
              <w:t>4</w:t>
            </w:r>
            <w:r w:rsidR="00294F48">
              <w:rPr>
                <w:noProof/>
                <w:webHidden/>
              </w:rPr>
              <w:fldChar w:fldCharType="end"/>
            </w:r>
          </w:hyperlink>
        </w:p>
        <w:p w14:paraId="4D58C3D8" w14:textId="77777777" w:rsidR="00294F48" w:rsidRDefault="005F457F">
          <w:pPr>
            <w:pStyle w:val="TOC1"/>
            <w:tabs>
              <w:tab w:val="right" w:leader="dot" w:pos="9628"/>
            </w:tabs>
            <w:rPr>
              <w:rFonts w:eastAsiaTheme="minorEastAsia"/>
              <w:noProof/>
              <w:lang w:eastAsia="en-AU"/>
            </w:rPr>
          </w:pPr>
          <w:hyperlink w:anchor="_Toc11414739" w:history="1">
            <w:r w:rsidR="00294F48" w:rsidRPr="00294F48">
              <w:rPr>
                <w:rStyle w:val="Hyperlink"/>
                <w:b/>
                <w:noProof/>
              </w:rPr>
              <w:t>Community Consultations</w:t>
            </w:r>
            <w:r w:rsidR="00294F48">
              <w:rPr>
                <w:noProof/>
                <w:webHidden/>
              </w:rPr>
              <w:tab/>
            </w:r>
            <w:r w:rsidR="00294F48">
              <w:rPr>
                <w:noProof/>
                <w:webHidden/>
              </w:rPr>
              <w:fldChar w:fldCharType="begin"/>
            </w:r>
            <w:r w:rsidR="00294F48">
              <w:rPr>
                <w:noProof/>
                <w:webHidden/>
              </w:rPr>
              <w:instrText xml:space="preserve"> PAGEREF _Toc11414739 \h </w:instrText>
            </w:r>
            <w:r w:rsidR="00294F48">
              <w:rPr>
                <w:noProof/>
                <w:webHidden/>
              </w:rPr>
            </w:r>
            <w:r w:rsidR="00294F48">
              <w:rPr>
                <w:noProof/>
                <w:webHidden/>
              </w:rPr>
              <w:fldChar w:fldCharType="separate"/>
            </w:r>
            <w:r>
              <w:rPr>
                <w:noProof/>
                <w:webHidden/>
              </w:rPr>
              <w:t>5</w:t>
            </w:r>
            <w:r w:rsidR="00294F48">
              <w:rPr>
                <w:noProof/>
                <w:webHidden/>
              </w:rPr>
              <w:fldChar w:fldCharType="end"/>
            </w:r>
          </w:hyperlink>
        </w:p>
        <w:p w14:paraId="615E1C32" w14:textId="77777777" w:rsidR="00294F48" w:rsidRDefault="005F457F">
          <w:pPr>
            <w:pStyle w:val="TOC1"/>
            <w:tabs>
              <w:tab w:val="right" w:leader="dot" w:pos="9628"/>
            </w:tabs>
            <w:rPr>
              <w:rFonts w:eastAsiaTheme="minorEastAsia"/>
              <w:noProof/>
              <w:lang w:eastAsia="en-AU"/>
            </w:rPr>
          </w:pPr>
          <w:hyperlink w:anchor="_Toc11414740" w:history="1">
            <w:r w:rsidR="00294F48" w:rsidRPr="00294F48">
              <w:rPr>
                <w:rStyle w:val="Hyperlink"/>
                <w:b/>
                <w:noProof/>
              </w:rPr>
              <w:t>What is sexual violence?</w:t>
            </w:r>
            <w:r w:rsidR="00294F48">
              <w:rPr>
                <w:noProof/>
                <w:webHidden/>
              </w:rPr>
              <w:tab/>
            </w:r>
            <w:r w:rsidR="00294F48">
              <w:rPr>
                <w:noProof/>
                <w:webHidden/>
              </w:rPr>
              <w:fldChar w:fldCharType="begin"/>
            </w:r>
            <w:r w:rsidR="00294F48">
              <w:rPr>
                <w:noProof/>
                <w:webHidden/>
              </w:rPr>
              <w:instrText xml:space="preserve"> PAGEREF _Toc11414740 \h </w:instrText>
            </w:r>
            <w:r w:rsidR="00294F48">
              <w:rPr>
                <w:noProof/>
                <w:webHidden/>
              </w:rPr>
            </w:r>
            <w:r w:rsidR="00294F48">
              <w:rPr>
                <w:noProof/>
                <w:webHidden/>
              </w:rPr>
              <w:fldChar w:fldCharType="separate"/>
            </w:r>
            <w:r>
              <w:rPr>
                <w:noProof/>
                <w:webHidden/>
              </w:rPr>
              <w:t>6</w:t>
            </w:r>
            <w:r w:rsidR="00294F48">
              <w:rPr>
                <w:noProof/>
                <w:webHidden/>
              </w:rPr>
              <w:fldChar w:fldCharType="end"/>
            </w:r>
          </w:hyperlink>
        </w:p>
        <w:p w14:paraId="726C8520" w14:textId="77777777" w:rsidR="00294F48" w:rsidRDefault="005F457F">
          <w:pPr>
            <w:pStyle w:val="TOC1"/>
            <w:tabs>
              <w:tab w:val="right" w:leader="dot" w:pos="9628"/>
            </w:tabs>
            <w:rPr>
              <w:rFonts w:eastAsiaTheme="minorEastAsia"/>
              <w:noProof/>
              <w:lang w:eastAsia="en-AU"/>
            </w:rPr>
          </w:pPr>
          <w:hyperlink w:anchor="_Toc11414741" w:history="1">
            <w:r w:rsidR="00294F48" w:rsidRPr="00411620">
              <w:rPr>
                <w:rStyle w:val="Hyperlink"/>
                <w:noProof/>
              </w:rPr>
              <w:t>Discussion questions</w:t>
            </w:r>
            <w:r w:rsidR="00294F48">
              <w:rPr>
                <w:noProof/>
                <w:webHidden/>
              </w:rPr>
              <w:tab/>
            </w:r>
            <w:r w:rsidR="00294F48">
              <w:rPr>
                <w:noProof/>
                <w:webHidden/>
              </w:rPr>
              <w:fldChar w:fldCharType="begin"/>
            </w:r>
            <w:r w:rsidR="00294F48">
              <w:rPr>
                <w:noProof/>
                <w:webHidden/>
              </w:rPr>
              <w:instrText xml:space="preserve"> PAGEREF _Toc11414741 \h </w:instrText>
            </w:r>
            <w:r w:rsidR="00294F48">
              <w:rPr>
                <w:noProof/>
                <w:webHidden/>
              </w:rPr>
            </w:r>
            <w:r w:rsidR="00294F48">
              <w:rPr>
                <w:noProof/>
                <w:webHidden/>
              </w:rPr>
              <w:fldChar w:fldCharType="separate"/>
            </w:r>
            <w:r>
              <w:rPr>
                <w:noProof/>
                <w:webHidden/>
              </w:rPr>
              <w:t>7</w:t>
            </w:r>
            <w:r w:rsidR="00294F48">
              <w:rPr>
                <w:noProof/>
                <w:webHidden/>
              </w:rPr>
              <w:fldChar w:fldCharType="end"/>
            </w:r>
          </w:hyperlink>
        </w:p>
        <w:p w14:paraId="483C0A18" w14:textId="77777777" w:rsidR="00294F48" w:rsidRDefault="005F457F">
          <w:pPr>
            <w:pStyle w:val="TOC1"/>
            <w:tabs>
              <w:tab w:val="right" w:leader="dot" w:pos="9628"/>
            </w:tabs>
            <w:rPr>
              <w:rFonts w:eastAsiaTheme="minorEastAsia"/>
              <w:noProof/>
              <w:lang w:eastAsia="en-AU"/>
            </w:rPr>
          </w:pPr>
          <w:hyperlink w:anchor="_Toc11414742" w:history="1">
            <w:r w:rsidR="00294F48" w:rsidRPr="00294F48">
              <w:rPr>
                <w:rStyle w:val="Hyperlink"/>
                <w:b/>
                <w:noProof/>
              </w:rPr>
              <w:t>ACTION AREA 1: Preventing sexual violence</w:t>
            </w:r>
            <w:r w:rsidR="00294F48">
              <w:rPr>
                <w:noProof/>
                <w:webHidden/>
              </w:rPr>
              <w:tab/>
            </w:r>
            <w:r w:rsidR="00294F48">
              <w:rPr>
                <w:noProof/>
                <w:webHidden/>
              </w:rPr>
              <w:fldChar w:fldCharType="begin"/>
            </w:r>
            <w:r w:rsidR="00294F48">
              <w:rPr>
                <w:noProof/>
                <w:webHidden/>
              </w:rPr>
              <w:instrText xml:space="preserve"> PAGEREF _Toc11414742 \h </w:instrText>
            </w:r>
            <w:r w:rsidR="00294F48">
              <w:rPr>
                <w:noProof/>
                <w:webHidden/>
              </w:rPr>
            </w:r>
            <w:r w:rsidR="00294F48">
              <w:rPr>
                <w:noProof/>
                <w:webHidden/>
              </w:rPr>
              <w:fldChar w:fldCharType="separate"/>
            </w:r>
            <w:r>
              <w:rPr>
                <w:noProof/>
                <w:webHidden/>
              </w:rPr>
              <w:t>8</w:t>
            </w:r>
            <w:r w:rsidR="00294F48">
              <w:rPr>
                <w:noProof/>
                <w:webHidden/>
              </w:rPr>
              <w:fldChar w:fldCharType="end"/>
            </w:r>
          </w:hyperlink>
        </w:p>
        <w:p w14:paraId="425C2318" w14:textId="77777777" w:rsidR="00294F48" w:rsidRDefault="005F457F">
          <w:pPr>
            <w:pStyle w:val="TOC1"/>
            <w:tabs>
              <w:tab w:val="right" w:leader="dot" w:pos="9628"/>
            </w:tabs>
            <w:rPr>
              <w:rFonts w:eastAsiaTheme="minorEastAsia"/>
              <w:noProof/>
              <w:lang w:eastAsia="en-AU"/>
            </w:rPr>
          </w:pPr>
          <w:hyperlink w:anchor="_Toc11414743" w:history="1">
            <w:r w:rsidR="00294F48" w:rsidRPr="00411620">
              <w:rPr>
                <w:rStyle w:val="Hyperlink"/>
                <w:noProof/>
              </w:rPr>
              <w:t>Discussion questions</w:t>
            </w:r>
            <w:r w:rsidR="00294F48">
              <w:rPr>
                <w:noProof/>
                <w:webHidden/>
              </w:rPr>
              <w:tab/>
            </w:r>
            <w:r w:rsidR="00294F48">
              <w:rPr>
                <w:noProof/>
                <w:webHidden/>
              </w:rPr>
              <w:fldChar w:fldCharType="begin"/>
            </w:r>
            <w:r w:rsidR="00294F48">
              <w:rPr>
                <w:noProof/>
                <w:webHidden/>
              </w:rPr>
              <w:instrText xml:space="preserve"> PAGEREF _Toc11414743 \h </w:instrText>
            </w:r>
            <w:r w:rsidR="00294F48">
              <w:rPr>
                <w:noProof/>
                <w:webHidden/>
              </w:rPr>
            </w:r>
            <w:r w:rsidR="00294F48">
              <w:rPr>
                <w:noProof/>
                <w:webHidden/>
              </w:rPr>
              <w:fldChar w:fldCharType="separate"/>
            </w:r>
            <w:r>
              <w:rPr>
                <w:noProof/>
                <w:webHidden/>
              </w:rPr>
              <w:t>11</w:t>
            </w:r>
            <w:r w:rsidR="00294F48">
              <w:rPr>
                <w:noProof/>
                <w:webHidden/>
              </w:rPr>
              <w:fldChar w:fldCharType="end"/>
            </w:r>
          </w:hyperlink>
        </w:p>
        <w:p w14:paraId="63BB2A88" w14:textId="77777777" w:rsidR="00294F48" w:rsidRDefault="005F457F">
          <w:pPr>
            <w:pStyle w:val="TOC1"/>
            <w:tabs>
              <w:tab w:val="right" w:leader="dot" w:pos="9628"/>
            </w:tabs>
            <w:rPr>
              <w:rFonts w:eastAsiaTheme="minorEastAsia"/>
              <w:noProof/>
              <w:lang w:eastAsia="en-AU"/>
            </w:rPr>
          </w:pPr>
          <w:hyperlink w:anchor="_Toc11414744" w:history="1">
            <w:r w:rsidR="00294F48" w:rsidRPr="00294F48">
              <w:rPr>
                <w:rStyle w:val="Hyperlink"/>
                <w:b/>
                <w:noProof/>
              </w:rPr>
              <w:t>ACTION AREA 2: Responding to children and young people who have experienced sexual violence</w:t>
            </w:r>
            <w:r w:rsidR="00294F48">
              <w:rPr>
                <w:noProof/>
                <w:webHidden/>
              </w:rPr>
              <w:tab/>
            </w:r>
            <w:r w:rsidR="00294F48">
              <w:rPr>
                <w:noProof/>
                <w:webHidden/>
              </w:rPr>
              <w:fldChar w:fldCharType="begin"/>
            </w:r>
            <w:r w:rsidR="00294F48">
              <w:rPr>
                <w:noProof/>
                <w:webHidden/>
              </w:rPr>
              <w:instrText xml:space="preserve"> PAGEREF _Toc11414744 \h </w:instrText>
            </w:r>
            <w:r w:rsidR="00294F48">
              <w:rPr>
                <w:noProof/>
                <w:webHidden/>
              </w:rPr>
            </w:r>
            <w:r w:rsidR="00294F48">
              <w:rPr>
                <w:noProof/>
                <w:webHidden/>
              </w:rPr>
              <w:fldChar w:fldCharType="separate"/>
            </w:r>
            <w:r>
              <w:rPr>
                <w:noProof/>
                <w:webHidden/>
              </w:rPr>
              <w:t>13</w:t>
            </w:r>
            <w:r w:rsidR="00294F48">
              <w:rPr>
                <w:noProof/>
                <w:webHidden/>
              </w:rPr>
              <w:fldChar w:fldCharType="end"/>
            </w:r>
          </w:hyperlink>
        </w:p>
        <w:p w14:paraId="1E5B82F1" w14:textId="77777777" w:rsidR="00294F48" w:rsidRDefault="005F457F">
          <w:pPr>
            <w:pStyle w:val="TOC1"/>
            <w:tabs>
              <w:tab w:val="right" w:leader="dot" w:pos="9628"/>
            </w:tabs>
            <w:rPr>
              <w:rFonts w:eastAsiaTheme="minorEastAsia"/>
              <w:noProof/>
              <w:lang w:eastAsia="en-AU"/>
            </w:rPr>
          </w:pPr>
          <w:hyperlink w:anchor="_Toc11414745" w:history="1">
            <w:r w:rsidR="00294F48" w:rsidRPr="00411620">
              <w:rPr>
                <w:rStyle w:val="Hyperlink"/>
                <w:noProof/>
              </w:rPr>
              <w:t>Discussion questions</w:t>
            </w:r>
            <w:r w:rsidR="00294F48">
              <w:rPr>
                <w:noProof/>
                <w:webHidden/>
              </w:rPr>
              <w:tab/>
            </w:r>
            <w:r w:rsidR="00294F48">
              <w:rPr>
                <w:noProof/>
                <w:webHidden/>
              </w:rPr>
              <w:fldChar w:fldCharType="begin"/>
            </w:r>
            <w:r w:rsidR="00294F48">
              <w:rPr>
                <w:noProof/>
                <w:webHidden/>
              </w:rPr>
              <w:instrText xml:space="preserve"> PAGEREF _Toc11414745 \h </w:instrText>
            </w:r>
            <w:r w:rsidR="00294F48">
              <w:rPr>
                <w:noProof/>
                <w:webHidden/>
              </w:rPr>
            </w:r>
            <w:r w:rsidR="00294F48">
              <w:rPr>
                <w:noProof/>
                <w:webHidden/>
              </w:rPr>
              <w:fldChar w:fldCharType="separate"/>
            </w:r>
            <w:r>
              <w:rPr>
                <w:noProof/>
                <w:webHidden/>
              </w:rPr>
              <w:t>15</w:t>
            </w:r>
            <w:r w:rsidR="00294F48">
              <w:rPr>
                <w:noProof/>
                <w:webHidden/>
              </w:rPr>
              <w:fldChar w:fldCharType="end"/>
            </w:r>
          </w:hyperlink>
        </w:p>
        <w:p w14:paraId="37BB21BB" w14:textId="77777777" w:rsidR="00294F48" w:rsidRDefault="005F457F">
          <w:pPr>
            <w:pStyle w:val="TOC1"/>
            <w:tabs>
              <w:tab w:val="right" w:leader="dot" w:pos="9628"/>
            </w:tabs>
            <w:rPr>
              <w:rFonts w:eastAsiaTheme="minorEastAsia"/>
              <w:noProof/>
              <w:lang w:eastAsia="en-AU"/>
            </w:rPr>
          </w:pPr>
          <w:hyperlink w:anchor="_Toc11414746" w:history="1">
            <w:r w:rsidR="00294F48" w:rsidRPr="00294F48">
              <w:rPr>
                <w:rStyle w:val="Hyperlink"/>
                <w:b/>
                <w:noProof/>
              </w:rPr>
              <w:t>ACTION AREA 3: Responding to adults who have experienced sexual violence</w:t>
            </w:r>
            <w:r w:rsidR="00294F48">
              <w:rPr>
                <w:noProof/>
                <w:webHidden/>
              </w:rPr>
              <w:tab/>
            </w:r>
            <w:r w:rsidR="00294F48">
              <w:rPr>
                <w:noProof/>
                <w:webHidden/>
              </w:rPr>
              <w:fldChar w:fldCharType="begin"/>
            </w:r>
            <w:r w:rsidR="00294F48">
              <w:rPr>
                <w:noProof/>
                <w:webHidden/>
              </w:rPr>
              <w:instrText xml:space="preserve"> PAGEREF _Toc11414746 \h </w:instrText>
            </w:r>
            <w:r w:rsidR="00294F48">
              <w:rPr>
                <w:noProof/>
                <w:webHidden/>
              </w:rPr>
            </w:r>
            <w:r w:rsidR="00294F48">
              <w:rPr>
                <w:noProof/>
                <w:webHidden/>
              </w:rPr>
              <w:fldChar w:fldCharType="separate"/>
            </w:r>
            <w:r>
              <w:rPr>
                <w:noProof/>
                <w:webHidden/>
              </w:rPr>
              <w:t>16</w:t>
            </w:r>
            <w:r w:rsidR="00294F48">
              <w:rPr>
                <w:noProof/>
                <w:webHidden/>
              </w:rPr>
              <w:fldChar w:fldCharType="end"/>
            </w:r>
          </w:hyperlink>
        </w:p>
        <w:p w14:paraId="2109D608" w14:textId="77777777" w:rsidR="00294F48" w:rsidRDefault="005F457F">
          <w:pPr>
            <w:pStyle w:val="TOC1"/>
            <w:tabs>
              <w:tab w:val="right" w:leader="dot" w:pos="9628"/>
            </w:tabs>
            <w:rPr>
              <w:rFonts w:eastAsiaTheme="minorEastAsia"/>
              <w:noProof/>
              <w:lang w:eastAsia="en-AU"/>
            </w:rPr>
          </w:pPr>
          <w:hyperlink w:anchor="_Toc11414747" w:history="1">
            <w:r w:rsidR="00294F48" w:rsidRPr="00411620">
              <w:rPr>
                <w:rStyle w:val="Hyperlink"/>
                <w:noProof/>
              </w:rPr>
              <w:t>Discussion questions</w:t>
            </w:r>
            <w:r w:rsidR="00294F48">
              <w:rPr>
                <w:noProof/>
                <w:webHidden/>
              </w:rPr>
              <w:tab/>
            </w:r>
            <w:r w:rsidR="00294F48">
              <w:rPr>
                <w:noProof/>
                <w:webHidden/>
              </w:rPr>
              <w:fldChar w:fldCharType="begin"/>
            </w:r>
            <w:r w:rsidR="00294F48">
              <w:rPr>
                <w:noProof/>
                <w:webHidden/>
              </w:rPr>
              <w:instrText xml:space="preserve"> PAGEREF _Toc11414747 \h </w:instrText>
            </w:r>
            <w:r w:rsidR="00294F48">
              <w:rPr>
                <w:noProof/>
                <w:webHidden/>
              </w:rPr>
            </w:r>
            <w:r w:rsidR="00294F48">
              <w:rPr>
                <w:noProof/>
                <w:webHidden/>
              </w:rPr>
              <w:fldChar w:fldCharType="separate"/>
            </w:r>
            <w:r>
              <w:rPr>
                <w:noProof/>
                <w:webHidden/>
              </w:rPr>
              <w:t>18</w:t>
            </w:r>
            <w:r w:rsidR="00294F48">
              <w:rPr>
                <w:noProof/>
                <w:webHidden/>
              </w:rPr>
              <w:fldChar w:fldCharType="end"/>
            </w:r>
          </w:hyperlink>
        </w:p>
        <w:p w14:paraId="1164B53E" w14:textId="77777777" w:rsidR="00294F48" w:rsidRDefault="005F457F">
          <w:pPr>
            <w:pStyle w:val="TOC1"/>
            <w:tabs>
              <w:tab w:val="right" w:leader="dot" w:pos="9628"/>
            </w:tabs>
            <w:rPr>
              <w:rFonts w:eastAsiaTheme="minorEastAsia"/>
              <w:noProof/>
              <w:lang w:eastAsia="en-AU"/>
            </w:rPr>
          </w:pPr>
          <w:hyperlink w:anchor="_Toc11414748" w:history="1">
            <w:r w:rsidR="00294F48" w:rsidRPr="00294F48">
              <w:rPr>
                <w:rStyle w:val="Hyperlink"/>
                <w:b/>
                <w:noProof/>
              </w:rPr>
              <w:t>ACTION AREA 4: Responding to adults who commit sexual violence</w:t>
            </w:r>
            <w:r w:rsidR="00294F48">
              <w:rPr>
                <w:noProof/>
                <w:webHidden/>
              </w:rPr>
              <w:tab/>
            </w:r>
            <w:r w:rsidR="00294F48">
              <w:rPr>
                <w:noProof/>
                <w:webHidden/>
              </w:rPr>
              <w:fldChar w:fldCharType="begin"/>
            </w:r>
            <w:r w:rsidR="00294F48">
              <w:rPr>
                <w:noProof/>
                <w:webHidden/>
              </w:rPr>
              <w:instrText xml:space="preserve"> PAGEREF _Toc11414748 \h </w:instrText>
            </w:r>
            <w:r w:rsidR="00294F48">
              <w:rPr>
                <w:noProof/>
                <w:webHidden/>
              </w:rPr>
            </w:r>
            <w:r w:rsidR="00294F48">
              <w:rPr>
                <w:noProof/>
                <w:webHidden/>
              </w:rPr>
              <w:fldChar w:fldCharType="separate"/>
            </w:r>
            <w:r>
              <w:rPr>
                <w:noProof/>
                <w:webHidden/>
              </w:rPr>
              <w:t>19</w:t>
            </w:r>
            <w:r w:rsidR="00294F48">
              <w:rPr>
                <w:noProof/>
                <w:webHidden/>
              </w:rPr>
              <w:fldChar w:fldCharType="end"/>
            </w:r>
          </w:hyperlink>
        </w:p>
        <w:p w14:paraId="5F89D82C" w14:textId="77777777" w:rsidR="00294F48" w:rsidRDefault="005F457F">
          <w:pPr>
            <w:pStyle w:val="TOC1"/>
            <w:tabs>
              <w:tab w:val="right" w:leader="dot" w:pos="9628"/>
            </w:tabs>
            <w:rPr>
              <w:rFonts w:eastAsiaTheme="minorEastAsia"/>
              <w:noProof/>
              <w:lang w:eastAsia="en-AU"/>
            </w:rPr>
          </w:pPr>
          <w:hyperlink w:anchor="_Toc11414749" w:history="1">
            <w:r w:rsidR="00294F48" w:rsidRPr="00411620">
              <w:rPr>
                <w:rStyle w:val="Hyperlink"/>
                <w:noProof/>
              </w:rPr>
              <w:t>Discussion question</w:t>
            </w:r>
            <w:r w:rsidR="00294F48">
              <w:rPr>
                <w:noProof/>
                <w:webHidden/>
              </w:rPr>
              <w:tab/>
            </w:r>
            <w:r w:rsidR="00294F48">
              <w:rPr>
                <w:noProof/>
                <w:webHidden/>
              </w:rPr>
              <w:fldChar w:fldCharType="begin"/>
            </w:r>
            <w:r w:rsidR="00294F48">
              <w:rPr>
                <w:noProof/>
                <w:webHidden/>
              </w:rPr>
              <w:instrText xml:space="preserve"> PAGEREF _Toc11414749 \h </w:instrText>
            </w:r>
            <w:r w:rsidR="00294F48">
              <w:rPr>
                <w:noProof/>
                <w:webHidden/>
              </w:rPr>
            </w:r>
            <w:r w:rsidR="00294F48">
              <w:rPr>
                <w:noProof/>
                <w:webHidden/>
              </w:rPr>
              <w:fldChar w:fldCharType="separate"/>
            </w:r>
            <w:r>
              <w:rPr>
                <w:noProof/>
                <w:webHidden/>
              </w:rPr>
              <w:t>20</w:t>
            </w:r>
            <w:r w:rsidR="00294F48">
              <w:rPr>
                <w:noProof/>
                <w:webHidden/>
              </w:rPr>
              <w:fldChar w:fldCharType="end"/>
            </w:r>
          </w:hyperlink>
        </w:p>
        <w:p w14:paraId="46370938" w14:textId="77777777" w:rsidR="00294F48" w:rsidRDefault="005F457F">
          <w:pPr>
            <w:pStyle w:val="TOC1"/>
            <w:tabs>
              <w:tab w:val="right" w:leader="dot" w:pos="9628"/>
            </w:tabs>
            <w:rPr>
              <w:rFonts w:eastAsiaTheme="minorEastAsia"/>
              <w:noProof/>
              <w:lang w:eastAsia="en-AU"/>
            </w:rPr>
          </w:pPr>
          <w:hyperlink w:anchor="_Toc11414750" w:history="1">
            <w:r w:rsidR="00294F48" w:rsidRPr="00294F48">
              <w:rPr>
                <w:rStyle w:val="Hyperlink"/>
                <w:b/>
                <w:noProof/>
              </w:rPr>
              <w:t>ACTION AREA 5: Strengthening the systems that respond to sexual violence</w:t>
            </w:r>
            <w:r w:rsidR="00294F48">
              <w:rPr>
                <w:noProof/>
                <w:webHidden/>
              </w:rPr>
              <w:tab/>
            </w:r>
            <w:r w:rsidR="00294F48">
              <w:rPr>
                <w:noProof/>
                <w:webHidden/>
              </w:rPr>
              <w:fldChar w:fldCharType="begin"/>
            </w:r>
            <w:r w:rsidR="00294F48">
              <w:rPr>
                <w:noProof/>
                <w:webHidden/>
              </w:rPr>
              <w:instrText xml:space="preserve"> PAGEREF _Toc11414750 \h </w:instrText>
            </w:r>
            <w:r w:rsidR="00294F48">
              <w:rPr>
                <w:noProof/>
                <w:webHidden/>
              </w:rPr>
            </w:r>
            <w:r w:rsidR="00294F48">
              <w:rPr>
                <w:noProof/>
                <w:webHidden/>
              </w:rPr>
              <w:fldChar w:fldCharType="separate"/>
            </w:r>
            <w:r>
              <w:rPr>
                <w:noProof/>
                <w:webHidden/>
              </w:rPr>
              <w:t>21</w:t>
            </w:r>
            <w:r w:rsidR="00294F48">
              <w:rPr>
                <w:noProof/>
                <w:webHidden/>
              </w:rPr>
              <w:fldChar w:fldCharType="end"/>
            </w:r>
          </w:hyperlink>
        </w:p>
        <w:p w14:paraId="48697F23" w14:textId="77777777" w:rsidR="00294F48" w:rsidRDefault="005F457F">
          <w:pPr>
            <w:pStyle w:val="TOC1"/>
            <w:tabs>
              <w:tab w:val="right" w:leader="dot" w:pos="9628"/>
            </w:tabs>
            <w:rPr>
              <w:rFonts w:eastAsiaTheme="minorEastAsia"/>
              <w:noProof/>
              <w:lang w:eastAsia="en-AU"/>
            </w:rPr>
          </w:pPr>
          <w:hyperlink w:anchor="_Toc11414751" w:history="1">
            <w:r w:rsidR="00294F48" w:rsidRPr="00411620">
              <w:rPr>
                <w:rStyle w:val="Hyperlink"/>
                <w:noProof/>
              </w:rPr>
              <w:t>Discussion questions</w:t>
            </w:r>
            <w:r w:rsidR="00294F48">
              <w:rPr>
                <w:noProof/>
                <w:webHidden/>
              </w:rPr>
              <w:tab/>
            </w:r>
            <w:r w:rsidR="00294F48">
              <w:rPr>
                <w:noProof/>
                <w:webHidden/>
              </w:rPr>
              <w:fldChar w:fldCharType="begin"/>
            </w:r>
            <w:r w:rsidR="00294F48">
              <w:rPr>
                <w:noProof/>
                <w:webHidden/>
              </w:rPr>
              <w:instrText xml:space="preserve"> PAGEREF _Toc11414751 \h </w:instrText>
            </w:r>
            <w:r w:rsidR="00294F48">
              <w:rPr>
                <w:noProof/>
                <w:webHidden/>
              </w:rPr>
            </w:r>
            <w:r w:rsidR="00294F48">
              <w:rPr>
                <w:noProof/>
                <w:webHidden/>
              </w:rPr>
              <w:fldChar w:fldCharType="separate"/>
            </w:r>
            <w:r>
              <w:rPr>
                <w:noProof/>
                <w:webHidden/>
              </w:rPr>
              <w:t>22</w:t>
            </w:r>
            <w:r w:rsidR="00294F48">
              <w:rPr>
                <w:noProof/>
                <w:webHidden/>
              </w:rPr>
              <w:fldChar w:fldCharType="end"/>
            </w:r>
          </w:hyperlink>
        </w:p>
        <w:p w14:paraId="123F3ABC" w14:textId="77777777" w:rsidR="00294F48" w:rsidRDefault="005F457F">
          <w:pPr>
            <w:pStyle w:val="TOC1"/>
            <w:tabs>
              <w:tab w:val="right" w:leader="dot" w:pos="9628"/>
            </w:tabs>
            <w:rPr>
              <w:rFonts w:eastAsiaTheme="minorEastAsia"/>
              <w:noProof/>
              <w:lang w:eastAsia="en-AU"/>
            </w:rPr>
          </w:pPr>
          <w:hyperlink w:anchor="_Toc11414752" w:history="1">
            <w:r w:rsidR="00294F48" w:rsidRPr="00411620">
              <w:rPr>
                <w:rStyle w:val="Hyperlink"/>
                <w:noProof/>
              </w:rPr>
              <w:t>References</w:t>
            </w:r>
            <w:r w:rsidR="00294F48">
              <w:rPr>
                <w:noProof/>
                <w:webHidden/>
              </w:rPr>
              <w:tab/>
            </w:r>
            <w:r w:rsidR="00294F48">
              <w:rPr>
                <w:noProof/>
                <w:webHidden/>
              </w:rPr>
              <w:fldChar w:fldCharType="begin"/>
            </w:r>
            <w:r w:rsidR="00294F48">
              <w:rPr>
                <w:noProof/>
                <w:webHidden/>
              </w:rPr>
              <w:instrText xml:space="preserve"> PAGEREF _Toc11414752 \h </w:instrText>
            </w:r>
            <w:r w:rsidR="00294F48">
              <w:rPr>
                <w:noProof/>
                <w:webHidden/>
              </w:rPr>
            </w:r>
            <w:r w:rsidR="00294F48">
              <w:rPr>
                <w:noProof/>
                <w:webHidden/>
              </w:rPr>
              <w:fldChar w:fldCharType="separate"/>
            </w:r>
            <w:r>
              <w:rPr>
                <w:noProof/>
                <w:webHidden/>
              </w:rPr>
              <w:t>23</w:t>
            </w:r>
            <w:r w:rsidR="00294F48">
              <w:rPr>
                <w:noProof/>
                <w:webHidden/>
              </w:rPr>
              <w:fldChar w:fldCharType="end"/>
            </w:r>
          </w:hyperlink>
        </w:p>
        <w:p w14:paraId="1EBCE9AF" w14:textId="77777777" w:rsidR="00EB3CE3" w:rsidRDefault="00EB3CE3" w:rsidP="00294F48">
          <w:r>
            <w:rPr>
              <w:b/>
              <w:bCs/>
              <w:noProof/>
            </w:rPr>
            <w:fldChar w:fldCharType="end"/>
          </w:r>
        </w:p>
      </w:sdtContent>
    </w:sdt>
    <w:p w14:paraId="505D9891" w14:textId="77777777" w:rsidR="00471B44" w:rsidRDefault="00471B44" w:rsidP="00294F48">
      <w:pPr>
        <w:rPr>
          <w:rFonts w:asciiTheme="majorHAnsi" w:eastAsiaTheme="majorEastAsia" w:hAnsiTheme="majorHAnsi" w:cstheme="majorBidi"/>
          <w:color w:val="2E74B5" w:themeColor="accent1" w:themeShade="BF"/>
          <w:sz w:val="32"/>
          <w:szCs w:val="32"/>
        </w:rPr>
      </w:pPr>
      <w:r>
        <w:br w:type="page"/>
      </w:r>
    </w:p>
    <w:p w14:paraId="31B2E325" w14:textId="77777777" w:rsidR="006D3670" w:rsidRPr="00787FE3" w:rsidRDefault="006D3670" w:rsidP="00294F48">
      <w:pPr>
        <w:rPr>
          <w:b/>
          <w:sz w:val="32"/>
        </w:rPr>
      </w:pPr>
      <w:r w:rsidRPr="00787FE3">
        <w:rPr>
          <w:b/>
          <w:sz w:val="32"/>
        </w:rPr>
        <w:lastRenderedPageBreak/>
        <w:t xml:space="preserve">Support and information </w:t>
      </w:r>
      <w:r w:rsidR="00803E09" w:rsidRPr="00787FE3">
        <w:rPr>
          <w:b/>
          <w:sz w:val="32"/>
        </w:rPr>
        <w:t>for people affected by domestic, family and sexual violence</w:t>
      </w:r>
    </w:p>
    <w:p w14:paraId="36C0CE92" w14:textId="3EBF510D" w:rsidR="001062D4" w:rsidRDefault="00396557" w:rsidP="00294F48">
      <w:pPr>
        <w:jc w:val="both"/>
      </w:pPr>
      <w:r>
        <w:t xml:space="preserve">See information </w:t>
      </w:r>
      <w:r w:rsidR="006D3670">
        <w:t xml:space="preserve">below for services that can assist </w:t>
      </w:r>
      <w:r>
        <w:t xml:space="preserve">people </w:t>
      </w:r>
      <w:r w:rsidR="00816A5F">
        <w:t>that may be at risk of or may</w:t>
      </w:r>
      <w:r w:rsidR="001062D4" w:rsidRPr="001062D4">
        <w:t xml:space="preserve"> ha</w:t>
      </w:r>
      <w:r w:rsidR="006D3670">
        <w:t>ve experienced sexual violence</w:t>
      </w:r>
      <w:r w:rsidR="008D46FB">
        <w:t>.</w:t>
      </w:r>
    </w:p>
    <w:tbl>
      <w:tblPr>
        <w:tblStyle w:val="PlainTable4"/>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62"/>
        <w:gridCol w:w="4666"/>
      </w:tblGrid>
      <w:tr w:rsidR="001062D4" w:rsidRPr="00893176" w14:paraId="79D78871" w14:textId="77777777" w:rsidTr="00FB2F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vAlign w:val="center"/>
          </w:tcPr>
          <w:p w14:paraId="1DC17F7F" w14:textId="770253B1" w:rsidR="001062D4" w:rsidRPr="00893176" w:rsidRDefault="00487A72" w:rsidP="00294F48">
            <w:pPr>
              <w:spacing w:after="120"/>
              <w:rPr>
                <w:iCs/>
                <w:sz w:val="20"/>
                <w:szCs w:val="20"/>
              </w:rPr>
            </w:pPr>
            <w:r>
              <w:rPr>
                <w:iCs/>
                <w:sz w:val="20"/>
                <w:szCs w:val="20"/>
              </w:rPr>
              <w:t>NT</w:t>
            </w:r>
            <w:r w:rsidR="001062D4" w:rsidRPr="00893176">
              <w:rPr>
                <w:iCs/>
                <w:sz w:val="20"/>
                <w:szCs w:val="20"/>
              </w:rPr>
              <w:t xml:space="preserve"> Sexual Assault Referral Centres</w:t>
            </w:r>
          </w:p>
          <w:p w14:paraId="2344F76A" w14:textId="77777777" w:rsidR="001062D4" w:rsidRPr="00893176" w:rsidRDefault="001062D4" w:rsidP="00294F48">
            <w:pPr>
              <w:spacing w:after="120"/>
              <w:rPr>
                <w:b w:val="0"/>
                <w:iCs/>
                <w:sz w:val="20"/>
                <w:szCs w:val="20"/>
              </w:rPr>
            </w:pPr>
            <w:r w:rsidRPr="00893176">
              <w:rPr>
                <w:b w:val="0"/>
                <w:iCs/>
                <w:sz w:val="20"/>
                <w:szCs w:val="20"/>
              </w:rPr>
              <w:t>24/7 help for recent sexual assaults</w:t>
            </w:r>
          </w:p>
          <w:p w14:paraId="27D473E7" w14:textId="77777777" w:rsidR="001062D4" w:rsidRPr="00893176" w:rsidRDefault="001062D4" w:rsidP="00294F48">
            <w:pPr>
              <w:spacing w:after="120"/>
              <w:rPr>
                <w:iCs/>
                <w:sz w:val="20"/>
                <w:szCs w:val="20"/>
              </w:rPr>
            </w:pPr>
          </w:p>
        </w:tc>
        <w:tc>
          <w:tcPr>
            <w:tcW w:w="4666" w:type="dxa"/>
            <w:vAlign w:val="center"/>
          </w:tcPr>
          <w:p w14:paraId="1C6F28F5" w14:textId="77777777" w:rsidR="003A6C4D" w:rsidRPr="00893176" w:rsidRDefault="001062D4" w:rsidP="00294F48">
            <w:pPr>
              <w:pStyle w:val="ListParagraph"/>
              <w:numPr>
                <w:ilvl w:val="0"/>
                <w:numId w:val="7"/>
              </w:numPr>
              <w:spacing w:after="120"/>
              <w:ind w:left="357" w:hanging="357"/>
              <w:contextualSpacing w:val="0"/>
              <w:cnfStyle w:val="100000000000" w:firstRow="1" w:lastRow="0" w:firstColumn="0" w:lastColumn="0" w:oddVBand="0" w:evenVBand="0" w:oddHBand="0" w:evenHBand="0" w:firstRowFirstColumn="0" w:firstRowLastColumn="0" w:lastRowFirstColumn="0" w:lastRowLastColumn="0"/>
              <w:rPr>
                <w:b w:val="0"/>
                <w:iCs/>
                <w:sz w:val="20"/>
                <w:szCs w:val="20"/>
              </w:rPr>
            </w:pPr>
            <w:r w:rsidRPr="00893176">
              <w:rPr>
                <w:b w:val="0"/>
                <w:iCs/>
                <w:sz w:val="20"/>
                <w:szCs w:val="20"/>
              </w:rPr>
              <w:t>Darwin (08) 8922 6472</w:t>
            </w:r>
          </w:p>
          <w:p w14:paraId="6F82EFC8" w14:textId="77777777" w:rsidR="003A6C4D" w:rsidRPr="00893176" w:rsidRDefault="001062D4" w:rsidP="00294F48">
            <w:pPr>
              <w:pStyle w:val="ListParagraph"/>
              <w:numPr>
                <w:ilvl w:val="0"/>
                <w:numId w:val="7"/>
              </w:numPr>
              <w:spacing w:after="120"/>
              <w:ind w:left="357" w:hanging="357"/>
              <w:contextualSpacing w:val="0"/>
              <w:cnfStyle w:val="100000000000" w:firstRow="1" w:lastRow="0" w:firstColumn="0" w:lastColumn="0" w:oddVBand="0" w:evenVBand="0" w:oddHBand="0" w:evenHBand="0" w:firstRowFirstColumn="0" w:firstRowLastColumn="0" w:lastRowFirstColumn="0" w:lastRowLastColumn="0"/>
              <w:rPr>
                <w:b w:val="0"/>
                <w:iCs/>
                <w:sz w:val="20"/>
                <w:szCs w:val="20"/>
              </w:rPr>
            </w:pPr>
            <w:r w:rsidRPr="00893176">
              <w:rPr>
                <w:b w:val="0"/>
                <w:iCs/>
                <w:sz w:val="20"/>
                <w:szCs w:val="20"/>
              </w:rPr>
              <w:t>Alice Springs (08) 8955 4500 (business hours) or 0401 114 181 (after hours)</w:t>
            </w:r>
          </w:p>
          <w:p w14:paraId="0D35AF04" w14:textId="77777777" w:rsidR="003A6C4D" w:rsidRPr="00893176" w:rsidRDefault="001062D4" w:rsidP="00294F48">
            <w:pPr>
              <w:pStyle w:val="ListParagraph"/>
              <w:numPr>
                <w:ilvl w:val="0"/>
                <w:numId w:val="7"/>
              </w:numPr>
              <w:spacing w:after="120"/>
              <w:ind w:left="357" w:hanging="357"/>
              <w:contextualSpacing w:val="0"/>
              <w:cnfStyle w:val="100000000000" w:firstRow="1" w:lastRow="0" w:firstColumn="0" w:lastColumn="0" w:oddVBand="0" w:evenVBand="0" w:oddHBand="0" w:evenHBand="0" w:firstRowFirstColumn="0" w:firstRowLastColumn="0" w:lastRowFirstColumn="0" w:lastRowLastColumn="0"/>
              <w:rPr>
                <w:b w:val="0"/>
                <w:iCs/>
                <w:sz w:val="20"/>
                <w:szCs w:val="20"/>
              </w:rPr>
            </w:pPr>
            <w:r w:rsidRPr="00893176">
              <w:rPr>
                <w:b w:val="0"/>
                <w:iCs/>
                <w:sz w:val="20"/>
                <w:szCs w:val="20"/>
              </w:rPr>
              <w:t>Katherine (08) 8973 8524</w:t>
            </w:r>
          </w:p>
          <w:p w14:paraId="5F87DA88" w14:textId="77777777" w:rsidR="001062D4" w:rsidRPr="00893176" w:rsidRDefault="001062D4" w:rsidP="00294F48">
            <w:pPr>
              <w:pStyle w:val="ListParagraph"/>
              <w:numPr>
                <w:ilvl w:val="0"/>
                <w:numId w:val="7"/>
              </w:numPr>
              <w:spacing w:after="120"/>
              <w:ind w:left="357" w:hanging="357"/>
              <w:contextualSpacing w:val="0"/>
              <w:cnfStyle w:val="100000000000" w:firstRow="1" w:lastRow="0" w:firstColumn="0" w:lastColumn="0" w:oddVBand="0" w:evenVBand="0" w:oddHBand="0" w:evenHBand="0" w:firstRowFirstColumn="0" w:firstRowLastColumn="0" w:lastRowFirstColumn="0" w:lastRowLastColumn="0"/>
              <w:rPr>
                <w:b w:val="0"/>
                <w:iCs/>
                <w:sz w:val="20"/>
                <w:szCs w:val="20"/>
              </w:rPr>
            </w:pPr>
            <w:r w:rsidRPr="00893176">
              <w:rPr>
                <w:b w:val="0"/>
                <w:iCs/>
                <w:sz w:val="20"/>
                <w:szCs w:val="20"/>
              </w:rPr>
              <w:t>Tennant Creek (08) 8962 4361</w:t>
            </w:r>
          </w:p>
        </w:tc>
      </w:tr>
      <w:tr w:rsidR="003A6C4D" w:rsidRPr="00893176" w14:paraId="4A258B92" w14:textId="77777777" w:rsidTr="00FB2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vMerge w:val="restart"/>
            <w:vAlign w:val="center"/>
          </w:tcPr>
          <w:p w14:paraId="5C9A4C9D" w14:textId="77777777" w:rsidR="003A6C4D" w:rsidRPr="00893176" w:rsidRDefault="003A6C4D" w:rsidP="00294F48">
            <w:pPr>
              <w:spacing w:after="120"/>
              <w:rPr>
                <w:iCs/>
                <w:sz w:val="20"/>
                <w:szCs w:val="20"/>
              </w:rPr>
            </w:pPr>
            <w:r w:rsidRPr="00893176">
              <w:rPr>
                <w:iCs/>
                <w:sz w:val="20"/>
                <w:szCs w:val="20"/>
              </w:rPr>
              <w:t xml:space="preserve">1800RESPECT </w:t>
            </w:r>
          </w:p>
          <w:p w14:paraId="2679FCBA" w14:textId="77777777" w:rsidR="003A6C4D" w:rsidRPr="00893176" w:rsidRDefault="003A6C4D" w:rsidP="00294F48">
            <w:pPr>
              <w:spacing w:after="120"/>
              <w:rPr>
                <w:b w:val="0"/>
                <w:iCs/>
                <w:sz w:val="20"/>
                <w:szCs w:val="20"/>
              </w:rPr>
            </w:pPr>
            <w:r w:rsidRPr="00893176">
              <w:rPr>
                <w:b w:val="0"/>
                <w:iCs/>
                <w:sz w:val="20"/>
                <w:szCs w:val="20"/>
              </w:rPr>
              <w:t xml:space="preserve">24 hour national sexual assault, family and domestic violence counselling line. </w:t>
            </w:r>
          </w:p>
          <w:p w14:paraId="30E12F4F" w14:textId="77777777" w:rsidR="003A6C4D" w:rsidRPr="00893176" w:rsidRDefault="003A6C4D" w:rsidP="00294F48">
            <w:pPr>
              <w:spacing w:after="120"/>
              <w:rPr>
                <w:iCs/>
                <w:sz w:val="20"/>
                <w:szCs w:val="20"/>
              </w:rPr>
            </w:pPr>
          </w:p>
        </w:tc>
        <w:tc>
          <w:tcPr>
            <w:tcW w:w="4666" w:type="dxa"/>
            <w:vAlign w:val="center"/>
          </w:tcPr>
          <w:p w14:paraId="49E0A4F8" w14:textId="77777777" w:rsidR="003A6C4D" w:rsidRPr="00893176" w:rsidRDefault="003A6C4D" w:rsidP="00294F48">
            <w:pPr>
              <w:spacing w:after="120"/>
              <w:cnfStyle w:val="000000100000" w:firstRow="0" w:lastRow="0" w:firstColumn="0" w:lastColumn="0" w:oddVBand="0" w:evenVBand="0" w:oddHBand="1" w:evenHBand="0" w:firstRowFirstColumn="0" w:firstRowLastColumn="0" w:lastRowFirstColumn="0" w:lastRowLastColumn="0"/>
              <w:rPr>
                <w:rFonts w:eastAsia="Calibri" w:cs="Times New Roman"/>
                <w:iCs/>
                <w:sz w:val="20"/>
                <w:szCs w:val="20"/>
              </w:rPr>
            </w:pPr>
            <w:r w:rsidRPr="00893176">
              <w:rPr>
                <w:rFonts w:eastAsia="Calibri" w:cs="Times New Roman"/>
                <w:iCs/>
                <w:sz w:val="20"/>
                <w:szCs w:val="20"/>
              </w:rPr>
              <w:t xml:space="preserve">Phone 1800 737 732 or </w:t>
            </w:r>
            <w:hyperlink r:id="rId10" w:anchor="/welcome" w:history="1">
              <w:r w:rsidRPr="00893176">
                <w:rPr>
                  <w:rStyle w:val="Hyperlink"/>
                  <w:rFonts w:eastAsia="Calibri" w:cs="Times New Roman"/>
                  <w:iCs/>
                  <w:sz w:val="20"/>
                  <w:szCs w:val="20"/>
                </w:rPr>
                <w:t>online chat</w:t>
              </w:r>
            </w:hyperlink>
            <w:r w:rsidRPr="00893176">
              <w:rPr>
                <w:rFonts w:eastAsia="Calibri" w:cs="Times New Roman"/>
                <w:iCs/>
                <w:sz w:val="20"/>
                <w:szCs w:val="20"/>
              </w:rPr>
              <w:t xml:space="preserve">, </w:t>
            </w:r>
            <w:hyperlink r:id="rId11" w:history="1">
              <w:r w:rsidRPr="00893176">
                <w:rPr>
                  <w:rStyle w:val="Hyperlink"/>
                  <w:rFonts w:eastAsia="Calibri" w:cs="Times New Roman"/>
                  <w:iCs/>
                  <w:sz w:val="20"/>
                  <w:szCs w:val="20"/>
                </w:rPr>
                <w:t>website</w:t>
              </w:r>
            </w:hyperlink>
            <w:r w:rsidRPr="00893176">
              <w:rPr>
                <w:rFonts w:eastAsia="Calibri" w:cs="Times New Roman"/>
                <w:iCs/>
                <w:sz w:val="20"/>
                <w:szCs w:val="20"/>
              </w:rPr>
              <w:t xml:space="preserve"> </w:t>
            </w:r>
          </w:p>
        </w:tc>
      </w:tr>
      <w:tr w:rsidR="003A6C4D" w:rsidRPr="00893176" w14:paraId="756939CF" w14:textId="77777777" w:rsidTr="00FB2F49">
        <w:tc>
          <w:tcPr>
            <w:cnfStyle w:val="001000000000" w:firstRow="0" w:lastRow="0" w:firstColumn="1" w:lastColumn="0" w:oddVBand="0" w:evenVBand="0" w:oddHBand="0" w:evenHBand="0" w:firstRowFirstColumn="0" w:firstRowLastColumn="0" w:lastRowFirstColumn="0" w:lastRowLastColumn="0"/>
            <w:tcW w:w="4962" w:type="dxa"/>
            <w:vMerge/>
            <w:vAlign w:val="center"/>
          </w:tcPr>
          <w:p w14:paraId="1D6832D6" w14:textId="77777777" w:rsidR="003A6C4D" w:rsidRPr="00893176" w:rsidRDefault="003A6C4D" w:rsidP="00294F48">
            <w:pPr>
              <w:spacing w:after="120"/>
              <w:rPr>
                <w:b w:val="0"/>
                <w:iCs/>
                <w:sz w:val="20"/>
                <w:szCs w:val="20"/>
              </w:rPr>
            </w:pPr>
          </w:p>
        </w:tc>
        <w:tc>
          <w:tcPr>
            <w:tcW w:w="4666" w:type="dxa"/>
            <w:vAlign w:val="center"/>
          </w:tcPr>
          <w:p w14:paraId="41730A91" w14:textId="77777777" w:rsidR="003A6C4D" w:rsidRPr="00893176" w:rsidRDefault="00602F20" w:rsidP="00294F48">
            <w:pPr>
              <w:spacing w:after="120"/>
              <w:cnfStyle w:val="000000000000" w:firstRow="0" w:lastRow="0" w:firstColumn="0" w:lastColumn="0" w:oddVBand="0" w:evenVBand="0" w:oddHBand="0" w:evenHBand="0" w:firstRowFirstColumn="0" w:firstRowLastColumn="0" w:lastRowFirstColumn="0" w:lastRowLastColumn="0"/>
              <w:rPr>
                <w:rFonts w:eastAsia="Calibri" w:cs="Times New Roman"/>
                <w:iCs/>
                <w:sz w:val="20"/>
                <w:szCs w:val="20"/>
              </w:rPr>
            </w:pPr>
            <w:r w:rsidRPr="00893176">
              <w:rPr>
                <w:iCs/>
                <w:sz w:val="20"/>
                <w:szCs w:val="20"/>
              </w:rPr>
              <w:t>Information</w:t>
            </w:r>
            <w:r w:rsidR="003A6C4D" w:rsidRPr="00893176">
              <w:rPr>
                <w:rFonts w:eastAsia="Calibri" w:cs="Times New Roman"/>
                <w:iCs/>
                <w:sz w:val="20"/>
                <w:szCs w:val="20"/>
              </w:rPr>
              <w:t xml:space="preserve"> in a range of </w:t>
            </w:r>
            <w:hyperlink r:id="rId12" w:history="1">
              <w:r w:rsidR="003A6C4D" w:rsidRPr="00893176">
                <w:rPr>
                  <w:rStyle w:val="Hyperlink"/>
                  <w:iCs/>
                  <w:sz w:val="20"/>
                  <w:szCs w:val="20"/>
                </w:rPr>
                <w:t>languages</w:t>
              </w:r>
            </w:hyperlink>
            <w:r w:rsidR="003A6C4D" w:rsidRPr="00893176">
              <w:rPr>
                <w:rFonts w:eastAsia="Calibri" w:cs="Times New Roman"/>
                <w:iCs/>
                <w:sz w:val="20"/>
                <w:szCs w:val="20"/>
              </w:rPr>
              <w:t xml:space="preserve"> spoken in Australia</w:t>
            </w:r>
            <w:r w:rsidR="003A6C4D" w:rsidRPr="00893176">
              <w:rPr>
                <w:rFonts w:eastAsia="Calibri" w:cs="Times New Roman"/>
                <w:sz w:val="20"/>
                <w:szCs w:val="20"/>
              </w:rPr>
              <w:t xml:space="preserve"> </w:t>
            </w:r>
            <w:r w:rsidR="003A6C4D" w:rsidRPr="00893176">
              <w:rPr>
                <w:rFonts w:eastAsia="Calibri" w:cs="Times New Roman"/>
                <w:iCs/>
                <w:sz w:val="20"/>
                <w:szCs w:val="20"/>
              </w:rPr>
              <w:t>about domestic, family and sexual violence</w:t>
            </w:r>
            <w:r w:rsidR="00165F62">
              <w:rPr>
                <w:rFonts w:eastAsia="Calibri" w:cs="Times New Roman"/>
                <w:iCs/>
                <w:sz w:val="20"/>
                <w:szCs w:val="20"/>
              </w:rPr>
              <w:t xml:space="preserve"> -</w:t>
            </w:r>
            <w:r w:rsidR="00165F62" w:rsidRPr="0019348E">
              <w:rPr>
                <w:rFonts w:eastAsia="Calibri" w:cs="Times New Roman"/>
                <w:i/>
                <w:iCs/>
                <w:sz w:val="20"/>
                <w:szCs w:val="20"/>
              </w:rPr>
              <w:t>except Aboriginal languages</w:t>
            </w:r>
          </w:p>
        </w:tc>
      </w:tr>
      <w:tr w:rsidR="003A6C4D" w:rsidRPr="00893176" w14:paraId="03C1F4D8" w14:textId="77777777" w:rsidTr="00FB2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vMerge/>
            <w:vAlign w:val="center"/>
          </w:tcPr>
          <w:p w14:paraId="60DBB1EF" w14:textId="77777777" w:rsidR="003A6C4D" w:rsidRPr="00893176" w:rsidRDefault="003A6C4D" w:rsidP="00294F48">
            <w:pPr>
              <w:spacing w:after="120"/>
              <w:rPr>
                <w:b w:val="0"/>
                <w:iCs/>
                <w:sz w:val="20"/>
                <w:szCs w:val="20"/>
              </w:rPr>
            </w:pPr>
          </w:p>
        </w:tc>
        <w:tc>
          <w:tcPr>
            <w:tcW w:w="4666" w:type="dxa"/>
            <w:vAlign w:val="center"/>
          </w:tcPr>
          <w:p w14:paraId="674601DA" w14:textId="77777777" w:rsidR="003A6C4D" w:rsidRPr="00893176" w:rsidRDefault="00642A61" w:rsidP="00294F48">
            <w:pPr>
              <w:spacing w:after="120"/>
              <w:cnfStyle w:val="000000100000" w:firstRow="0" w:lastRow="0" w:firstColumn="0" w:lastColumn="0" w:oddVBand="0" w:evenVBand="0" w:oddHBand="1" w:evenHBand="0" w:firstRowFirstColumn="0" w:firstRowLastColumn="0" w:lastRowFirstColumn="0" w:lastRowLastColumn="0"/>
              <w:rPr>
                <w:rFonts w:eastAsia="Calibri" w:cs="Times New Roman"/>
                <w:iCs/>
                <w:sz w:val="20"/>
                <w:szCs w:val="20"/>
              </w:rPr>
            </w:pPr>
            <w:r>
              <w:rPr>
                <w:iCs/>
                <w:sz w:val="20"/>
                <w:szCs w:val="20"/>
              </w:rPr>
              <w:t>Information</w:t>
            </w:r>
            <w:r w:rsidR="003A6C4D" w:rsidRPr="00893176">
              <w:rPr>
                <w:rFonts w:eastAsia="Calibri" w:cs="Times New Roman"/>
                <w:iCs/>
                <w:sz w:val="20"/>
                <w:szCs w:val="20"/>
              </w:rPr>
              <w:t xml:space="preserve"> for </w:t>
            </w:r>
            <w:hyperlink r:id="rId13" w:history="1">
              <w:r w:rsidR="003A6C4D" w:rsidRPr="00893176">
                <w:rPr>
                  <w:rStyle w:val="Hyperlink"/>
                  <w:iCs/>
                  <w:sz w:val="20"/>
                  <w:szCs w:val="20"/>
                </w:rPr>
                <w:t>people with disability</w:t>
              </w:r>
            </w:hyperlink>
            <w:r w:rsidR="003A6C4D" w:rsidRPr="00893176">
              <w:rPr>
                <w:rFonts w:eastAsia="Calibri" w:cs="Times New Roman"/>
                <w:iCs/>
                <w:sz w:val="20"/>
                <w:szCs w:val="20"/>
              </w:rPr>
              <w:t xml:space="preserve"> about domestic, family and sexual violence</w:t>
            </w:r>
          </w:p>
        </w:tc>
      </w:tr>
      <w:tr w:rsidR="001062D4" w:rsidRPr="00893176" w14:paraId="50E2A0AA" w14:textId="77777777" w:rsidTr="00FB2F49">
        <w:tc>
          <w:tcPr>
            <w:cnfStyle w:val="001000000000" w:firstRow="0" w:lastRow="0" w:firstColumn="1" w:lastColumn="0" w:oddVBand="0" w:evenVBand="0" w:oddHBand="0" w:evenHBand="0" w:firstRowFirstColumn="0" w:firstRowLastColumn="0" w:lastRowFirstColumn="0" w:lastRowLastColumn="0"/>
            <w:tcW w:w="4962" w:type="dxa"/>
            <w:vAlign w:val="center"/>
          </w:tcPr>
          <w:p w14:paraId="42DAC47B" w14:textId="7650502F" w:rsidR="001062D4" w:rsidRPr="00893176" w:rsidRDefault="001062D4" w:rsidP="00294F48">
            <w:pPr>
              <w:spacing w:after="120"/>
              <w:rPr>
                <w:iCs/>
                <w:sz w:val="20"/>
                <w:szCs w:val="20"/>
              </w:rPr>
            </w:pPr>
            <w:r w:rsidRPr="00893176">
              <w:rPr>
                <w:iCs/>
                <w:sz w:val="20"/>
                <w:szCs w:val="20"/>
              </w:rPr>
              <w:t>Mens</w:t>
            </w:r>
            <w:r w:rsidR="00856EB3">
              <w:rPr>
                <w:iCs/>
                <w:sz w:val="20"/>
                <w:szCs w:val="20"/>
              </w:rPr>
              <w:t>L</w:t>
            </w:r>
            <w:r w:rsidRPr="00893176">
              <w:rPr>
                <w:iCs/>
                <w:sz w:val="20"/>
                <w:szCs w:val="20"/>
              </w:rPr>
              <w:t>ine Australia</w:t>
            </w:r>
          </w:p>
          <w:p w14:paraId="5DB07D7F" w14:textId="77777777" w:rsidR="001062D4" w:rsidRPr="00893176" w:rsidRDefault="001062D4" w:rsidP="00294F48">
            <w:pPr>
              <w:spacing w:after="120"/>
              <w:rPr>
                <w:b w:val="0"/>
                <w:iCs/>
                <w:sz w:val="20"/>
                <w:szCs w:val="20"/>
              </w:rPr>
            </w:pPr>
            <w:r w:rsidRPr="00893176">
              <w:rPr>
                <w:b w:val="0"/>
                <w:iCs/>
                <w:sz w:val="20"/>
                <w:szCs w:val="20"/>
              </w:rPr>
              <w:t>MensLine Australia is a telephone and online counselling service for men with family and relationship c</w:t>
            </w:r>
            <w:r w:rsidR="00602F20" w:rsidRPr="00893176">
              <w:rPr>
                <w:b w:val="0"/>
                <w:iCs/>
                <w:sz w:val="20"/>
                <w:szCs w:val="20"/>
              </w:rPr>
              <w:t xml:space="preserve">oncerns. </w:t>
            </w:r>
          </w:p>
        </w:tc>
        <w:tc>
          <w:tcPr>
            <w:tcW w:w="4666" w:type="dxa"/>
            <w:vAlign w:val="center"/>
          </w:tcPr>
          <w:p w14:paraId="56CB50AB" w14:textId="77777777" w:rsidR="001062D4" w:rsidRPr="00893176" w:rsidRDefault="00602F20" w:rsidP="00294F48">
            <w:pPr>
              <w:spacing w:after="120"/>
              <w:cnfStyle w:val="000000000000" w:firstRow="0" w:lastRow="0" w:firstColumn="0" w:lastColumn="0" w:oddVBand="0" w:evenVBand="0" w:oddHBand="0" w:evenHBand="0" w:firstRowFirstColumn="0" w:firstRowLastColumn="0" w:lastRowFirstColumn="0" w:lastRowLastColumn="0"/>
              <w:rPr>
                <w:iCs/>
                <w:sz w:val="20"/>
                <w:szCs w:val="20"/>
              </w:rPr>
            </w:pPr>
            <w:r w:rsidRPr="00893176">
              <w:rPr>
                <w:iCs/>
                <w:sz w:val="20"/>
                <w:szCs w:val="20"/>
              </w:rPr>
              <w:t xml:space="preserve">Phone </w:t>
            </w:r>
            <w:r w:rsidR="001062D4" w:rsidRPr="00893176">
              <w:rPr>
                <w:iCs/>
                <w:sz w:val="20"/>
                <w:szCs w:val="20"/>
              </w:rPr>
              <w:t>1300 78 9978</w:t>
            </w:r>
            <w:r w:rsidRPr="00893176">
              <w:rPr>
                <w:iCs/>
                <w:sz w:val="20"/>
                <w:szCs w:val="20"/>
              </w:rPr>
              <w:t xml:space="preserve">, </w:t>
            </w:r>
            <w:hyperlink r:id="rId14" w:history="1">
              <w:r w:rsidRPr="00893176">
                <w:rPr>
                  <w:rStyle w:val="Hyperlink"/>
                  <w:iCs/>
                  <w:sz w:val="20"/>
                  <w:szCs w:val="20"/>
                </w:rPr>
                <w:t>online chat</w:t>
              </w:r>
            </w:hyperlink>
            <w:r w:rsidRPr="00893176">
              <w:rPr>
                <w:iCs/>
                <w:sz w:val="20"/>
                <w:szCs w:val="20"/>
              </w:rPr>
              <w:t xml:space="preserve">, </w:t>
            </w:r>
            <w:hyperlink r:id="rId15" w:history="1">
              <w:r w:rsidRPr="00893176">
                <w:rPr>
                  <w:rStyle w:val="Hyperlink"/>
                  <w:iCs/>
                  <w:sz w:val="20"/>
                  <w:szCs w:val="20"/>
                </w:rPr>
                <w:t>website</w:t>
              </w:r>
            </w:hyperlink>
          </w:p>
        </w:tc>
      </w:tr>
      <w:tr w:rsidR="001062D4" w:rsidRPr="00893176" w14:paraId="70E7D356" w14:textId="77777777" w:rsidTr="00FB2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vAlign w:val="center"/>
          </w:tcPr>
          <w:p w14:paraId="213A6CDB" w14:textId="77777777" w:rsidR="001062D4" w:rsidRPr="00893176" w:rsidRDefault="001062D4" w:rsidP="00294F48">
            <w:pPr>
              <w:spacing w:after="120"/>
              <w:rPr>
                <w:iCs/>
                <w:sz w:val="20"/>
                <w:szCs w:val="20"/>
              </w:rPr>
            </w:pPr>
            <w:r w:rsidRPr="00893176">
              <w:rPr>
                <w:iCs/>
                <w:sz w:val="20"/>
                <w:szCs w:val="20"/>
              </w:rPr>
              <w:t>Lifeline</w:t>
            </w:r>
          </w:p>
          <w:p w14:paraId="596ED1E4" w14:textId="77777777" w:rsidR="001062D4" w:rsidRPr="00893176" w:rsidRDefault="001062D4" w:rsidP="00294F48">
            <w:pPr>
              <w:spacing w:after="120"/>
              <w:rPr>
                <w:b w:val="0"/>
                <w:iCs/>
                <w:sz w:val="20"/>
                <w:szCs w:val="20"/>
              </w:rPr>
            </w:pPr>
            <w:r w:rsidRPr="00893176">
              <w:rPr>
                <w:b w:val="0"/>
                <w:iCs/>
                <w:sz w:val="20"/>
                <w:szCs w:val="20"/>
              </w:rPr>
              <w:t>Lifeline is a national charity providing all Australians experiencing a personal crisis with access to 24 hour crisis support and suicide prevention services.</w:t>
            </w:r>
          </w:p>
        </w:tc>
        <w:tc>
          <w:tcPr>
            <w:tcW w:w="4666" w:type="dxa"/>
            <w:vAlign w:val="center"/>
          </w:tcPr>
          <w:p w14:paraId="0B770AD9" w14:textId="77777777" w:rsidR="001062D4" w:rsidRPr="00893176" w:rsidRDefault="00602F20" w:rsidP="00294F48">
            <w:pPr>
              <w:spacing w:after="120"/>
              <w:cnfStyle w:val="000000100000" w:firstRow="0" w:lastRow="0" w:firstColumn="0" w:lastColumn="0" w:oddVBand="0" w:evenVBand="0" w:oddHBand="1" w:evenHBand="0" w:firstRowFirstColumn="0" w:firstRowLastColumn="0" w:lastRowFirstColumn="0" w:lastRowLastColumn="0"/>
              <w:rPr>
                <w:iCs/>
                <w:sz w:val="20"/>
                <w:szCs w:val="20"/>
              </w:rPr>
            </w:pPr>
            <w:r w:rsidRPr="00893176">
              <w:rPr>
                <w:iCs/>
                <w:sz w:val="20"/>
                <w:szCs w:val="20"/>
              </w:rPr>
              <w:t xml:space="preserve">Phone </w:t>
            </w:r>
            <w:r w:rsidR="001062D4" w:rsidRPr="00893176">
              <w:rPr>
                <w:iCs/>
                <w:sz w:val="20"/>
                <w:szCs w:val="20"/>
              </w:rPr>
              <w:t>13 11 14</w:t>
            </w:r>
            <w:r w:rsidRPr="00893176">
              <w:rPr>
                <w:iCs/>
                <w:sz w:val="20"/>
                <w:szCs w:val="20"/>
              </w:rPr>
              <w:t xml:space="preserve">, </w:t>
            </w:r>
            <w:hyperlink r:id="rId16" w:history="1">
              <w:r w:rsidRPr="00893176">
                <w:rPr>
                  <w:rStyle w:val="Hyperlink"/>
                  <w:iCs/>
                  <w:sz w:val="20"/>
                  <w:szCs w:val="20"/>
                </w:rPr>
                <w:t>online chat</w:t>
              </w:r>
            </w:hyperlink>
            <w:r w:rsidRPr="00893176">
              <w:rPr>
                <w:iCs/>
                <w:sz w:val="20"/>
                <w:szCs w:val="20"/>
              </w:rPr>
              <w:t xml:space="preserve">, </w:t>
            </w:r>
            <w:hyperlink r:id="rId17" w:history="1">
              <w:r w:rsidRPr="00893176">
                <w:rPr>
                  <w:rStyle w:val="Hyperlink"/>
                  <w:iCs/>
                  <w:sz w:val="20"/>
                  <w:szCs w:val="20"/>
                </w:rPr>
                <w:t>website</w:t>
              </w:r>
            </w:hyperlink>
          </w:p>
        </w:tc>
      </w:tr>
      <w:tr w:rsidR="001062D4" w:rsidRPr="00893176" w14:paraId="75AB7EC4" w14:textId="77777777" w:rsidTr="00FB2F49">
        <w:tc>
          <w:tcPr>
            <w:cnfStyle w:val="001000000000" w:firstRow="0" w:lastRow="0" w:firstColumn="1" w:lastColumn="0" w:oddVBand="0" w:evenVBand="0" w:oddHBand="0" w:evenHBand="0" w:firstRowFirstColumn="0" w:firstRowLastColumn="0" w:lastRowFirstColumn="0" w:lastRowLastColumn="0"/>
            <w:tcW w:w="4962" w:type="dxa"/>
            <w:vAlign w:val="center"/>
          </w:tcPr>
          <w:p w14:paraId="08A38667" w14:textId="77777777" w:rsidR="001062D4" w:rsidRPr="00893176" w:rsidRDefault="001062D4" w:rsidP="00294F48">
            <w:pPr>
              <w:spacing w:after="120"/>
              <w:rPr>
                <w:iCs/>
                <w:sz w:val="20"/>
                <w:szCs w:val="20"/>
              </w:rPr>
            </w:pPr>
            <w:r w:rsidRPr="00893176">
              <w:rPr>
                <w:iCs/>
                <w:sz w:val="20"/>
                <w:szCs w:val="20"/>
              </w:rPr>
              <w:t>Kids Helpline</w:t>
            </w:r>
          </w:p>
          <w:p w14:paraId="0467D026" w14:textId="77777777" w:rsidR="001062D4" w:rsidRPr="00893176" w:rsidRDefault="001062D4" w:rsidP="00294F48">
            <w:pPr>
              <w:spacing w:after="120"/>
              <w:rPr>
                <w:b w:val="0"/>
                <w:iCs/>
                <w:sz w:val="20"/>
                <w:szCs w:val="20"/>
              </w:rPr>
            </w:pPr>
            <w:r w:rsidRPr="00893176">
              <w:rPr>
                <w:b w:val="0"/>
                <w:iCs/>
                <w:sz w:val="20"/>
                <w:szCs w:val="20"/>
              </w:rPr>
              <w:t>Kids Helpline is Australia's only free, private and confidential 24/7 phone and online counselling service for young people aged 5 to 25.</w:t>
            </w:r>
          </w:p>
        </w:tc>
        <w:tc>
          <w:tcPr>
            <w:tcW w:w="4666" w:type="dxa"/>
            <w:vAlign w:val="center"/>
          </w:tcPr>
          <w:p w14:paraId="1DA8F429" w14:textId="77777777" w:rsidR="001062D4" w:rsidRPr="00893176" w:rsidRDefault="00602F20" w:rsidP="00294F48">
            <w:pPr>
              <w:spacing w:after="120"/>
              <w:cnfStyle w:val="000000000000" w:firstRow="0" w:lastRow="0" w:firstColumn="0" w:lastColumn="0" w:oddVBand="0" w:evenVBand="0" w:oddHBand="0" w:evenHBand="0" w:firstRowFirstColumn="0" w:firstRowLastColumn="0" w:lastRowFirstColumn="0" w:lastRowLastColumn="0"/>
              <w:rPr>
                <w:iCs/>
                <w:sz w:val="20"/>
                <w:szCs w:val="20"/>
              </w:rPr>
            </w:pPr>
            <w:r w:rsidRPr="00893176">
              <w:rPr>
                <w:iCs/>
                <w:sz w:val="20"/>
                <w:szCs w:val="20"/>
              </w:rPr>
              <w:t xml:space="preserve">Phone </w:t>
            </w:r>
            <w:r w:rsidR="001062D4" w:rsidRPr="00893176">
              <w:rPr>
                <w:iCs/>
                <w:sz w:val="20"/>
                <w:szCs w:val="20"/>
              </w:rPr>
              <w:t>1800 55 1800</w:t>
            </w:r>
            <w:r w:rsidRPr="00893176">
              <w:rPr>
                <w:iCs/>
                <w:sz w:val="20"/>
                <w:szCs w:val="20"/>
              </w:rPr>
              <w:t xml:space="preserve">, </w:t>
            </w:r>
            <w:hyperlink r:id="rId18" w:history="1">
              <w:r w:rsidRPr="00893176">
                <w:rPr>
                  <w:rStyle w:val="Hyperlink"/>
                  <w:iCs/>
                  <w:sz w:val="20"/>
                  <w:szCs w:val="20"/>
                </w:rPr>
                <w:t>online chat</w:t>
              </w:r>
            </w:hyperlink>
            <w:r w:rsidRPr="00893176">
              <w:rPr>
                <w:iCs/>
                <w:sz w:val="20"/>
                <w:szCs w:val="20"/>
              </w:rPr>
              <w:t xml:space="preserve">,  </w:t>
            </w:r>
            <w:hyperlink r:id="rId19" w:history="1">
              <w:r w:rsidRPr="00893176">
                <w:rPr>
                  <w:rStyle w:val="Hyperlink"/>
                  <w:iCs/>
                  <w:sz w:val="20"/>
                  <w:szCs w:val="20"/>
                </w:rPr>
                <w:t>website</w:t>
              </w:r>
            </w:hyperlink>
          </w:p>
        </w:tc>
      </w:tr>
      <w:tr w:rsidR="001062D4" w:rsidRPr="00893176" w14:paraId="0466D0D9" w14:textId="77777777" w:rsidTr="00FB2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vAlign w:val="center"/>
          </w:tcPr>
          <w:p w14:paraId="4F2B160B" w14:textId="77777777" w:rsidR="001062D4" w:rsidRPr="00893176" w:rsidRDefault="001062D4" w:rsidP="00294F48">
            <w:pPr>
              <w:spacing w:after="120"/>
              <w:rPr>
                <w:iCs/>
                <w:sz w:val="20"/>
                <w:szCs w:val="20"/>
              </w:rPr>
            </w:pPr>
            <w:r w:rsidRPr="00893176">
              <w:rPr>
                <w:iCs/>
                <w:sz w:val="20"/>
                <w:szCs w:val="20"/>
              </w:rPr>
              <w:t>QLife</w:t>
            </w:r>
          </w:p>
          <w:p w14:paraId="42F9931D" w14:textId="77777777" w:rsidR="001062D4" w:rsidRPr="00893176" w:rsidRDefault="001062D4" w:rsidP="00294F48">
            <w:pPr>
              <w:spacing w:after="120"/>
              <w:rPr>
                <w:b w:val="0"/>
                <w:iCs/>
                <w:sz w:val="20"/>
                <w:szCs w:val="20"/>
              </w:rPr>
            </w:pPr>
            <w:r w:rsidRPr="00893176">
              <w:rPr>
                <w:b w:val="0"/>
                <w:iCs/>
                <w:sz w:val="20"/>
                <w:szCs w:val="20"/>
              </w:rPr>
              <w:t>QLife provides anonymous and free LGBTI peer support and referral for people in Australia wanting to talk about sexuality, identity, gender, bodies, feelings or relationships.</w:t>
            </w:r>
          </w:p>
        </w:tc>
        <w:tc>
          <w:tcPr>
            <w:tcW w:w="4666" w:type="dxa"/>
            <w:vAlign w:val="center"/>
          </w:tcPr>
          <w:p w14:paraId="7B8DA7AF" w14:textId="77777777" w:rsidR="001062D4" w:rsidRPr="00893176" w:rsidRDefault="0037526C" w:rsidP="00294F48">
            <w:pPr>
              <w:spacing w:after="120"/>
              <w:cnfStyle w:val="000000100000" w:firstRow="0" w:lastRow="0" w:firstColumn="0" w:lastColumn="0" w:oddVBand="0" w:evenVBand="0" w:oddHBand="1" w:evenHBand="0" w:firstRowFirstColumn="0" w:firstRowLastColumn="0" w:lastRowFirstColumn="0" w:lastRowLastColumn="0"/>
              <w:rPr>
                <w:iCs/>
                <w:sz w:val="20"/>
                <w:szCs w:val="20"/>
              </w:rPr>
            </w:pPr>
            <w:r w:rsidRPr="00893176">
              <w:rPr>
                <w:iCs/>
                <w:sz w:val="20"/>
                <w:szCs w:val="20"/>
              </w:rPr>
              <w:t xml:space="preserve">Phone </w:t>
            </w:r>
            <w:r w:rsidR="001062D4" w:rsidRPr="00893176">
              <w:rPr>
                <w:iCs/>
                <w:sz w:val="20"/>
                <w:szCs w:val="20"/>
              </w:rPr>
              <w:t>1800 184 527</w:t>
            </w:r>
            <w:r w:rsidRPr="00893176">
              <w:rPr>
                <w:iCs/>
                <w:sz w:val="20"/>
                <w:szCs w:val="20"/>
              </w:rPr>
              <w:t xml:space="preserve">, </w:t>
            </w:r>
            <w:hyperlink r:id="rId20" w:history="1">
              <w:r w:rsidRPr="00893176">
                <w:rPr>
                  <w:rStyle w:val="Hyperlink"/>
                  <w:iCs/>
                  <w:sz w:val="20"/>
                  <w:szCs w:val="20"/>
                </w:rPr>
                <w:t>online chat</w:t>
              </w:r>
            </w:hyperlink>
            <w:r w:rsidRPr="00893176">
              <w:rPr>
                <w:iCs/>
                <w:sz w:val="20"/>
                <w:szCs w:val="20"/>
              </w:rPr>
              <w:t xml:space="preserve">, </w:t>
            </w:r>
            <w:hyperlink r:id="rId21" w:history="1">
              <w:r w:rsidRPr="00893176">
                <w:rPr>
                  <w:rStyle w:val="Hyperlink"/>
                  <w:iCs/>
                  <w:sz w:val="20"/>
                  <w:szCs w:val="20"/>
                </w:rPr>
                <w:t>website</w:t>
              </w:r>
            </w:hyperlink>
          </w:p>
        </w:tc>
      </w:tr>
      <w:tr w:rsidR="00FB2F49" w:rsidRPr="00893176" w14:paraId="5341377D" w14:textId="77777777" w:rsidTr="00FB2F49">
        <w:tc>
          <w:tcPr>
            <w:cnfStyle w:val="001000000000" w:firstRow="0" w:lastRow="0" w:firstColumn="1" w:lastColumn="0" w:oddVBand="0" w:evenVBand="0" w:oddHBand="0" w:evenHBand="0" w:firstRowFirstColumn="0" w:firstRowLastColumn="0" w:lastRowFirstColumn="0" w:lastRowLastColumn="0"/>
            <w:tcW w:w="4962" w:type="dxa"/>
            <w:vAlign w:val="center"/>
          </w:tcPr>
          <w:p w14:paraId="7766DA70" w14:textId="77777777" w:rsidR="00FB2F49" w:rsidRDefault="00FB2F49" w:rsidP="00294F48">
            <w:pPr>
              <w:spacing w:after="120"/>
              <w:rPr>
                <w:iCs/>
                <w:sz w:val="20"/>
                <w:szCs w:val="20"/>
              </w:rPr>
            </w:pPr>
            <w:r>
              <w:rPr>
                <w:iCs/>
                <w:sz w:val="20"/>
                <w:szCs w:val="20"/>
              </w:rPr>
              <w:t xml:space="preserve">Family Violence Law Help </w:t>
            </w:r>
          </w:p>
          <w:p w14:paraId="3FD6F113" w14:textId="46EB7B19" w:rsidR="00FB2F49" w:rsidRPr="00801057" w:rsidRDefault="00FB2F49" w:rsidP="00801057">
            <w:pPr>
              <w:spacing w:after="120"/>
              <w:rPr>
                <w:b w:val="0"/>
                <w:iCs/>
                <w:sz w:val="20"/>
                <w:szCs w:val="20"/>
              </w:rPr>
            </w:pPr>
            <w:r w:rsidRPr="00801057">
              <w:rPr>
                <w:b w:val="0"/>
                <w:iCs/>
                <w:sz w:val="20"/>
                <w:szCs w:val="20"/>
              </w:rPr>
              <w:t xml:space="preserve">A national service directory that provide legal advice, support, emergency housing and more. </w:t>
            </w:r>
          </w:p>
        </w:tc>
        <w:tc>
          <w:tcPr>
            <w:tcW w:w="4666" w:type="dxa"/>
            <w:vAlign w:val="center"/>
          </w:tcPr>
          <w:p w14:paraId="33EB3F71" w14:textId="77777777" w:rsidR="00FB2F49" w:rsidRPr="00FB2F49" w:rsidRDefault="00FB2F49" w:rsidP="00294F48">
            <w:pPr>
              <w:spacing w:after="120"/>
              <w:cnfStyle w:val="000000000000" w:firstRow="0" w:lastRow="0" w:firstColumn="0" w:lastColumn="0" w:oddVBand="0" w:evenVBand="0" w:oddHBand="0" w:evenHBand="0" w:firstRowFirstColumn="0" w:firstRowLastColumn="0" w:lastRowFirstColumn="0" w:lastRowLastColumn="0"/>
              <w:rPr>
                <w:iCs/>
                <w:sz w:val="20"/>
                <w:szCs w:val="20"/>
              </w:rPr>
            </w:pPr>
          </w:p>
          <w:p w14:paraId="62EDAE36" w14:textId="77777777" w:rsidR="00FB2F49" w:rsidRPr="00893176" w:rsidRDefault="00FB2F49" w:rsidP="00294F48">
            <w:pPr>
              <w:spacing w:after="120"/>
              <w:cnfStyle w:val="000000000000" w:firstRow="0" w:lastRow="0" w:firstColumn="0" w:lastColumn="0" w:oddVBand="0" w:evenVBand="0" w:oddHBand="0" w:evenHBand="0" w:firstRowFirstColumn="0" w:firstRowLastColumn="0" w:lastRowFirstColumn="0" w:lastRowLastColumn="0"/>
              <w:rPr>
                <w:iCs/>
                <w:sz w:val="20"/>
                <w:szCs w:val="20"/>
              </w:rPr>
            </w:pPr>
            <w:r w:rsidRPr="00FB2F49">
              <w:rPr>
                <w:iCs/>
                <w:sz w:val="20"/>
                <w:szCs w:val="20"/>
              </w:rPr>
              <w:t>24/7 Crisis line: 1800 737 732</w:t>
            </w:r>
          </w:p>
        </w:tc>
      </w:tr>
      <w:tr w:rsidR="00FB2F49" w:rsidRPr="00893176" w14:paraId="03A465BF" w14:textId="77777777" w:rsidTr="00FB2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vAlign w:val="center"/>
          </w:tcPr>
          <w:p w14:paraId="07FAA981" w14:textId="77777777" w:rsidR="00FB2F49" w:rsidRDefault="00FB2F49" w:rsidP="00294F48">
            <w:pPr>
              <w:spacing w:after="120"/>
              <w:rPr>
                <w:iCs/>
                <w:sz w:val="20"/>
                <w:szCs w:val="20"/>
              </w:rPr>
            </w:pPr>
            <w:r w:rsidRPr="00FB2F49">
              <w:rPr>
                <w:iCs/>
                <w:sz w:val="20"/>
                <w:szCs w:val="20"/>
              </w:rPr>
              <w:t>Daisy app</w:t>
            </w:r>
          </w:p>
          <w:p w14:paraId="36456D57" w14:textId="77777777" w:rsidR="00FB2F49" w:rsidRPr="00FB2F49" w:rsidRDefault="00FB2F49" w:rsidP="00294F48">
            <w:pPr>
              <w:pStyle w:val="ListParagraph"/>
              <w:numPr>
                <w:ilvl w:val="0"/>
                <w:numId w:val="16"/>
              </w:numPr>
              <w:spacing w:after="120"/>
              <w:contextualSpacing w:val="0"/>
              <w:rPr>
                <w:b w:val="0"/>
                <w:iCs/>
                <w:sz w:val="20"/>
                <w:szCs w:val="20"/>
              </w:rPr>
            </w:pPr>
            <w:r w:rsidRPr="00FB2F49">
              <w:rPr>
                <w:b w:val="0"/>
                <w:iCs/>
                <w:sz w:val="20"/>
                <w:szCs w:val="20"/>
              </w:rPr>
              <w:t>Daisy is an app that provides information about support services in your local area</w:t>
            </w:r>
          </w:p>
          <w:p w14:paraId="20807448" w14:textId="77777777" w:rsidR="00FB2F49" w:rsidRPr="00FB2F49" w:rsidRDefault="00FB2F49" w:rsidP="00294F48">
            <w:pPr>
              <w:pStyle w:val="ListParagraph"/>
              <w:numPr>
                <w:ilvl w:val="0"/>
                <w:numId w:val="16"/>
              </w:numPr>
              <w:spacing w:after="120"/>
              <w:contextualSpacing w:val="0"/>
              <w:rPr>
                <w:b w:val="0"/>
                <w:iCs/>
                <w:sz w:val="20"/>
                <w:szCs w:val="20"/>
              </w:rPr>
            </w:pPr>
            <w:r w:rsidRPr="00FB2F49">
              <w:rPr>
                <w:b w:val="0"/>
                <w:iCs/>
                <w:sz w:val="20"/>
                <w:szCs w:val="20"/>
              </w:rPr>
              <w:t>Daisy was developed by 1800RESPECT and is free to use and download</w:t>
            </w:r>
          </w:p>
          <w:p w14:paraId="7AF9A12E" w14:textId="77777777" w:rsidR="00FB2F49" w:rsidRPr="00937AA3" w:rsidRDefault="00FB2F49" w:rsidP="00294F48">
            <w:pPr>
              <w:pStyle w:val="ListParagraph"/>
              <w:numPr>
                <w:ilvl w:val="0"/>
                <w:numId w:val="16"/>
              </w:numPr>
              <w:spacing w:after="120"/>
              <w:contextualSpacing w:val="0"/>
              <w:rPr>
                <w:iCs/>
                <w:sz w:val="20"/>
                <w:szCs w:val="20"/>
              </w:rPr>
            </w:pPr>
            <w:r w:rsidRPr="00FB2F49">
              <w:rPr>
                <w:b w:val="0"/>
                <w:iCs/>
                <w:sz w:val="20"/>
                <w:szCs w:val="20"/>
              </w:rPr>
              <w:t>Daisy includes safety features to help protect the privacy of people using it</w:t>
            </w:r>
          </w:p>
        </w:tc>
        <w:tc>
          <w:tcPr>
            <w:tcW w:w="4666" w:type="dxa"/>
            <w:vAlign w:val="center"/>
          </w:tcPr>
          <w:p w14:paraId="55A9564C" w14:textId="77777777" w:rsidR="00FB2F49" w:rsidRPr="00FB2F49" w:rsidRDefault="005F457F" w:rsidP="00294F48">
            <w:pPr>
              <w:spacing w:after="120"/>
              <w:cnfStyle w:val="000000100000" w:firstRow="0" w:lastRow="0" w:firstColumn="0" w:lastColumn="0" w:oddVBand="0" w:evenVBand="0" w:oddHBand="1" w:evenHBand="0" w:firstRowFirstColumn="0" w:firstRowLastColumn="0" w:lastRowFirstColumn="0" w:lastRowLastColumn="0"/>
              <w:rPr>
                <w:iCs/>
                <w:sz w:val="20"/>
                <w:szCs w:val="20"/>
                <w:lang w:val="en"/>
              </w:rPr>
            </w:pPr>
            <w:hyperlink r:id="rId22" w:tgtFrame="_blank" w:tooltip="Download Daisy for Android devices - opens in a new window" w:history="1">
              <w:r w:rsidR="00FB2F49" w:rsidRPr="00FB2F49">
                <w:rPr>
                  <w:rStyle w:val="Hyperlink"/>
                  <w:iCs/>
                  <w:sz w:val="20"/>
                  <w:szCs w:val="20"/>
                  <w:lang w:val="en"/>
                </w:rPr>
                <w:t xml:space="preserve">Download Daisy for Android devices </w:t>
              </w:r>
            </w:hyperlink>
          </w:p>
          <w:p w14:paraId="5C6093B9" w14:textId="77777777" w:rsidR="00FB2F49" w:rsidRPr="00FB2F49" w:rsidRDefault="005F457F" w:rsidP="00294F48">
            <w:pPr>
              <w:spacing w:after="120"/>
              <w:cnfStyle w:val="000000100000" w:firstRow="0" w:lastRow="0" w:firstColumn="0" w:lastColumn="0" w:oddVBand="0" w:evenVBand="0" w:oddHBand="1" w:evenHBand="0" w:firstRowFirstColumn="0" w:firstRowLastColumn="0" w:lastRowFirstColumn="0" w:lastRowLastColumn="0"/>
              <w:rPr>
                <w:iCs/>
                <w:sz w:val="20"/>
                <w:szCs w:val="20"/>
                <w:lang w:val="en"/>
              </w:rPr>
            </w:pPr>
            <w:hyperlink r:id="rId23" w:tgtFrame="_blank" w:tooltip="Download Daisy for iOS devices - opens in a new window" w:history="1">
              <w:r w:rsidR="00FB2F49" w:rsidRPr="00FB2F49">
                <w:rPr>
                  <w:rStyle w:val="Hyperlink"/>
                  <w:iCs/>
                  <w:sz w:val="20"/>
                  <w:szCs w:val="20"/>
                  <w:lang w:val="en"/>
                </w:rPr>
                <w:t xml:space="preserve">Download Daisy for iOS devices </w:t>
              </w:r>
            </w:hyperlink>
          </w:p>
          <w:p w14:paraId="0010128D" w14:textId="77777777" w:rsidR="00FB2F49" w:rsidRPr="00FB2F49" w:rsidRDefault="00FB2F49" w:rsidP="00294F48">
            <w:pPr>
              <w:spacing w:after="120"/>
              <w:cnfStyle w:val="000000100000" w:firstRow="0" w:lastRow="0" w:firstColumn="0" w:lastColumn="0" w:oddVBand="0" w:evenVBand="0" w:oddHBand="1" w:evenHBand="0" w:firstRowFirstColumn="0" w:firstRowLastColumn="0" w:lastRowFirstColumn="0" w:lastRowLastColumn="0"/>
              <w:rPr>
                <w:iCs/>
                <w:sz w:val="20"/>
                <w:szCs w:val="20"/>
              </w:rPr>
            </w:pPr>
          </w:p>
        </w:tc>
      </w:tr>
    </w:tbl>
    <w:p w14:paraId="54DFFE8B" w14:textId="77777777" w:rsidR="00403D46" w:rsidRPr="00937AA3" w:rsidRDefault="002C7162" w:rsidP="00294F48">
      <w:pPr>
        <w:pStyle w:val="Heading1"/>
        <w:spacing w:before="0" w:after="160"/>
        <w:jc w:val="both"/>
      </w:pPr>
      <w:bookmarkStart w:id="2" w:name="_Toc11414738"/>
      <w:r>
        <w:lastRenderedPageBreak/>
        <w:t>Introduction</w:t>
      </w:r>
      <w:bookmarkEnd w:id="2"/>
    </w:p>
    <w:p w14:paraId="3034FDCC" w14:textId="27391B7B" w:rsidR="00E0064D" w:rsidRDefault="00F90EBB" w:rsidP="00294F48">
      <w:pPr>
        <w:jc w:val="both"/>
        <w:rPr>
          <w:iCs/>
        </w:rPr>
      </w:pPr>
      <w:r w:rsidRPr="00F90EBB">
        <w:rPr>
          <w:iCs/>
        </w:rPr>
        <w:t xml:space="preserve">The </w:t>
      </w:r>
      <w:r w:rsidR="00487A72">
        <w:rPr>
          <w:iCs/>
        </w:rPr>
        <w:t>NT</w:t>
      </w:r>
      <w:r w:rsidRPr="00F90EBB">
        <w:rPr>
          <w:iCs/>
        </w:rPr>
        <w:t xml:space="preserve"> Government is developing a Sexual Violence Prevention and Response Framework </w:t>
      </w:r>
      <w:r w:rsidR="00676067">
        <w:rPr>
          <w:iCs/>
        </w:rPr>
        <w:t>(the Framework)</w:t>
      </w:r>
      <w:r w:rsidR="00E0064D">
        <w:rPr>
          <w:iCs/>
        </w:rPr>
        <w:t xml:space="preserve"> that </w:t>
      </w:r>
      <w:r w:rsidR="0003169A" w:rsidRPr="00F90EBB">
        <w:rPr>
          <w:iCs/>
        </w:rPr>
        <w:t>will</w:t>
      </w:r>
      <w:r w:rsidR="00E0064D">
        <w:rPr>
          <w:iCs/>
        </w:rPr>
        <w:t>,</w:t>
      </w:r>
      <w:r w:rsidR="0003169A" w:rsidRPr="00F90EBB">
        <w:rPr>
          <w:iCs/>
        </w:rPr>
        <w:t xml:space="preserve"> for the first time</w:t>
      </w:r>
      <w:r w:rsidR="008D46FB">
        <w:rPr>
          <w:iCs/>
        </w:rPr>
        <w:t xml:space="preserve">, </w:t>
      </w:r>
      <w:r w:rsidR="0003169A">
        <w:rPr>
          <w:iCs/>
        </w:rPr>
        <w:t>set out the</w:t>
      </w:r>
      <w:r w:rsidR="0003169A" w:rsidRPr="00F90EBB">
        <w:rPr>
          <w:iCs/>
        </w:rPr>
        <w:t xml:space="preserve"> </w:t>
      </w:r>
      <w:r w:rsidR="00487A72">
        <w:rPr>
          <w:iCs/>
        </w:rPr>
        <w:t>NT</w:t>
      </w:r>
      <w:r w:rsidR="0003169A" w:rsidRPr="00F90EBB">
        <w:rPr>
          <w:iCs/>
        </w:rPr>
        <w:t xml:space="preserve"> Government’s progress and priorities for action t</w:t>
      </w:r>
      <w:r w:rsidR="008D46FB">
        <w:rPr>
          <w:iCs/>
        </w:rPr>
        <w:t>o</w:t>
      </w:r>
      <w:r w:rsidR="0003169A" w:rsidRPr="00F90EBB">
        <w:rPr>
          <w:iCs/>
        </w:rPr>
        <w:t xml:space="preserve"> guide future </w:t>
      </w:r>
      <w:r w:rsidR="00E0064D">
        <w:rPr>
          <w:iCs/>
        </w:rPr>
        <w:t xml:space="preserve">efforts </w:t>
      </w:r>
      <w:r w:rsidR="00652D1E">
        <w:rPr>
          <w:iCs/>
        </w:rPr>
        <w:t xml:space="preserve">in </w:t>
      </w:r>
      <w:r w:rsidR="00E0064D">
        <w:rPr>
          <w:iCs/>
        </w:rPr>
        <w:t>respond</w:t>
      </w:r>
      <w:r w:rsidR="00652D1E">
        <w:rPr>
          <w:iCs/>
        </w:rPr>
        <w:t>ing</w:t>
      </w:r>
      <w:r w:rsidR="00E0064D">
        <w:rPr>
          <w:iCs/>
        </w:rPr>
        <w:t xml:space="preserve"> to sexual violence</w:t>
      </w:r>
      <w:r w:rsidR="0003169A" w:rsidRPr="00F90EBB">
        <w:rPr>
          <w:iCs/>
        </w:rPr>
        <w:t xml:space="preserve">. </w:t>
      </w:r>
    </w:p>
    <w:p w14:paraId="7BF94091" w14:textId="77777777" w:rsidR="00E0064D" w:rsidRDefault="008D7F4B" w:rsidP="00294F48">
      <w:pPr>
        <w:jc w:val="both"/>
        <w:rPr>
          <w:iCs/>
        </w:rPr>
      </w:pPr>
      <w:r w:rsidRPr="0077152E">
        <w:rPr>
          <w:iCs/>
        </w:rPr>
        <w:t>The Framework will</w:t>
      </w:r>
      <w:r>
        <w:rPr>
          <w:iCs/>
        </w:rPr>
        <w:t xml:space="preserve"> also</w:t>
      </w:r>
      <w:r w:rsidRPr="0077152E">
        <w:rPr>
          <w:iCs/>
        </w:rPr>
        <w:t xml:space="preserve"> take into account national commitments such as the National Plan to Reduce Violence Against Women and their Children 2010-2022</w:t>
      </w:r>
      <w:r w:rsidR="00E0064D">
        <w:rPr>
          <w:iCs/>
        </w:rPr>
        <w:t>, the</w:t>
      </w:r>
      <w:r w:rsidR="00E0064D" w:rsidRPr="00E0064D">
        <w:t xml:space="preserve"> </w:t>
      </w:r>
      <w:r w:rsidR="00E0064D" w:rsidRPr="00E0064D">
        <w:rPr>
          <w:iCs/>
        </w:rPr>
        <w:t>National Framework for Protecting Australia’s Children 2009–2020</w:t>
      </w:r>
      <w:r w:rsidRPr="0077152E">
        <w:rPr>
          <w:iCs/>
        </w:rPr>
        <w:t xml:space="preserve"> and Australia’s international commitments including </w:t>
      </w:r>
      <w:r>
        <w:rPr>
          <w:iCs/>
        </w:rPr>
        <w:t xml:space="preserve">to </w:t>
      </w:r>
      <w:r w:rsidRPr="0077152E">
        <w:rPr>
          <w:iCs/>
        </w:rPr>
        <w:t>the United Nations Declaration on the Elimination of Violence Against Women.</w:t>
      </w:r>
      <w:r>
        <w:rPr>
          <w:iCs/>
        </w:rPr>
        <w:t xml:space="preserve"> </w:t>
      </w:r>
    </w:p>
    <w:p w14:paraId="242EE321" w14:textId="333E2980" w:rsidR="008D7F4B" w:rsidRDefault="008D7F4B" w:rsidP="00294F48">
      <w:pPr>
        <w:jc w:val="both"/>
        <w:rPr>
          <w:iCs/>
        </w:rPr>
      </w:pPr>
      <w:r w:rsidRPr="005F7256">
        <w:rPr>
          <w:iCs/>
        </w:rPr>
        <w:t xml:space="preserve">The Framework will complement existing </w:t>
      </w:r>
      <w:r w:rsidR="00487A72">
        <w:rPr>
          <w:iCs/>
        </w:rPr>
        <w:t>NT</w:t>
      </w:r>
      <w:r w:rsidRPr="005F7256">
        <w:rPr>
          <w:iCs/>
        </w:rPr>
        <w:t xml:space="preserve"> Government frameworks</w:t>
      </w:r>
      <w:r>
        <w:rPr>
          <w:iCs/>
        </w:rPr>
        <w:t xml:space="preserve"> and strategies</w:t>
      </w:r>
      <w:r w:rsidRPr="005F7256">
        <w:rPr>
          <w:iCs/>
        </w:rPr>
        <w:t xml:space="preserve"> including</w:t>
      </w:r>
      <w:r w:rsidR="00E0064D">
        <w:rPr>
          <w:iCs/>
        </w:rPr>
        <w:t xml:space="preserve"> those responding to </w:t>
      </w:r>
      <w:r w:rsidRPr="005F7256">
        <w:rPr>
          <w:iCs/>
          <w:lang w:val="en"/>
        </w:rPr>
        <w:t>Aboriginal Cultural Security</w:t>
      </w:r>
      <w:r w:rsidR="00E0064D">
        <w:rPr>
          <w:iCs/>
          <w:lang w:val="en"/>
        </w:rPr>
        <w:t xml:space="preserve"> in Territory Families policy and practice</w:t>
      </w:r>
      <w:r w:rsidRPr="005F7256">
        <w:rPr>
          <w:iCs/>
        </w:rPr>
        <w:t>;</w:t>
      </w:r>
      <w:r w:rsidR="00E0064D">
        <w:rPr>
          <w:iCs/>
        </w:rPr>
        <w:t xml:space="preserve"> </w:t>
      </w:r>
      <w:r w:rsidR="008D46FB">
        <w:rPr>
          <w:iCs/>
        </w:rPr>
        <w:t xml:space="preserve">as well as work in the areas of </w:t>
      </w:r>
      <w:r w:rsidR="00E0064D">
        <w:rPr>
          <w:iCs/>
        </w:rPr>
        <w:t xml:space="preserve">early childhood, suicide prevention, </w:t>
      </w:r>
      <w:r w:rsidR="008D46FB" w:rsidRPr="005F7256">
        <w:t>Foetal</w:t>
      </w:r>
      <w:r w:rsidRPr="005F7256">
        <w:t xml:space="preserve"> Alcohol Spectrum Disorder (FASD)</w:t>
      </w:r>
      <w:r w:rsidR="00E0064D">
        <w:t xml:space="preserve">, minimising the harm of alcohol, </w:t>
      </w:r>
      <w:r w:rsidR="00E0064D">
        <w:rPr>
          <w:iCs/>
        </w:rPr>
        <w:t xml:space="preserve">education in schools about respectful relationships, </w:t>
      </w:r>
      <w:r w:rsidR="00652D1E">
        <w:rPr>
          <w:iCs/>
        </w:rPr>
        <w:t>preventing s</w:t>
      </w:r>
      <w:r w:rsidR="00652D1E" w:rsidRPr="006125F9">
        <w:rPr>
          <w:iCs/>
        </w:rPr>
        <w:t xml:space="preserve">exually </w:t>
      </w:r>
      <w:r w:rsidR="00652D1E">
        <w:rPr>
          <w:iCs/>
        </w:rPr>
        <w:t>t</w:t>
      </w:r>
      <w:r w:rsidR="00652D1E" w:rsidRPr="006125F9">
        <w:rPr>
          <w:iCs/>
        </w:rPr>
        <w:t xml:space="preserve">ransmissible </w:t>
      </w:r>
      <w:r w:rsidR="00652D1E">
        <w:rPr>
          <w:iCs/>
        </w:rPr>
        <w:t>i</w:t>
      </w:r>
      <w:r w:rsidR="00652D1E" w:rsidRPr="006125F9">
        <w:rPr>
          <w:iCs/>
        </w:rPr>
        <w:t xml:space="preserve">nfections and </w:t>
      </w:r>
      <w:r w:rsidR="00652D1E">
        <w:rPr>
          <w:iCs/>
        </w:rPr>
        <w:t>b</w:t>
      </w:r>
      <w:r w:rsidR="00652D1E" w:rsidRPr="006125F9">
        <w:rPr>
          <w:iCs/>
        </w:rPr>
        <w:t xml:space="preserve">lood </w:t>
      </w:r>
      <w:r w:rsidR="00652D1E">
        <w:rPr>
          <w:iCs/>
        </w:rPr>
        <w:t>b</w:t>
      </w:r>
      <w:r w:rsidR="00652D1E" w:rsidRPr="006125F9">
        <w:rPr>
          <w:iCs/>
        </w:rPr>
        <w:t xml:space="preserve">orne </w:t>
      </w:r>
      <w:r w:rsidR="00652D1E">
        <w:rPr>
          <w:iCs/>
        </w:rPr>
        <w:t>v</w:t>
      </w:r>
      <w:r w:rsidR="00652D1E" w:rsidRPr="006125F9">
        <w:rPr>
          <w:iCs/>
        </w:rPr>
        <w:t>iruses</w:t>
      </w:r>
      <w:r w:rsidR="00E0064D">
        <w:rPr>
          <w:iCs/>
        </w:rPr>
        <w:t>, hom</w:t>
      </w:r>
      <w:r w:rsidR="00F8693A">
        <w:rPr>
          <w:iCs/>
        </w:rPr>
        <w:t xml:space="preserve">elessness, </w:t>
      </w:r>
      <w:r w:rsidR="00E0064D">
        <w:rPr>
          <w:iCs/>
        </w:rPr>
        <w:t>youth services</w:t>
      </w:r>
      <w:r w:rsidR="00F8693A">
        <w:rPr>
          <w:iCs/>
        </w:rPr>
        <w:t xml:space="preserve"> and youth justice</w:t>
      </w:r>
      <w:r w:rsidR="00E0064D">
        <w:rPr>
          <w:iCs/>
        </w:rPr>
        <w:t>.</w:t>
      </w:r>
    </w:p>
    <w:p w14:paraId="35CC248F" w14:textId="77777777" w:rsidR="00F428A0" w:rsidRPr="00F428A0" w:rsidRDefault="00F428A0" w:rsidP="00294F48">
      <w:pPr>
        <w:jc w:val="both"/>
        <w:rPr>
          <w:iCs/>
        </w:rPr>
      </w:pPr>
      <w:r w:rsidRPr="00F428A0">
        <w:rPr>
          <w:iCs/>
        </w:rPr>
        <w:t>The Framework will also respond to relevant recommendations from the Royal Commission into Institutional Responses to Child Sexual Assault and the Royal Commission into the Protection and Detention of Children in the Northern Territory.</w:t>
      </w:r>
    </w:p>
    <w:p w14:paraId="73A344EF" w14:textId="2F52DC31" w:rsidR="00F428A0" w:rsidRPr="00F428A0" w:rsidRDefault="00F428A0" w:rsidP="00294F48">
      <w:pPr>
        <w:jc w:val="both"/>
        <w:rPr>
          <w:iCs/>
        </w:rPr>
      </w:pPr>
      <w:r w:rsidRPr="00F428A0">
        <w:rPr>
          <w:iCs/>
        </w:rPr>
        <w:t xml:space="preserve">For many years, Territorians have shared their experiences </w:t>
      </w:r>
      <w:r w:rsidR="00F8693A" w:rsidRPr="00F428A0">
        <w:rPr>
          <w:iCs/>
        </w:rPr>
        <w:t xml:space="preserve">and knowledge </w:t>
      </w:r>
      <w:r w:rsidRPr="00F428A0">
        <w:rPr>
          <w:iCs/>
        </w:rPr>
        <w:t xml:space="preserve">of sexual and other forms of violence to inquiries and Royal Commissions. Recently, Territorians shared their experience of sexual violence with the Royal Commission into Institutional Responses to Child Sexual Assault and the Royal Commission into the Protection and Detention of Children in the Northern Territory. </w:t>
      </w:r>
    </w:p>
    <w:p w14:paraId="59986D7F" w14:textId="77777777" w:rsidR="000D6F73" w:rsidRDefault="000D6F73" w:rsidP="00294F48"/>
    <w:p w14:paraId="47AD97E6" w14:textId="77777777" w:rsidR="0003169A" w:rsidRPr="007B44A7" w:rsidRDefault="0003169A" w:rsidP="00294F48">
      <w:pPr>
        <w:pStyle w:val="Heading2"/>
        <w:spacing w:after="160"/>
      </w:pPr>
      <w:r w:rsidRPr="006125F9">
        <w:t>Language</w:t>
      </w:r>
    </w:p>
    <w:p w14:paraId="764F628F" w14:textId="28A64E60" w:rsidR="002E44A1" w:rsidRDefault="005510CF" w:rsidP="00294F48">
      <w:pPr>
        <w:jc w:val="both"/>
        <w:rPr>
          <w:iCs/>
        </w:rPr>
      </w:pPr>
      <w:r w:rsidRPr="009A42EB">
        <w:rPr>
          <w:iCs/>
        </w:rPr>
        <w:t xml:space="preserve">This discussion </w:t>
      </w:r>
      <w:r w:rsidR="00F428A0">
        <w:rPr>
          <w:iCs/>
        </w:rPr>
        <w:t xml:space="preserve">generally </w:t>
      </w:r>
      <w:r w:rsidRPr="009A42EB">
        <w:rPr>
          <w:iCs/>
        </w:rPr>
        <w:t xml:space="preserve">paper uses the terms ‘people who have experienced sexual violence’ and ‘people who commit sexual violence’ instead of commonly used terms such as victims, survivors, perpetrators and offenders. We would like to hear your </w:t>
      </w:r>
      <w:r w:rsidR="00F96922">
        <w:rPr>
          <w:iCs/>
        </w:rPr>
        <w:t xml:space="preserve">preferred </w:t>
      </w:r>
      <w:r w:rsidR="00F96922" w:rsidRPr="009A42EB">
        <w:rPr>
          <w:iCs/>
        </w:rPr>
        <w:t>choice</w:t>
      </w:r>
      <w:r w:rsidRPr="009A42EB">
        <w:rPr>
          <w:iCs/>
        </w:rPr>
        <w:t xml:space="preserve"> of </w:t>
      </w:r>
      <w:r w:rsidR="000D6F73" w:rsidRPr="009A42EB">
        <w:rPr>
          <w:iCs/>
        </w:rPr>
        <w:t>words</w:t>
      </w:r>
      <w:r w:rsidR="00C07D7E" w:rsidRPr="009A42EB">
        <w:rPr>
          <w:iCs/>
        </w:rPr>
        <w:t xml:space="preserve"> in question </w:t>
      </w:r>
      <w:r w:rsidR="006B50DF" w:rsidRPr="009A42EB">
        <w:rPr>
          <w:iCs/>
        </w:rPr>
        <w:t>3</w:t>
      </w:r>
      <w:r w:rsidR="00C07D7E" w:rsidRPr="009A42EB">
        <w:rPr>
          <w:iCs/>
        </w:rPr>
        <w:t xml:space="preserve"> on page </w:t>
      </w:r>
      <w:r w:rsidR="006B50DF" w:rsidRPr="009A42EB">
        <w:rPr>
          <w:iCs/>
        </w:rPr>
        <w:t>10</w:t>
      </w:r>
      <w:r w:rsidRPr="009A42EB">
        <w:rPr>
          <w:iCs/>
        </w:rPr>
        <w:t xml:space="preserve">.  </w:t>
      </w:r>
    </w:p>
    <w:p w14:paraId="69A92892" w14:textId="5E84FF75" w:rsidR="005510CF" w:rsidRDefault="0003169A" w:rsidP="00294F48">
      <w:pPr>
        <w:jc w:val="both"/>
        <w:rPr>
          <w:iCs/>
        </w:rPr>
      </w:pPr>
      <w:r w:rsidRPr="009A42EB">
        <w:rPr>
          <w:iCs/>
        </w:rPr>
        <w:t xml:space="preserve">Some information in this document </w:t>
      </w:r>
      <w:r w:rsidR="00F428A0">
        <w:rPr>
          <w:iCs/>
        </w:rPr>
        <w:t xml:space="preserve">does </w:t>
      </w:r>
      <w:r w:rsidRPr="009A42EB">
        <w:rPr>
          <w:iCs/>
        </w:rPr>
        <w:t xml:space="preserve">use </w:t>
      </w:r>
      <w:r w:rsidR="00F428A0">
        <w:rPr>
          <w:iCs/>
        </w:rPr>
        <w:t xml:space="preserve">the </w:t>
      </w:r>
      <w:r w:rsidRPr="009A42EB">
        <w:rPr>
          <w:iCs/>
        </w:rPr>
        <w:t xml:space="preserve">terms victim, survivor, perpetrator and offender. In those sections, the language of the </w:t>
      </w:r>
      <w:r w:rsidR="00F8693A">
        <w:rPr>
          <w:iCs/>
        </w:rPr>
        <w:t xml:space="preserve">referenced </w:t>
      </w:r>
      <w:r w:rsidRPr="009A42EB">
        <w:rPr>
          <w:iCs/>
        </w:rPr>
        <w:t>author has been retained.</w:t>
      </w:r>
      <w:r w:rsidRPr="0003169A">
        <w:rPr>
          <w:iCs/>
        </w:rPr>
        <w:t xml:space="preserve">  </w:t>
      </w:r>
    </w:p>
    <w:p w14:paraId="2F4920EB" w14:textId="140260F1" w:rsidR="002E44A1" w:rsidRDefault="002E44A1" w:rsidP="00294F48">
      <w:pPr>
        <w:jc w:val="both"/>
        <w:rPr>
          <w:iCs/>
        </w:rPr>
      </w:pPr>
      <w:r>
        <w:rPr>
          <w:iCs/>
        </w:rPr>
        <w:t>This discussion paper uses the phrases sexual assault and sexual violence interchangeably.</w:t>
      </w:r>
    </w:p>
    <w:p w14:paraId="198656F6" w14:textId="77777777" w:rsidR="00E0064D" w:rsidRDefault="00E0064D" w:rsidP="00294F48">
      <w:pPr>
        <w:jc w:val="both"/>
        <w:rPr>
          <w:iCs/>
        </w:rPr>
      </w:pPr>
    </w:p>
    <w:p w14:paraId="51C2E0C0" w14:textId="77777777" w:rsidR="00F428A0" w:rsidRDefault="00F428A0" w:rsidP="00294F48">
      <w:pPr>
        <w:rPr>
          <w:rFonts w:asciiTheme="majorHAnsi" w:eastAsiaTheme="majorEastAsia" w:hAnsiTheme="majorHAnsi" w:cstheme="majorBidi"/>
          <w:color w:val="2E74B5" w:themeColor="accent1" w:themeShade="BF"/>
          <w:sz w:val="32"/>
          <w:szCs w:val="32"/>
        </w:rPr>
      </w:pPr>
      <w:r>
        <w:br w:type="page"/>
      </w:r>
    </w:p>
    <w:p w14:paraId="3C35073B" w14:textId="77777777" w:rsidR="0090466C" w:rsidRPr="00100772" w:rsidRDefault="0090466C" w:rsidP="00294F48">
      <w:pPr>
        <w:pStyle w:val="Heading1"/>
        <w:spacing w:before="0" w:after="160"/>
        <w:jc w:val="both"/>
      </w:pPr>
      <w:bookmarkStart w:id="3" w:name="_Toc11414739"/>
      <w:r w:rsidRPr="00100772">
        <w:lastRenderedPageBreak/>
        <w:t>Community Consultations</w:t>
      </w:r>
      <w:bookmarkEnd w:id="3"/>
    </w:p>
    <w:p w14:paraId="59634856" w14:textId="6C98A471" w:rsidR="007B44A7" w:rsidRPr="00100772" w:rsidRDefault="00652D1E" w:rsidP="00294F48">
      <w:pPr>
        <w:jc w:val="both"/>
        <w:rPr>
          <w:iCs/>
        </w:rPr>
      </w:pPr>
      <w:r>
        <w:rPr>
          <w:iCs/>
        </w:rPr>
        <w:t>To inform the development of this discussion paper,</w:t>
      </w:r>
      <w:r w:rsidRPr="00100772">
        <w:rPr>
          <w:iCs/>
        </w:rPr>
        <w:t xml:space="preserve"> </w:t>
      </w:r>
      <w:r>
        <w:rPr>
          <w:iCs/>
        </w:rPr>
        <w:t>m</w:t>
      </w:r>
      <w:r w:rsidR="0090466C" w:rsidRPr="00100772">
        <w:rPr>
          <w:iCs/>
        </w:rPr>
        <w:t xml:space="preserve">ore than </w:t>
      </w:r>
      <w:r w:rsidR="0090466C">
        <w:rPr>
          <w:iCs/>
        </w:rPr>
        <w:t>40</w:t>
      </w:r>
      <w:r w:rsidR="0090466C" w:rsidRPr="00100772">
        <w:rPr>
          <w:iCs/>
        </w:rPr>
        <w:t xml:space="preserve"> preliminary consultations </w:t>
      </w:r>
      <w:r w:rsidR="007B44A7">
        <w:rPr>
          <w:iCs/>
        </w:rPr>
        <w:t>have been held</w:t>
      </w:r>
      <w:r w:rsidR="0090466C">
        <w:rPr>
          <w:iCs/>
        </w:rPr>
        <w:t xml:space="preserve"> in Alice Springs, Tennant Creek, Katherine, Darwin</w:t>
      </w:r>
      <w:r w:rsidR="00F428A0">
        <w:rPr>
          <w:iCs/>
        </w:rPr>
        <w:t xml:space="preserve"> and </w:t>
      </w:r>
      <w:r w:rsidR="0090466C">
        <w:rPr>
          <w:iCs/>
        </w:rPr>
        <w:t>Nhulunbuy</w:t>
      </w:r>
      <w:r w:rsidR="004C1DC5">
        <w:rPr>
          <w:iCs/>
        </w:rPr>
        <w:t xml:space="preserve">. Key stakeholders included </w:t>
      </w:r>
      <w:r w:rsidR="0090466C" w:rsidRPr="00100772">
        <w:rPr>
          <w:iCs/>
        </w:rPr>
        <w:t xml:space="preserve">Aboriginal people </w:t>
      </w:r>
      <w:r w:rsidR="0090466C">
        <w:rPr>
          <w:iCs/>
        </w:rPr>
        <w:t>in</w:t>
      </w:r>
      <w:r w:rsidR="0090466C" w:rsidRPr="00100772">
        <w:rPr>
          <w:iCs/>
        </w:rPr>
        <w:t xml:space="preserve"> th</w:t>
      </w:r>
      <w:r w:rsidR="0090466C">
        <w:rPr>
          <w:iCs/>
        </w:rPr>
        <w:t xml:space="preserve">e </w:t>
      </w:r>
      <w:r w:rsidR="00487A72">
        <w:rPr>
          <w:iCs/>
        </w:rPr>
        <w:t>NT</w:t>
      </w:r>
      <w:r w:rsidR="0090466C">
        <w:rPr>
          <w:iCs/>
        </w:rPr>
        <w:t xml:space="preserve"> Government,</w:t>
      </w:r>
      <w:r w:rsidR="0090466C" w:rsidRPr="00100772">
        <w:rPr>
          <w:iCs/>
        </w:rPr>
        <w:t xml:space="preserve"> Aboriginal Com</w:t>
      </w:r>
      <w:r w:rsidR="0090466C">
        <w:rPr>
          <w:iCs/>
        </w:rPr>
        <w:t>munity Controlled Organisations,</w:t>
      </w:r>
      <w:r w:rsidR="0090466C" w:rsidRPr="00100772">
        <w:rPr>
          <w:iCs/>
        </w:rPr>
        <w:t xml:space="preserve"> </w:t>
      </w:r>
      <w:r w:rsidR="00F428A0">
        <w:rPr>
          <w:iCs/>
        </w:rPr>
        <w:t xml:space="preserve">government agencies </w:t>
      </w:r>
      <w:r w:rsidR="0090466C" w:rsidRPr="00100772">
        <w:rPr>
          <w:iCs/>
        </w:rPr>
        <w:t>and specialist</w:t>
      </w:r>
      <w:r w:rsidR="000D6F73">
        <w:rPr>
          <w:iCs/>
        </w:rPr>
        <w:t xml:space="preserve"> domestic, family and</w:t>
      </w:r>
      <w:r w:rsidR="0090466C" w:rsidRPr="00100772">
        <w:rPr>
          <w:iCs/>
        </w:rPr>
        <w:t xml:space="preserve"> </w:t>
      </w:r>
      <w:r w:rsidR="00B82951">
        <w:rPr>
          <w:iCs/>
        </w:rPr>
        <w:t xml:space="preserve">sexual violence </w:t>
      </w:r>
      <w:r w:rsidR="0090466C" w:rsidRPr="00100772">
        <w:rPr>
          <w:iCs/>
        </w:rPr>
        <w:t>service providers.</w:t>
      </w:r>
    </w:p>
    <w:p w14:paraId="50DAE648" w14:textId="77777777" w:rsidR="00471B44" w:rsidRDefault="00471B44" w:rsidP="00294F48">
      <w:pPr>
        <w:jc w:val="both"/>
        <w:rPr>
          <w:iCs/>
        </w:rPr>
      </w:pPr>
    </w:p>
    <w:p w14:paraId="78C1263A" w14:textId="77777777" w:rsidR="00471B44" w:rsidRPr="007B44A7" w:rsidRDefault="00471B44" w:rsidP="00294F48">
      <w:pPr>
        <w:pStyle w:val="Heading2"/>
        <w:spacing w:after="160"/>
      </w:pPr>
      <w:r w:rsidRPr="006125F9">
        <w:t>What have people told us about preventing and responding to sexual violence</w:t>
      </w:r>
      <w:r w:rsidR="000D6F73" w:rsidRPr="006125F9">
        <w:t xml:space="preserve"> in the NT</w:t>
      </w:r>
      <w:r w:rsidRPr="007B44A7">
        <w:t>?</w:t>
      </w:r>
    </w:p>
    <w:p w14:paraId="24E4899D" w14:textId="77777777" w:rsidR="000D6F73" w:rsidRPr="00803E09" w:rsidRDefault="000D6F73" w:rsidP="00294F48">
      <w:pPr>
        <w:jc w:val="both"/>
        <w:rPr>
          <w:iCs/>
        </w:rPr>
      </w:pPr>
      <w:r>
        <w:rPr>
          <w:iCs/>
        </w:rPr>
        <w:t xml:space="preserve">In the preliminary </w:t>
      </w:r>
      <w:r w:rsidR="00F8693A">
        <w:rPr>
          <w:iCs/>
        </w:rPr>
        <w:t>consultations,</w:t>
      </w:r>
      <w:r>
        <w:rPr>
          <w:iCs/>
        </w:rPr>
        <w:t xml:space="preserve"> we asked people </w:t>
      </w:r>
      <w:r w:rsidR="007B44A7">
        <w:rPr>
          <w:iCs/>
        </w:rPr>
        <w:t>about</w:t>
      </w:r>
      <w:r w:rsidRPr="0090466C">
        <w:rPr>
          <w:iCs/>
        </w:rPr>
        <w:t xml:space="preserve"> </w:t>
      </w:r>
      <w:r>
        <w:rPr>
          <w:iCs/>
        </w:rPr>
        <w:t>five</w:t>
      </w:r>
      <w:r w:rsidRPr="0090466C">
        <w:rPr>
          <w:iCs/>
        </w:rPr>
        <w:t xml:space="preserve"> areas </w:t>
      </w:r>
      <w:r>
        <w:rPr>
          <w:iCs/>
        </w:rPr>
        <w:t>for action</w:t>
      </w:r>
      <w:r w:rsidR="00521396">
        <w:rPr>
          <w:iCs/>
        </w:rPr>
        <w:t xml:space="preserve"> including p</w:t>
      </w:r>
      <w:r w:rsidRPr="00803E09">
        <w:rPr>
          <w:iCs/>
        </w:rPr>
        <w:t xml:space="preserve">reventing sexual violence </w:t>
      </w:r>
      <w:r w:rsidR="00521396">
        <w:rPr>
          <w:iCs/>
        </w:rPr>
        <w:t>and promoting community safety, r</w:t>
      </w:r>
      <w:r w:rsidRPr="00803E09">
        <w:rPr>
          <w:iCs/>
        </w:rPr>
        <w:t>esponding to chil</w:t>
      </w:r>
      <w:r w:rsidR="00521396">
        <w:rPr>
          <w:iCs/>
        </w:rPr>
        <w:t>d sexual abuse, r</w:t>
      </w:r>
      <w:r w:rsidRPr="00803E09">
        <w:rPr>
          <w:iCs/>
        </w:rPr>
        <w:t>esponding to adults who h</w:t>
      </w:r>
      <w:r w:rsidR="00521396">
        <w:rPr>
          <w:iCs/>
        </w:rPr>
        <w:t>ave experienced sexual violence, r</w:t>
      </w:r>
      <w:r w:rsidRPr="00803E09">
        <w:rPr>
          <w:iCs/>
        </w:rPr>
        <w:t xml:space="preserve">esponding to adults who </w:t>
      </w:r>
      <w:r w:rsidR="00521396">
        <w:rPr>
          <w:iCs/>
        </w:rPr>
        <w:t>have committed sexual violence, and s</w:t>
      </w:r>
      <w:r w:rsidRPr="00803E09">
        <w:rPr>
          <w:iCs/>
        </w:rPr>
        <w:t>trengthen</w:t>
      </w:r>
      <w:r>
        <w:rPr>
          <w:iCs/>
        </w:rPr>
        <w:t>ing</w:t>
      </w:r>
      <w:r w:rsidRPr="00803E09">
        <w:rPr>
          <w:iCs/>
        </w:rPr>
        <w:t xml:space="preserve"> </w:t>
      </w:r>
      <w:r w:rsidR="00F8693A">
        <w:rPr>
          <w:iCs/>
        </w:rPr>
        <w:t xml:space="preserve">the </w:t>
      </w:r>
      <w:r w:rsidRPr="00803E09">
        <w:rPr>
          <w:iCs/>
        </w:rPr>
        <w:t>systems that respond to sexual violence</w:t>
      </w:r>
      <w:r w:rsidR="00787FE3">
        <w:rPr>
          <w:iCs/>
        </w:rPr>
        <w:t>.</w:t>
      </w:r>
    </w:p>
    <w:p w14:paraId="6E802054" w14:textId="5613E1E8" w:rsidR="0090466C" w:rsidRDefault="00B82951" w:rsidP="00294F48">
      <w:pPr>
        <w:jc w:val="both"/>
        <w:rPr>
          <w:iCs/>
        </w:rPr>
      </w:pPr>
      <w:r>
        <w:rPr>
          <w:iCs/>
        </w:rPr>
        <w:t xml:space="preserve">In response, </w:t>
      </w:r>
      <w:r w:rsidR="000D6F73">
        <w:rPr>
          <w:iCs/>
        </w:rPr>
        <w:t xml:space="preserve">we were told </w:t>
      </w:r>
      <w:r w:rsidR="0090466C" w:rsidRPr="00100772">
        <w:rPr>
          <w:iCs/>
        </w:rPr>
        <w:t xml:space="preserve">that healing, </w:t>
      </w:r>
      <w:r w:rsidR="0090466C">
        <w:rPr>
          <w:iCs/>
        </w:rPr>
        <w:t xml:space="preserve">safety, </w:t>
      </w:r>
      <w:r w:rsidR="0090466C" w:rsidRPr="00100772">
        <w:rPr>
          <w:iCs/>
        </w:rPr>
        <w:t xml:space="preserve">access to immediate </w:t>
      </w:r>
      <w:r>
        <w:rPr>
          <w:iCs/>
        </w:rPr>
        <w:t>help</w:t>
      </w:r>
      <w:r w:rsidR="0090466C" w:rsidRPr="00100772">
        <w:rPr>
          <w:iCs/>
        </w:rPr>
        <w:t>, treatment</w:t>
      </w:r>
      <w:r w:rsidR="00F428A0">
        <w:rPr>
          <w:iCs/>
        </w:rPr>
        <w:t xml:space="preserve"> and recovery</w:t>
      </w:r>
      <w:r w:rsidR="0090466C" w:rsidRPr="00100772">
        <w:rPr>
          <w:iCs/>
        </w:rPr>
        <w:t xml:space="preserve">, prevention, justice, accountability and reconnection are important considerations. </w:t>
      </w:r>
      <w:r w:rsidR="000D6F73">
        <w:rPr>
          <w:iCs/>
        </w:rPr>
        <w:t>Other feedback included</w:t>
      </w:r>
      <w:r w:rsidR="0090466C" w:rsidRPr="00100772">
        <w:rPr>
          <w:iCs/>
        </w:rPr>
        <w:t>:</w:t>
      </w:r>
    </w:p>
    <w:p w14:paraId="44651D9E" w14:textId="77777777" w:rsidR="007B44A7" w:rsidRDefault="007B44A7" w:rsidP="00294F48">
      <w:pPr>
        <w:pStyle w:val="ListParagraph"/>
        <w:numPr>
          <w:ilvl w:val="0"/>
          <w:numId w:val="1"/>
        </w:numPr>
        <w:contextualSpacing w:val="0"/>
        <w:rPr>
          <w:iCs/>
        </w:rPr>
      </w:pPr>
      <w:r w:rsidRPr="005E3BAD">
        <w:rPr>
          <w:iCs/>
        </w:rPr>
        <w:t xml:space="preserve">Sexual violence is a whole of community issue and a community </w:t>
      </w:r>
      <w:r w:rsidRPr="003C7594">
        <w:rPr>
          <w:iCs/>
        </w:rPr>
        <w:t>responsibility to address</w:t>
      </w:r>
      <w:r w:rsidR="00652D1E">
        <w:rPr>
          <w:iCs/>
        </w:rPr>
        <w:t>;</w:t>
      </w:r>
    </w:p>
    <w:p w14:paraId="762E0DD6" w14:textId="77777777" w:rsidR="00521396" w:rsidRPr="005E3BAD" w:rsidRDefault="007E372C" w:rsidP="00294F48">
      <w:pPr>
        <w:pStyle w:val="ListParagraph"/>
        <w:numPr>
          <w:ilvl w:val="0"/>
          <w:numId w:val="1"/>
        </w:numPr>
        <w:contextualSpacing w:val="0"/>
      </w:pPr>
      <w:r w:rsidRPr="006125F9">
        <w:rPr>
          <w:iCs/>
        </w:rPr>
        <w:t xml:space="preserve">Responsibility for preventing and responding to sexual violence </w:t>
      </w:r>
      <w:r w:rsidR="00521396" w:rsidRPr="006125F9">
        <w:rPr>
          <w:iCs/>
        </w:rPr>
        <w:t>includes</w:t>
      </w:r>
      <w:r w:rsidRPr="0051765A">
        <w:rPr>
          <w:iCs/>
        </w:rPr>
        <w:t xml:space="preserve"> police, courts, corrections, child protection, health services, support services, and non-government agencies;</w:t>
      </w:r>
    </w:p>
    <w:p w14:paraId="5FD5C9F8" w14:textId="77777777" w:rsidR="00521396" w:rsidRDefault="007B44A7" w:rsidP="00294F48">
      <w:pPr>
        <w:pStyle w:val="ListParagraph"/>
        <w:numPr>
          <w:ilvl w:val="0"/>
          <w:numId w:val="1"/>
        </w:numPr>
        <w:contextualSpacing w:val="0"/>
      </w:pPr>
      <w:r>
        <w:t>P</w:t>
      </w:r>
      <w:r w:rsidR="0090466C" w:rsidRPr="00ED6F31">
        <w:t>eople who have cultural authority and relationships within their communities</w:t>
      </w:r>
      <w:r>
        <w:t xml:space="preserve"> need to be engaged</w:t>
      </w:r>
      <w:r w:rsidR="0090466C" w:rsidRPr="00ED6F31">
        <w:t>;</w:t>
      </w:r>
    </w:p>
    <w:p w14:paraId="27B2196B" w14:textId="77777777" w:rsidR="00521396" w:rsidRPr="005E3BAD" w:rsidRDefault="0090466C" w:rsidP="00294F48">
      <w:pPr>
        <w:pStyle w:val="ListParagraph"/>
        <w:numPr>
          <w:ilvl w:val="0"/>
          <w:numId w:val="1"/>
        </w:numPr>
        <w:contextualSpacing w:val="0"/>
        <w:rPr>
          <w:iCs/>
        </w:rPr>
      </w:pPr>
      <w:r w:rsidRPr="005E3BAD">
        <w:rPr>
          <w:iCs/>
        </w:rPr>
        <w:t xml:space="preserve">Existing </w:t>
      </w:r>
      <w:r w:rsidR="00A9791E">
        <w:rPr>
          <w:iCs/>
        </w:rPr>
        <w:t xml:space="preserve">non-government and government agencies and </w:t>
      </w:r>
      <w:r w:rsidRPr="005E3BAD">
        <w:rPr>
          <w:iCs/>
        </w:rPr>
        <w:t>services</w:t>
      </w:r>
      <w:r w:rsidR="00A9791E">
        <w:rPr>
          <w:iCs/>
        </w:rPr>
        <w:t xml:space="preserve"> such as police, health, courts, education, child protection and youth justice</w:t>
      </w:r>
      <w:r w:rsidRPr="005E3BAD">
        <w:rPr>
          <w:iCs/>
        </w:rPr>
        <w:t xml:space="preserve"> need to</w:t>
      </w:r>
      <w:r w:rsidRPr="003C7594">
        <w:rPr>
          <w:iCs/>
        </w:rPr>
        <w:t xml:space="preserve"> work better</w:t>
      </w:r>
      <w:r w:rsidR="00B82951" w:rsidRPr="003C7594">
        <w:rPr>
          <w:iCs/>
        </w:rPr>
        <w:t xml:space="preserve"> together</w:t>
      </w:r>
      <w:r w:rsidRPr="0005244C">
        <w:rPr>
          <w:iCs/>
        </w:rPr>
        <w:t xml:space="preserve">; </w:t>
      </w:r>
    </w:p>
    <w:p w14:paraId="7685EE0B" w14:textId="77777777" w:rsidR="00237C78" w:rsidRDefault="00062A1D" w:rsidP="00294F48">
      <w:pPr>
        <w:pStyle w:val="ListParagraph"/>
        <w:numPr>
          <w:ilvl w:val="0"/>
          <w:numId w:val="1"/>
        </w:numPr>
        <w:contextualSpacing w:val="0"/>
        <w:rPr>
          <w:iCs/>
        </w:rPr>
      </w:pPr>
      <w:r w:rsidRPr="005E3BAD">
        <w:rPr>
          <w:iCs/>
        </w:rPr>
        <w:t>Local, regional and Territory wide responses are required;</w:t>
      </w:r>
      <w:r w:rsidR="00EF1A3D">
        <w:rPr>
          <w:iCs/>
        </w:rPr>
        <w:t xml:space="preserve"> and,</w:t>
      </w:r>
      <w:r w:rsidRPr="005E3BAD">
        <w:rPr>
          <w:iCs/>
        </w:rPr>
        <w:t xml:space="preserve"> </w:t>
      </w:r>
    </w:p>
    <w:p w14:paraId="0B0A037A" w14:textId="437463CB" w:rsidR="00521396" w:rsidRDefault="0090466C" w:rsidP="00294F48">
      <w:pPr>
        <w:pStyle w:val="ListParagraph"/>
        <w:numPr>
          <w:ilvl w:val="0"/>
          <w:numId w:val="2"/>
        </w:numPr>
        <w:contextualSpacing w:val="0"/>
        <w:jc w:val="both"/>
        <w:rPr>
          <w:iCs/>
        </w:rPr>
      </w:pPr>
      <w:r w:rsidRPr="007D0DC6">
        <w:rPr>
          <w:iCs/>
        </w:rPr>
        <w:t>Language</w:t>
      </w:r>
      <w:r>
        <w:rPr>
          <w:iCs/>
        </w:rPr>
        <w:t xml:space="preserve"> used</w:t>
      </w:r>
      <w:r w:rsidRPr="007D0DC6">
        <w:rPr>
          <w:iCs/>
        </w:rPr>
        <w:t xml:space="preserve"> </w:t>
      </w:r>
      <w:r w:rsidR="00B82951">
        <w:rPr>
          <w:iCs/>
        </w:rPr>
        <w:t>in the Framework should</w:t>
      </w:r>
      <w:r>
        <w:rPr>
          <w:iCs/>
        </w:rPr>
        <w:t xml:space="preserve"> </w:t>
      </w:r>
      <w:r w:rsidR="00F96922">
        <w:rPr>
          <w:iCs/>
        </w:rPr>
        <w:t>not label</w:t>
      </w:r>
      <w:r w:rsidRPr="007D0DC6">
        <w:rPr>
          <w:iCs/>
        </w:rPr>
        <w:t xml:space="preserve"> people.</w:t>
      </w:r>
    </w:p>
    <w:p w14:paraId="1A340CF4" w14:textId="77777777" w:rsidR="0090466C" w:rsidRPr="005E3BAD" w:rsidRDefault="0090466C" w:rsidP="00294F48">
      <w:pPr>
        <w:jc w:val="both"/>
        <w:rPr>
          <w:iCs/>
        </w:rPr>
      </w:pPr>
    </w:p>
    <w:p w14:paraId="59E1B7DE" w14:textId="77777777" w:rsidR="0090466C" w:rsidRPr="006125F9" w:rsidRDefault="0090466C" w:rsidP="00294F48">
      <w:pPr>
        <w:pStyle w:val="Heading2"/>
        <w:spacing w:after="160"/>
      </w:pPr>
      <w:r w:rsidRPr="006125F9">
        <w:t xml:space="preserve">Who </w:t>
      </w:r>
      <w:r w:rsidR="00F428A0">
        <w:t>is being</w:t>
      </w:r>
      <w:r w:rsidRPr="006125F9">
        <w:t xml:space="preserve"> be consulted on the Framework and how?</w:t>
      </w:r>
    </w:p>
    <w:p w14:paraId="4357A793" w14:textId="77777777" w:rsidR="00521396" w:rsidRDefault="0090466C" w:rsidP="00294F48">
      <w:pPr>
        <w:jc w:val="both"/>
        <w:rPr>
          <w:iCs/>
        </w:rPr>
      </w:pPr>
      <w:r>
        <w:rPr>
          <w:iCs/>
        </w:rPr>
        <w:t xml:space="preserve">It is important that we hear the views of communities, people who have experienced or are experiencing sexual violence, </w:t>
      </w:r>
      <w:r w:rsidR="00B82951">
        <w:rPr>
          <w:iCs/>
        </w:rPr>
        <w:t xml:space="preserve">people who have committed sexual violence, </w:t>
      </w:r>
      <w:r>
        <w:rPr>
          <w:iCs/>
        </w:rPr>
        <w:t xml:space="preserve">service providers and experts. </w:t>
      </w:r>
    </w:p>
    <w:p w14:paraId="14C489C6" w14:textId="34048CE6" w:rsidR="005F1CDE" w:rsidRDefault="00C07D7E" w:rsidP="00294F48">
      <w:pPr>
        <w:jc w:val="both"/>
        <w:rPr>
          <w:iCs/>
        </w:rPr>
      </w:pPr>
      <w:r>
        <w:rPr>
          <w:iCs/>
        </w:rPr>
        <w:t xml:space="preserve">You can tell us what you think through the </w:t>
      </w:r>
      <w:r w:rsidR="00487A72">
        <w:rPr>
          <w:iCs/>
        </w:rPr>
        <w:t>NT</w:t>
      </w:r>
      <w:r>
        <w:rPr>
          <w:iCs/>
        </w:rPr>
        <w:t xml:space="preserve"> Government Have Your Say website</w:t>
      </w:r>
      <w:r w:rsidR="007B44A7">
        <w:rPr>
          <w:iCs/>
        </w:rPr>
        <w:t xml:space="preserve"> – this can be anonymous -</w:t>
      </w:r>
      <w:r>
        <w:rPr>
          <w:iCs/>
        </w:rPr>
        <w:t xml:space="preserve"> and at our</w:t>
      </w:r>
      <w:r w:rsidR="00521396">
        <w:rPr>
          <w:iCs/>
        </w:rPr>
        <w:t xml:space="preserve"> </w:t>
      </w:r>
      <w:r w:rsidRPr="00C07D7E">
        <w:rPr>
          <w:iCs/>
        </w:rPr>
        <w:t>public consultations</w:t>
      </w:r>
      <w:r w:rsidR="007B44A7">
        <w:rPr>
          <w:iCs/>
        </w:rPr>
        <w:t>.</w:t>
      </w:r>
    </w:p>
    <w:p w14:paraId="52E61C76" w14:textId="77777777" w:rsidR="00521396" w:rsidRDefault="00B82951" w:rsidP="00294F48">
      <w:r w:rsidRPr="005E3BAD">
        <w:rPr>
          <w:iCs/>
        </w:rPr>
        <w:t>C</w:t>
      </w:r>
      <w:r w:rsidR="0090466C" w:rsidRPr="005E3BAD">
        <w:rPr>
          <w:iCs/>
        </w:rPr>
        <w:t xml:space="preserve">onsultations </w:t>
      </w:r>
      <w:r w:rsidRPr="005E3BAD">
        <w:rPr>
          <w:iCs/>
        </w:rPr>
        <w:t xml:space="preserve">on this discussion paper </w:t>
      </w:r>
      <w:r w:rsidR="0090466C" w:rsidRPr="003C7594">
        <w:rPr>
          <w:iCs/>
        </w:rPr>
        <w:t xml:space="preserve">will </w:t>
      </w:r>
      <w:r w:rsidR="001E67D8" w:rsidRPr="003C7594">
        <w:rPr>
          <w:iCs/>
        </w:rPr>
        <w:t>be held in</w:t>
      </w:r>
      <w:r w:rsidR="007B44A7">
        <w:rPr>
          <w:iCs/>
        </w:rPr>
        <w:t xml:space="preserve"> our</w:t>
      </w:r>
      <w:r w:rsidR="001E67D8" w:rsidRPr="003C7594">
        <w:rPr>
          <w:iCs/>
        </w:rPr>
        <w:t xml:space="preserve"> major regional centres </w:t>
      </w:r>
      <w:r w:rsidR="0090466C" w:rsidRPr="0005244C">
        <w:rPr>
          <w:iCs/>
        </w:rPr>
        <w:t>with</w:t>
      </w:r>
      <w:r w:rsidR="007B44A7">
        <w:rPr>
          <w:iCs/>
        </w:rPr>
        <w:t xml:space="preserve"> the </w:t>
      </w:r>
      <w:r w:rsidR="00D141A5">
        <w:rPr>
          <w:iCs/>
        </w:rPr>
        <w:t>community and</w:t>
      </w:r>
      <w:r w:rsidR="00237C78">
        <w:rPr>
          <w:iCs/>
        </w:rPr>
        <w:t xml:space="preserve"> key</w:t>
      </w:r>
      <w:r w:rsidR="007B44A7">
        <w:rPr>
          <w:iCs/>
        </w:rPr>
        <w:t xml:space="preserve"> stakeholders.</w:t>
      </w:r>
    </w:p>
    <w:p w14:paraId="60DEC929" w14:textId="77777777" w:rsidR="0090466C" w:rsidRDefault="0090466C" w:rsidP="00294F48">
      <w:pPr>
        <w:jc w:val="both"/>
        <w:rPr>
          <w:iCs/>
        </w:rPr>
      </w:pPr>
      <w:r w:rsidRPr="00100772">
        <w:rPr>
          <w:iCs/>
        </w:rPr>
        <w:t xml:space="preserve">It is important that consultations are respectful and safe for people who have experienced sexual violence, their families and communities, and the broader community. </w:t>
      </w:r>
      <w:r w:rsidR="00D141A5">
        <w:rPr>
          <w:iCs/>
        </w:rPr>
        <w:t xml:space="preserve">Information in this discussion paper can be provided in plain English where required </w:t>
      </w:r>
      <w:r w:rsidRPr="00100772">
        <w:rPr>
          <w:iCs/>
        </w:rPr>
        <w:t xml:space="preserve">to </w:t>
      </w:r>
      <w:r>
        <w:rPr>
          <w:iCs/>
        </w:rPr>
        <w:t>assist people to provide feedback.</w:t>
      </w:r>
    </w:p>
    <w:p w14:paraId="5DD8121E" w14:textId="77777777" w:rsidR="0090466C" w:rsidRDefault="0090466C" w:rsidP="00294F48">
      <w:pPr>
        <w:jc w:val="both"/>
        <w:rPr>
          <w:iCs/>
        </w:rPr>
      </w:pPr>
      <w:r w:rsidRPr="00100772">
        <w:rPr>
          <w:iCs/>
        </w:rPr>
        <w:t xml:space="preserve">People with disability will be supported to </w:t>
      </w:r>
      <w:r w:rsidR="00B82951">
        <w:rPr>
          <w:iCs/>
        </w:rPr>
        <w:t>provide</w:t>
      </w:r>
      <w:r w:rsidRPr="00100772">
        <w:rPr>
          <w:iCs/>
        </w:rPr>
        <w:t xml:space="preserve"> their feedback using interpreters and adjusting written information where recommended.</w:t>
      </w:r>
    </w:p>
    <w:p w14:paraId="453BFC23" w14:textId="77777777" w:rsidR="00A300D7" w:rsidRDefault="00A300D7" w:rsidP="00294F48">
      <w:pPr>
        <w:rPr>
          <w:iCs/>
        </w:rPr>
      </w:pPr>
      <w:r>
        <w:rPr>
          <w:iCs/>
        </w:rPr>
        <w:br w:type="page"/>
      </w:r>
    </w:p>
    <w:p w14:paraId="2944B27E" w14:textId="77777777" w:rsidR="0090466C" w:rsidRPr="00100772" w:rsidRDefault="0090466C" w:rsidP="00294F48">
      <w:pPr>
        <w:pStyle w:val="Heading1"/>
        <w:spacing w:before="0" w:after="160"/>
      </w:pPr>
      <w:bookmarkStart w:id="4" w:name="_Toc11414740"/>
      <w:r w:rsidRPr="00100772">
        <w:lastRenderedPageBreak/>
        <w:t>What is sexual violence?</w:t>
      </w:r>
      <w:bookmarkEnd w:id="4"/>
    </w:p>
    <w:p w14:paraId="4B805534" w14:textId="77777777" w:rsidR="00F428A0" w:rsidRDefault="00F428A0" w:rsidP="00294F48">
      <w:pPr>
        <w:jc w:val="both"/>
        <w:rPr>
          <w:iCs/>
        </w:rPr>
      </w:pPr>
      <w:r w:rsidRPr="007B44A7">
        <w:rPr>
          <w:iCs/>
        </w:rPr>
        <w:t>Sexua</w:t>
      </w:r>
      <w:r>
        <w:rPr>
          <w:iCs/>
        </w:rPr>
        <w:t xml:space="preserve">l violence </w:t>
      </w:r>
      <w:r w:rsidRPr="007B44A7">
        <w:rPr>
          <w:iCs/>
        </w:rPr>
        <w:t xml:space="preserve">refers to behaviours of a sexual nature </w:t>
      </w:r>
      <w:r>
        <w:rPr>
          <w:iCs/>
        </w:rPr>
        <w:t xml:space="preserve">and </w:t>
      </w:r>
      <w:r w:rsidRPr="00D141A5">
        <w:rPr>
          <w:iCs/>
        </w:rPr>
        <w:t xml:space="preserve">covers a wide range of criminal </w:t>
      </w:r>
      <w:r w:rsidR="00F8693A">
        <w:rPr>
          <w:iCs/>
        </w:rPr>
        <w:t xml:space="preserve">and other </w:t>
      </w:r>
      <w:r w:rsidRPr="00D141A5">
        <w:rPr>
          <w:iCs/>
        </w:rPr>
        <w:t>behaviours commit</w:t>
      </w:r>
      <w:r>
        <w:rPr>
          <w:iCs/>
        </w:rPr>
        <w:t>ted against children and adults. This includes</w:t>
      </w:r>
      <w:r w:rsidRPr="00D141A5">
        <w:rPr>
          <w:iCs/>
        </w:rPr>
        <w:t xml:space="preserve"> child sexual abuse; </w:t>
      </w:r>
      <w:r>
        <w:rPr>
          <w:iCs/>
        </w:rPr>
        <w:t xml:space="preserve">problem sexual behaviours; </w:t>
      </w:r>
      <w:r w:rsidRPr="00D141A5">
        <w:rPr>
          <w:iCs/>
        </w:rPr>
        <w:t>sexual harassment; sexualised bullying; unwanted kissing and sexual touching; sexual pressure and coercion; and sexual assault including rape.</w:t>
      </w:r>
      <w:r w:rsidRPr="00F428A0">
        <w:rPr>
          <w:iCs/>
        </w:rPr>
        <w:t xml:space="preserve"> </w:t>
      </w:r>
    </w:p>
    <w:p w14:paraId="15518608" w14:textId="77777777" w:rsidR="00F428A0" w:rsidRDefault="00F428A0" w:rsidP="00294F48">
      <w:pPr>
        <w:jc w:val="both"/>
        <w:rPr>
          <w:iCs/>
        </w:rPr>
      </w:pPr>
      <w:r>
        <w:rPr>
          <w:iCs/>
        </w:rPr>
        <w:t xml:space="preserve">Sexual violence </w:t>
      </w:r>
      <w:r w:rsidRPr="00F428A0">
        <w:rPr>
          <w:iCs/>
        </w:rPr>
        <w:t xml:space="preserve">can </w:t>
      </w:r>
      <w:r>
        <w:rPr>
          <w:iCs/>
        </w:rPr>
        <w:t>be very difficult to talk about and is often covered up</w:t>
      </w:r>
      <w:r w:rsidRPr="00310D49">
        <w:rPr>
          <w:iCs/>
        </w:rPr>
        <w:t xml:space="preserve"> or </w:t>
      </w:r>
      <w:r>
        <w:rPr>
          <w:iCs/>
        </w:rPr>
        <w:t xml:space="preserve">excused making it hard for people who have experienced sexual violence to report it to the Police or tell family and friends. </w:t>
      </w:r>
    </w:p>
    <w:p w14:paraId="738FA816" w14:textId="3E4081EC" w:rsidR="00EF74A7" w:rsidRDefault="00F428A0" w:rsidP="00294F48">
      <w:pPr>
        <w:jc w:val="both"/>
        <w:rPr>
          <w:iCs/>
        </w:rPr>
      </w:pPr>
      <w:r w:rsidRPr="00F428A0">
        <w:rPr>
          <w:iCs/>
        </w:rPr>
        <w:t>Sexual violence affects people of all ages and in all communities</w:t>
      </w:r>
      <w:r w:rsidR="00EF74A7">
        <w:rPr>
          <w:iCs/>
        </w:rPr>
        <w:t xml:space="preserve">. </w:t>
      </w:r>
      <w:r w:rsidRPr="00F428A0">
        <w:rPr>
          <w:iCs/>
        </w:rPr>
        <w:t xml:space="preserve"> However, </w:t>
      </w:r>
      <w:r w:rsidR="00EF74A7">
        <w:rPr>
          <w:iCs/>
        </w:rPr>
        <w:t xml:space="preserve">sexual violence is a ‘gendered’ </w:t>
      </w:r>
      <w:r w:rsidR="00F96922">
        <w:rPr>
          <w:iCs/>
        </w:rPr>
        <w:t>crime, which</w:t>
      </w:r>
      <w:r w:rsidR="00EF74A7">
        <w:rPr>
          <w:iCs/>
        </w:rPr>
        <w:t xml:space="preserve"> means that around the world, in Australia and in the </w:t>
      </w:r>
      <w:r w:rsidR="00487A72">
        <w:rPr>
          <w:iCs/>
        </w:rPr>
        <w:t>NT</w:t>
      </w:r>
      <w:r w:rsidR="00EF74A7">
        <w:rPr>
          <w:iCs/>
        </w:rPr>
        <w:t>, more women experience sexual violence than men do, and more men commit sexual violence than women do.</w:t>
      </w:r>
      <w:r w:rsidR="00F8693A">
        <w:rPr>
          <w:rStyle w:val="EndnoteReference"/>
          <w:iCs/>
        </w:rPr>
        <w:endnoteReference w:id="1"/>
      </w:r>
    </w:p>
    <w:p w14:paraId="69304342" w14:textId="77777777" w:rsidR="00FC51C0" w:rsidRDefault="00FC51C0" w:rsidP="00294F48">
      <w:pPr>
        <w:jc w:val="both"/>
        <w:rPr>
          <w:iCs/>
        </w:rPr>
      </w:pPr>
    </w:p>
    <w:p w14:paraId="7B913123" w14:textId="77777777" w:rsidR="00E566CA" w:rsidRPr="006125F9" w:rsidRDefault="00E566CA" w:rsidP="00294F48">
      <w:pPr>
        <w:pStyle w:val="Heading2"/>
        <w:spacing w:after="160"/>
      </w:pPr>
      <w:r w:rsidRPr="006125F9">
        <w:t>What is the difference between sexual violence and domestic and</w:t>
      </w:r>
      <w:r w:rsidR="00A300D7" w:rsidRPr="006125F9">
        <w:t xml:space="preserve"> family violence?</w:t>
      </w:r>
    </w:p>
    <w:p w14:paraId="0C16F6B7" w14:textId="77777777" w:rsidR="0090466C" w:rsidRDefault="0090466C" w:rsidP="00294F48">
      <w:pPr>
        <w:jc w:val="both"/>
        <w:rPr>
          <w:iCs/>
        </w:rPr>
      </w:pPr>
      <w:r w:rsidRPr="00C720EB">
        <w:rPr>
          <w:iCs/>
        </w:rPr>
        <w:t>Sexual vio</w:t>
      </w:r>
      <w:r w:rsidR="002B1CF1">
        <w:rPr>
          <w:iCs/>
        </w:rPr>
        <w:t>lence can overlap with, and be a</w:t>
      </w:r>
      <w:r w:rsidRPr="00C720EB">
        <w:rPr>
          <w:iCs/>
        </w:rPr>
        <w:t xml:space="preserve"> </w:t>
      </w:r>
      <w:r w:rsidR="002B1CF1">
        <w:rPr>
          <w:iCs/>
        </w:rPr>
        <w:t>part</w:t>
      </w:r>
      <w:r w:rsidRPr="00C720EB">
        <w:rPr>
          <w:iCs/>
        </w:rPr>
        <w:t xml:space="preserve"> of, </w:t>
      </w:r>
      <w:r w:rsidR="001E67D8" w:rsidRPr="00C720EB">
        <w:rPr>
          <w:iCs/>
        </w:rPr>
        <w:t xml:space="preserve">domestic </w:t>
      </w:r>
      <w:r w:rsidRPr="00C720EB">
        <w:rPr>
          <w:iCs/>
        </w:rPr>
        <w:t xml:space="preserve">and </w:t>
      </w:r>
      <w:r w:rsidR="001E67D8" w:rsidRPr="00C720EB">
        <w:rPr>
          <w:iCs/>
        </w:rPr>
        <w:t xml:space="preserve">family </w:t>
      </w:r>
      <w:r w:rsidRPr="00C720EB">
        <w:rPr>
          <w:iCs/>
        </w:rPr>
        <w:t>violence</w:t>
      </w:r>
      <w:r w:rsidR="004C1DC5">
        <w:rPr>
          <w:iCs/>
        </w:rPr>
        <w:t>. It</w:t>
      </w:r>
      <w:r w:rsidR="00973412">
        <w:rPr>
          <w:iCs/>
        </w:rPr>
        <w:t xml:space="preserve"> can also be committed by</w:t>
      </w:r>
      <w:r>
        <w:rPr>
          <w:iCs/>
        </w:rPr>
        <w:t xml:space="preserve"> strangers and </w:t>
      </w:r>
      <w:r w:rsidR="00973412">
        <w:rPr>
          <w:iCs/>
        </w:rPr>
        <w:t>within</w:t>
      </w:r>
      <w:r w:rsidR="00D141A5">
        <w:rPr>
          <w:iCs/>
        </w:rPr>
        <w:t xml:space="preserve"> intimate and family</w:t>
      </w:r>
      <w:r w:rsidR="00973412">
        <w:rPr>
          <w:iCs/>
        </w:rPr>
        <w:t xml:space="preserve"> relationships</w:t>
      </w:r>
      <w:r w:rsidRPr="00C720EB">
        <w:rPr>
          <w:iCs/>
        </w:rPr>
        <w:t>.</w:t>
      </w:r>
      <w:r w:rsidR="00973412">
        <w:rPr>
          <w:iCs/>
        </w:rPr>
        <w:t xml:space="preserve"> Statistics show that sexual violence is mostly committed by someone known to the person experiencing it.</w:t>
      </w:r>
    </w:p>
    <w:p w14:paraId="68038CA4" w14:textId="26B3296F" w:rsidR="00FC51C0" w:rsidRPr="00C720EB" w:rsidRDefault="00FC51C0" w:rsidP="00294F48">
      <w:pPr>
        <w:jc w:val="both"/>
        <w:rPr>
          <w:iCs/>
        </w:rPr>
      </w:pPr>
      <w:r>
        <w:rPr>
          <w:iCs/>
        </w:rPr>
        <w:t xml:space="preserve">Under </w:t>
      </w:r>
      <w:r w:rsidR="00487A72">
        <w:rPr>
          <w:iCs/>
        </w:rPr>
        <w:t>NT</w:t>
      </w:r>
      <w:r>
        <w:rPr>
          <w:iCs/>
        </w:rPr>
        <w:t xml:space="preserve"> law, sexual offences are </w:t>
      </w:r>
      <w:r w:rsidRPr="00C720EB">
        <w:rPr>
          <w:iCs/>
        </w:rPr>
        <w:t xml:space="preserve">prosecuted under the Criminal Code </w:t>
      </w:r>
      <w:r>
        <w:rPr>
          <w:iCs/>
        </w:rPr>
        <w:t xml:space="preserve">including </w:t>
      </w:r>
      <w:r w:rsidR="002B1CF1">
        <w:rPr>
          <w:iCs/>
        </w:rPr>
        <w:t xml:space="preserve">sexual </w:t>
      </w:r>
      <w:r>
        <w:rPr>
          <w:iCs/>
        </w:rPr>
        <w:t xml:space="preserve">offences against children, </w:t>
      </w:r>
      <w:r w:rsidRPr="00C720EB">
        <w:rPr>
          <w:iCs/>
        </w:rPr>
        <w:t xml:space="preserve">within a domestic </w:t>
      </w:r>
      <w:r>
        <w:rPr>
          <w:iCs/>
        </w:rPr>
        <w:t xml:space="preserve">or intimate </w:t>
      </w:r>
      <w:r w:rsidRPr="00C720EB">
        <w:rPr>
          <w:iCs/>
        </w:rPr>
        <w:t xml:space="preserve">relationship, </w:t>
      </w:r>
      <w:r w:rsidR="002B1CF1">
        <w:rPr>
          <w:iCs/>
        </w:rPr>
        <w:t>and those committed</w:t>
      </w:r>
      <w:r>
        <w:rPr>
          <w:iCs/>
        </w:rPr>
        <w:t xml:space="preserve"> by strangers or </w:t>
      </w:r>
      <w:r w:rsidR="002B1CF1">
        <w:rPr>
          <w:iCs/>
        </w:rPr>
        <w:t>people</w:t>
      </w:r>
      <w:r>
        <w:rPr>
          <w:iCs/>
        </w:rPr>
        <w:t xml:space="preserve"> outside the family</w:t>
      </w:r>
      <w:r w:rsidRPr="00C720EB">
        <w:rPr>
          <w:iCs/>
        </w:rPr>
        <w:t>.</w:t>
      </w:r>
    </w:p>
    <w:p w14:paraId="6B375853" w14:textId="77777777" w:rsidR="0090466C" w:rsidRPr="002C43C1" w:rsidRDefault="0090466C" w:rsidP="00294F48">
      <w:pPr>
        <w:jc w:val="both"/>
        <w:rPr>
          <w:iCs/>
        </w:rPr>
      </w:pPr>
    </w:p>
    <w:p w14:paraId="454465CF" w14:textId="77777777" w:rsidR="00937D95" w:rsidRDefault="00937D95" w:rsidP="00294F48">
      <w:pPr>
        <w:pStyle w:val="Heading2"/>
        <w:spacing w:before="0" w:after="160"/>
        <w:jc w:val="both"/>
      </w:pPr>
      <w:r>
        <w:t>What are the impacts of sexual violence?</w:t>
      </w:r>
    </w:p>
    <w:p w14:paraId="6C028133" w14:textId="77777777" w:rsidR="00937D95" w:rsidRDefault="00937D95" w:rsidP="00294F48">
      <w:pPr>
        <w:jc w:val="both"/>
      </w:pPr>
      <w:r w:rsidRPr="007E372C">
        <w:t xml:space="preserve">Sexual violence </w:t>
      </w:r>
      <w:r>
        <w:t>damages</w:t>
      </w:r>
      <w:r w:rsidRPr="007E372C">
        <w:t xml:space="preserve"> a person’s sense of privacy, safety and well-being. Sexual violence </w:t>
      </w:r>
      <w:r w:rsidR="00D141A5">
        <w:t>has</w:t>
      </w:r>
      <w:r w:rsidRPr="007E372C">
        <w:t xml:space="preserve"> immediate and lifelong effects on the physical and mental health and wellbeing of children and adults who experience it. Impacts include physical injury and health problems, s</w:t>
      </w:r>
      <w:r>
        <w:t>exual transmitted infections</w:t>
      </w:r>
      <w:r w:rsidRPr="007E372C">
        <w:t xml:space="preserve">, unwanted pregnancy, depression, self-esteem, body image, and relationship issues. </w:t>
      </w:r>
      <w:r w:rsidRPr="00414920">
        <w:t xml:space="preserve">These effects are made worse when people are not believed or blamed for what happened to them. </w:t>
      </w:r>
    </w:p>
    <w:p w14:paraId="37237AE9" w14:textId="77777777" w:rsidR="00EF74A7" w:rsidRDefault="00EF74A7" w:rsidP="00294F48">
      <w:pPr>
        <w:jc w:val="both"/>
      </w:pPr>
      <w:r w:rsidRPr="0019348E">
        <w:t xml:space="preserve">Child sexual abuse can have a profound and lasting </w:t>
      </w:r>
      <w:r>
        <w:t xml:space="preserve">effect on the child’s </w:t>
      </w:r>
      <w:r w:rsidRPr="0019348E">
        <w:t xml:space="preserve">life, and the effects of child sexual abuse are not the same for all children and young people that experience it. There is a complex association between a </w:t>
      </w:r>
      <w:r w:rsidR="002B1CF1">
        <w:t>person’s</w:t>
      </w:r>
      <w:r w:rsidRPr="0019348E">
        <w:t xml:space="preserve"> experiences of sexual abuse in childhood, their reaction to the abuse and their wellbeing throughout their life.</w:t>
      </w:r>
    </w:p>
    <w:p w14:paraId="672F205F" w14:textId="77777777" w:rsidR="00937D95" w:rsidRPr="007E372C" w:rsidRDefault="00937D95" w:rsidP="00294F48">
      <w:pPr>
        <w:jc w:val="both"/>
      </w:pPr>
      <w:r>
        <w:t>I</w:t>
      </w:r>
      <w:r w:rsidRPr="00414920">
        <w:t>ssues such as family relationships, the desire to protect other family members from harm or knowledge</w:t>
      </w:r>
      <w:r w:rsidR="002B1CF1">
        <w:t xml:space="preserve"> of the sexual violence</w:t>
      </w:r>
      <w:r w:rsidRPr="00414920">
        <w:t>, relationship</w:t>
      </w:r>
      <w:r>
        <w:t>s</w:t>
      </w:r>
      <w:r w:rsidRPr="00414920">
        <w:t xml:space="preserve"> with </w:t>
      </w:r>
      <w:r>
        <w:t>children</w:t>
      </w:r>
      <w:r w:rsidRPr="00414920">
        <w:t xml:space="preserve"> of a pregnancy by rape, future reproductive capacity, </w:t>
      </w:r>
      <w:r w:rsidR="002B1CF1" w:rsidRPr="00414920">
        <w:t>and the</w:t>
      </w:r>
      <w:r w:rsidR="00EF74A7">
        <w:t xml:space="preserve"> </w:t>
      </w:r>
      <w:r w:rsidRPr="00414920">
        <w:t>ability for girls and women to maintain education, employment, and family duties are</w:t>
      </w:r>
      <w:r w:rsidR="00EF74A7">
        <w:t xml:space="preserve"> all impacted by sexual violence</w:t>
      </w:r>
      <w:r w:rsidRPr="00414920">
        <w:t xml:space="preserve">.  </w:t>
      </w:r>
    </w:p>
    <w:p w14:paraId="15F9D3A7" w14:textId="77777777" w:rsidR="00937D95" w:rsidRDefault="00937D95" w:rsidP="00801057">
      <w:pPr>
        <w:jc w:val="both"/>
      </w:pPr>
      <w:r w:rsidRPr="00AD150E">
        <w:t>Sexual violence</w:t>
      </w:r>
      <w:r>
        <w:t xml:space="preserve"> has </w:t>
      </w:r>
      <w:r w:rsidRPr="00AD150E">
        <w:t>financial as well as human cost</w:t>
      </w:r>
      <w:r w:rsidR="00EF74A7">
        <w:t>s</w:t>
      </w:r>
      <w:r w:rsidRPr="00AD150E">
        <w:t xml:space="preserve"> for the whole Australian community. </w:t>
      </w:r>
      <w:r>
        <w:t xml:space="preserve">A </w:t>
      </w:r>
      <w:r w:rsidRPr="000C1655">
        <w:t xml:space="preserve">study </w:t>
      </w:r>
      <w:r>
        <w:t xml:space="preserve">in </w:t>
      </w:r>
      <w:r w:rsidRPr="000C1655">
        <w:t>2015</w:t>
      </w:r>
      <w:r>
        <w:t xml:space="preserve"> </w:t>
      </w:r>
      <w:r w:rsidRPr="000C1655">
        <w:t>estimated that violence against women, includ</w:t>
      </w:r>
      <w:r w:rsidR="002B1CF1">
        <w:t>ing sexual violence, cost $21.7 billion</w:t>
      </w:r>
      <w:r w:rsidRPr="000C1655">
        <w:t xml:space="preserve"> a year. This include</w:t>
      </w:r>
      <w:r>
        <w:t>s</w:t>
      </w:r>
      <w:r w:rsidRPr="000C1655">
        <w:t xml:space="preserve"> the cost of pain, suffering and premature death, </w:t>
      </w:r>
      <w:r>
        <w:t xml:space="preserve">and </w:t>
      </w:r>
      <w:r w:rsidRPr="000C1655">
        <w:t xml:space="preserve">costs to governments to deliver health services, criminal justice and social welfare to people who </w:t>
      </w:r>
      <w:r w:rsidR="002B1CF1">
        <w:t xml:space="preserve">have </w:t>
      </w:r>
      <w:r w:rsidRPr="000C1655">
        <w:t>experience</w:t>
      </w:r>
      <w:r>
        <w:t>d</w:t>
      </w:r>
      <w:r w:rsidRPr="000C1655">
        <w:t xml:space="preserve"> sexual violence.</w:t>
      </w:r>
      <w:r>
        <w:rPr>
          <w:rStyle w:val="EndnoteReference"/>
        </w:rPr>
        <w:endnoteReference w:id="2"/>
      </w:r>
    </w:p>
    <w:p w14:paraId="2C3959CD" w14:textId="77777777" w:rsidR="002B1CF1" w:rsidRPr="00100772" w:rsidRDefault="002B1CF1" w:rsidP="00294F48">
      <w:pPr>
        <w:rPr>
          <w:b/>
          <w:bCs/>
        </w:rPr>
      </w:pPr>
    </w:p>
    <w:p w14:paraId="2F36E6CA" w14:textId="0EEE75D0" w:rsidR="00937D95" w:rsidRPr="00100772" w:rsidRDefault="00937D95" w:rsidP="00294F48">
      <w:pPr>
        <w:pStyle w:val="Heading2"/>
        <w:spacing w:after="160"/>
      </w:pPr>
      <w:r>
        <w:t xml:space="preserve">What is being done about </w:t>
      </w:r>
      <w:r w:rsidRPr="00100772">
        <w:t xml:space="preserve">sexual violence in the </w:t>
      </w:r>
      <w:r w:rsidR="00487A72">
        <w:t>NT</w:t>
      </w:r>
      <w:r w:rsidRPr="00100772">
        <w:t>?</w:t>
      </w:r>
    </w:p>
    <w:p w14:paraId="68409AA3" w14:textId="0C1DE38B" w:rsidR="00937D95" w:rsidRPr="005E3BAD" w:rsidRDefault="00937D95" w:rsidP="00294F48">
      <w:r w:rsidRPr="005E3BAD">
        <w:rPr>
          <w:iCs/>
        </w:rPr>
        <w:t xml:space="preserve">The </w:t>
      </w:r>
      <w:r w:rsidR="00487A72">
        <w:rPr>
          <w:iCs/>
        </w:rPr>
        <w:t>NT</w:t>
      </w:r>
      <w:r w:rsidRPr="003C7594">
        <w:rPr>
          <w:iCs/>
        </w:rPr>
        <w:t xml:space="preserve"> Government provides and funds services </w:t>
      </w:r>
      <w:r w:rsidRPr="0005244C">
        <w:rPr>
          <w:iCs/>
        </w:rPr>
        <w:t>to prevent and respon</w:t>
      </w:r>
      <w:r w:rsidRPr="00E0064D">
        <w:rPr>
          <w:iCs/>
        </w:rPr>
        <w:t>d to sexual violence</w:t>
      </w:r>
      <w:r w:rsidRPr="006125F9">
        <w:rPr>
          <w:iCs/>
        </w:rPr>
        <w:t xml:space="preserve">: </w:t>
      </w:r>
    </w:p>
    <w:p w14:paraId="11795574" w14:textId="77777777" w:rsidR="00937D95" w:rsidRPr="005E3BAD" w:rsidRDefault="00937D95" w:rsidP="00294F48">
      <w:pPr>
        <w:pStyle w:val="ListParagraph"/>
        <w:numPr>
          <w:ilvl w:val="0"/>
          <w:numId w:val="12"/>
        </w:numPr>
        <w:contextualSpacing w:val="0"/>
      </w:pPr>
      <w:r w:rsidRPr="005E3BAD">
        <w:lastRenderedPageBreak/>
        <w:t xml:space="preserve">police </w:t>
      </w:r>
      <w:r w:rsidRPr="003C7594">
        <w:t>investigate and collect evidence in relation to sexual offences</w:t>
      </w:r>
      <w:r w:rsidR="00652D1E">
        <w:t>;</w:t>
      </w:r>
    </w:p>
    <w:p w14:paraId="76D00EBE" w14:textId="77777777" w:rsidR="00937D95" w:rsidRPr="005E3BAD" w:rsidRDefault="00937D95" w:rsidP="00294F48">
      <w:pPr>
        <w:pStyle w:val="ListParagraph"/>
        <w:numPr>
          <w:ilvl w:val="0"/>
          <w:numId w:val="12"/>
        </w:numPr>
        <w:contextualSpacing w:val="0"/>
        <w:rPr>
          <w:iCs/>
        </w:rPr>
      </w:pPr>
      <w:r w:rsidRPr="005E3BAD">
        <w:rPr>
          <w:iCs/>
        </w:rPr>
        <w:t>courts hear and decide sexual offence cases</w:t>
      </w:r>
      <w:r w:rsidR="00652D1E">
        <w:rPr>
          <w:iCs/>
        </w:rPr>
        <w:t>;</w:t>
      </w:r>
    </w:p>
    <w:p w14:paraId="26D2736E" w14:textId="77777777" w:rsidR="00937D95" w:rsidRPr="005E3BAD" w:rsidRDefault="00937D95" w:rsidP="00294F48">
      <w:pPr>
        <w:pStyle w:val="ListParagraph"/>
        <w:numPr>
          <w:ilvl w:val="0"/>
          <w:numId w:val="12"/>
        </w:numPr>
        <w:contextualSpacing w:val="0"/>
        <w:rPr>
          <w:iCs/>
        </w:rPr>
      </w:pPr>
      <w:r>
        <w:rPr>
          <w:iCs/>
        </w:rPr>
        <w:t>t</w:t>
      </w:r>
      <w:r w:rsidRPr="005E3BAD">
        <w:rPr>
          <w:iCs/>
        </w:rPr>
        <w:t xml:space="preserve">he </w:t>
      </w:r>
      <w:r>
        <w:rPr>
          <w:iCs/>
        </w:rPr>
        <w:t>Department of the Public Prosecutor</w:t>
      </w:r>
      <w:r w:rsidRPr="005E3BAD">
        <w:rPr>
          <w:iCs/>
        </w:rPr>
        <w:t xml:space="preserve"> provides lawyers to prosecute sexual offence cases in court</w:t>
      </w:r>
      <w:r w:rsidR="00652D1E">
        <w:rPr>
          <w:iCs/>
        </w:rPr>
        <w:t>;</w:t>
      </w:r>
    </w:p>
    <w:p w14:paraId="72A305B8" w14:textId="77777777" w:rsidR="00937D95" w:rsidRPr="005E3BAD" w:rsidRDefault="00937D95" w:rsidP="00294F48">
      <w:pPr>
        <w:pStyle w:val="ListParagraph"/>
        <w:numPr>
          <w:ilvl w:val="0"/>
          <w:numId w:val="12"/>
        </w:numPr>
        <w:contextualSpacing w:val="0"/>
        <w:rPr>
          <w:iCs/>
        </w:rPr>
      </w:pPr>
      <w:r w:rsidRPr="005E3BAD">
        <w:rPr>
          <w:iCs/>
        </w:rPr>
        <w:t>legal services for people accused of sexual offences</w:t>
      </w:r>
      <w:r w:rsidR="00652D1E">
        <w:rPr>
          <w:iCs/>
        </w:rPr>
        <w:t>;</w:t>
      </w:r>
    </w:p>
    <w:p w14:paraId="731F5DF9" w14:textId="77777777" w:rsidR="00937D95" w:rsidRPr="006125F9" w:rsidRDefault="00937D95" w:rsidP="00294F48">
      <w:pPr>
        <w:pStyle w:val="ListParagraph"/>
        <w:numPr>
          <w:ilvl w:val="0"/>
          <w:numId w:val="12"/>
        </w:numPr>
        <w:contextualSpacing w:val="0"/>
      </w:pPr>
      <w:r w:rsidRPr="005E3BAD">
        <w:rPr>
          <w:iCs/>
        </w:rPr>
        <w:t>t</w:t>
      </w:r>
      <w:r w:rsidRPr="003C7594">
        <w:rPr>
          <w:iCs/>
        </w:rPr>
        <w:t xml:space="preserve">herapeutic and forensic </w:t>
      </w:r>
      <w:r w:rsidR="002B1CF1">
        <w:rPr>
          <w:iCs/>
        </w:rPr>
        <w:t xml:space="preserve">medical </w:t>
      </w:r>
      <w:r w:rsidRPr="003C7594">
        <w:rPr>
          <w:iCs/>
        </w:rPr>
        <w:t>services for children and adults who ha</w:t>
      </w:r>
      <w:r w:rsidRPr="0005244C">
        <w:rPr>
          <w:iCs/>
        </w:rPr>
        <w:t>ve experienced sexual violence;</w:t>
      </w:r>
    </w:p>
    <w:p w14:paraId="15651CA9" w14:textId="77777777" w:rsidR="009644D4" w:rsidRPr="0051765A" w:rsidRDefault="009644D4" w:rsidP="00294F48">
      <w:pPr>
        <w:pStyle w:val="ListParagraph"/>
        <w:numPr>
          <w:ilvl w:val="0"/>
          <w:numId w:val="12"/>
        </w:numPr>
        <w:contextualSpacing w:val="0"/>
      </w:pPr>
      <w:r>
        <w:t>multi agency responses to sexual violence experienced by children, young people and adults involving police, health, child protection and other agencies</w:t>
      </w:r>
      <w:r w:rsidR="00652D1E">
        <w:t>;</w:t>
      </w:r>
    </w:p>
    <w:p w14:paraId="630934F7" w14:textId="77777777" w:rsidR="00937D95" w:rsidRPr="003D12EF" w:rsidRDefault="00937D95" w:rsidP="00294F48">
      <w:pPr>
        <w:pStyle w:val="ListParagraph"/>
        <w:numPr>
          <w:ilvl w:val="0"/>
          <w:numId w:val="12"/>
        </w:numPr>
        <w:contextualSpacing w:val="0"/>
      </w:pPr>
      <w:r w:rsidRPr="003D12EF">
        <w:rPr>
          <w:iCs/>
        </w:rPr>
        <w:t xml:space="preserve">responses for children with problem and harmful sexual behaviours; </w:t>
      </w:r>
    </w:p>
    <w:p w14:paraId="7341E30F" w14:textId="77777777" w:rsidR="00937D95" w:rsidRPr="005E3BAD" w:rsidRDefault="00937D95" w:rsidP="00294F48">
      <w:pPr>
        <w:pStyle w:val="ListParagraph"/>
        <w:numPr>
          <w:ilvl w:val="0"/>
          <w:numId w:val="12"/>
        </w:numPr>
        <w:contextualSpacing w:val="0"/>
        <w:rPr>
          <w:iCs/>
        </w:rPr>
      </w:pPr>
      <w:r w:rsidRPr="003D12EF">
        <w:rPr>
          <w:iCs/>
        </w:rPr>
        <w:t xml:space="preserve">support and accommodation for people </w:t>
      </w:r>
      <w:r w:rsidR="00D141A5">
        <w:rPr>
          <w:iCs/>
        </w:rPr>
        <w:t xml:space="preserve">to heal and recover from </w:t>
      </w:r>
      <w:r w:rsidRPr="003D12EF">
        <w:rPr>
          <w:iCs/>
        </w:rPr>
        <w:t>domestic</w:t>
      </w:r>
      <w:r>
        <w:rPr>
          <w:iCs/>
        </w:rPr>
        <w:t xml:space="preserve">, </w:t>
      </w:r>
      <w:r w:rsidRPr="003D12EF">
        <w:rPr>
          <w:iCs/>
        </w:rPr>
        <w:t xml:space="preserve">family </w:t>
      </w:r>
      <w:r>
        <w:rPr>
          <w:iCs/>
        </w:rPr>
        <w:t>and</w:t>
      </w:r>
      <w:r w:rsidR="002B1CF1">
        <w:rPr>
          <w:iCs/>
        </w:rPr>
        <w:t xml:space="preserve"> sexual</w:t>
      </w:r>
      <w:r>
        <w:rPr>
          <w:iCs/>
        </w:rPr>
        <w:t xml:space="preserve"> </w:t>
      </w:r>
      <w:r w:rsidRPr="006125F9">
        <w:rPr>
          <w:iCs/>
        </w:rPr>
        <w:t xml:space="preserve">violence; </w:t>
      </w:r>
    </w:p>
    <w:p w14:paraId="41B0B5E7" w14:textId="77777777" w:rsidR="00937D95" w:rsidRPr="005E3BAD" w:rsidRDefault="00937D95" w:rsidP="00294F48">
      <w:pPr>
        <w:pStyle w:val="ListParagraph"/>
        <w:numPr>
          <w:ilvl w:val="0"/>
          <w:numId w:val="12"/>
        </w:numPr>
        <w:contextualSpacing w:val="0"/>
        <w:rPr>
          <w:iCs/>
        </w:rPr>
      </w:pPr>
      <w:r w:rsidRPr="005E3BAD">
        <w:rPr>
          <w:iCs/>
        </w:rPr>
        <w:t xml:space="preserve">services for victims of crime going through the justice system; </w:t>
      </w:r>
    </w:p>
    <w:p w14:paraId="333F37B6" w14:textId="77777777" w:rsidR="00937D95" w:rsidRPr="005E3BAD" w:rsidRDefault="00937D95" w:rsidP="00294F48">
      <w:pPr>
        <w:pStyle w:val="ListParagraph"/>
        <w:numPr>
          <w:ilvl w:val="0"/>
          <w:numId w:val="12"/>
        </w:numPr>
        <w:contextualSpacing w:val="0"/>
        <w:rPr>
          <w:iCs/>
        </w:rPr>
      </w:pPr>
      <w:r w:rsidRPr="005E3BAD">
        <w:rPr>
          <w:iCs/>
        </w:rPr>
        <w:t xml:space="preserve">programs for adults convicted of sexual offences; and, </w:t>
      </w:r>
    </w:p>
    <w:p w14:paraId="1B48FDF6" w14:textId="77777777" w:rsidR="00937D95" w:rsidRDefault="00937D95" w:rsidP="00294F48">
      <w:pPr>
        <w:pStyle w:val="ListParagraph"/>
        <w:numPr>
          <w:ilvl w:val="0"/>
          <w:numId w:val="12"/>
        </w:numPr>
        <w:contextualSpacing w:val="0"/>
        <w:rPr>
          <w:iCs/>
        </w:rPr>
      </w:pPr>
      <w:r w:rsidRPr="005E3BAD">
        <w:rPr>
          <w:iCs/>
        </w:rPr>
        <w:t xml:space="preserve">monitoring registered </w:t>
      </w:r>
      <w:r w:rsidR="002B1CF1">
        <w:rPr>
          <w:iCs/>
        </w:rPr>
        <w:t xml:space="preserve">sex </w:t>
      </w:r>
      <w:r w:rsidRPr="005E3BAD">
        <w:rPr>
          <w:iCs/>
        </w:rPr>
        <w:t xml:space="preserve">offenders in the community.  </w:t>
      </w:r>
    </w:p>
    <w:p w14:paraId="5A438CB9" w14:textId="77777777" w:rsidR="002B1CF1" w:rsidRPr="002B1CF1" w:rsidRDefault="002B1CF1" w:rsidP="00294F48">
      <w:pPr>
        <w:rPr>
          <w:iCs/>
        </w:rPr>
      </w:pPr>
    </w:p>
    <w:p w14:paraId="6C7A848C" w14:textId="77777777" w:rsidR="00403D46" w:rsidRPr="002D3AAC" w:rsidRDefault="00403D46" w:rsidP="00294F48">
      <w:pPr>
        <w:pStyle w:val="Heading1"/>
        <w:spacing w:after="160"/>
      </w:pPr>
      <w:bookmarkStart w:id="5" w:name="_Toc11414741"/>
      <w:r w:rsidRPr="002D3AAC">
        <w:t>Discussion questions</w:t>
      </w:r>
      <w:bookmarkEnd w:id="5"/>
    </w:p>
    <w:p w14:paraId="333BEBEA" w14:textId="77777777" w:rsidR="00403D46" w:rsidRPr="00937AA3" w:rsidRDefault="00403D46" w:rsidP="00294F48">
      <w:pPr>
        <w:pStyle w:val="ListParagraph"/>
        <w:numPr>
          <w:ilvl w:val="0"/>
          <w:numId w:val="17"/>
        </w:numPr>
        <w:contextualSpacing w:val="0"/>
        <w:rPr>
          <w:b/>
          <w:bCs/>
        </w:rPr>
      </w:pPr>
      <w:r w:rsidRPr="00937AA3">
        <w:rPr>
          <w:b/>
        </w:rPr>
        <w:t xml:space="preserve">What are the problems related </w:t>
      </w:r>
      <w:r w:rsidR="005630A0">
        <w:rPr>
          <w:b/>
        </w:rPr>
        <w:t xml:space="preserve">to </w:t>
      </w:r>
      <w:r w:rsidRPr="00937AA3">
        <w:rPr>
          <w:b/>
        </w:rPr>
        <w:t>sexual violence in your community and in the NT that the Framework should consider?</w:t>
      </w:r>
    </w:p>
    <w:p w14:paraId="1CD64FFE" w14:textId="77777777" w:rsidR="00403D46" w:rsidRDefault="00403D46" w:rsidP="00294F48">
      <w:pPr>
        <w:rPr>
          <w:rFonts w:asciiTheme="majorHAnsi" w:eastAsiaTheme="majorEastAsia" w:hAnsiTheme="majorHAnsi" w:cstheme="majorBidi"/>
          <w:color w:val="2E74B5" w:themeColor="accent1" w:themeShade="BF"/>
          <w:sz w:val="32"/>
          <w:szCs w:val="32"/>
        </w:rPr>
      </w:pPr>
      <w:r>
        <w:br w:type="page"/>
      </w:r>
    </w:p>
    <w:p w14:paraId="64C790E6" w14:textId="77777777" w:rsidR="00FC51C0" w:rsidRPr="00F50D69" w:rsidRDefault="00FC51C0" w:rsidP="00294F48">
      <w:pPr>
        <w:pStyle w:val="Heading2"/>
        <w:spacing w:after="160"/>
      </w:pPr>
      <w:r w:rsidRPr="00F50D69">
        <w:lastRenderedPageBreak/>
        <w:t>What do we know about sexual violence?</w:t>
      </w:r>
    </w:p>
    <w:p w14:paraId="570EA849" w14:textId="1429E8A8" w:rsidR="00DC5D45" w:rsidRDefault="00EF74A7" w:rsidP="00294F48">
      <w:pPr>
        <w:jc w:val="both"/>
        <w:rPr>
          <w:iCs/>
        </w:rPr>
      </w:pPr>
      <w:r>
        <w:rPr>
          <w:iCs/>
        </w:rPr>
        <w:t>Some of the most</w:t>
      </w:r>
      <w:r w:rsidR="0019348E">
        <w:rPr>
          <w:iCs/>
        </w:rPr>
        <w:t xml:space="preserve"> recent data on sexual violence </w:t>
      </w:r>
      <w:r>
        <w:rPr>
          <w:iCs/>
        </w:rPr>
        <w:t xml:space="preserve">tells us that some groups are more vulnerable to sexual violence than </w:t>
      </w:r>
      <w:r w:rsidR="00F96922">
        <w:rPr>
          <w:iCs/>
        </w:rPr>
        <w:t>others are</w:t>
      </w:r>
      <w:r>
        <w:rPr>
          <w:iCs/>
        </w:rPr>
        <w:t xml:space="preserve">. It also tells us that reported sexual harassment and assault is rising but most people are </w:t>
      </w:r>
      <w:r w:rsidR="00DC5D45">
        <w:rPr>
          <w:iCs/>
        </w:rPr>
        <w:t xml:space="preserve">still </w:t>
      </w:r>
      <w:r>
        <w:rPr>
          <w:iCs/>
        </w:rPr>
        <w:t xml:space="preserve">not reporting. </w:t>
      </w:r>
    </w:p>
    <w:p w14:paraId="685AE577" w14:textId="62419F13" w:rsidR="00DC5D45" w:rsidRDefault="00EF74A7" w:rsidP="00294F48">
      <w:pPr>
        <w:jc w:val="both"/>
        <w:rPr>
          <w:iCs/>
        </w:rPr>
      </w:pPr>
      <w:r>
        <w:rPr>
          <w:iCs/>
        </w:rPr>
        <w:t>The following table overviews da</w:t>
      </w:r>
      <w:r w:rsidR="009F7075">
        <w:rPr>
          <w:iCs/>
        </w:rPr>
        <w:t>ta from national data collection</w:t>
      </w:r>
      <w:r>
        <w:rPr>
          <w:iCs/>
        </w:rPr>
        <w:t xml:space="preserve"> </w:t>
      </w:r>
      <w:r w:rsidR="005630A0">
        <w:rPr>
          <w:iCs/>
        </w:rPr>
        <w:t>(</w:t>
      </w:r>
      <w:r w:rsidR="00DC5D45">
        <w:rPr>
          <w:iCs/>
        </w:rPr>
        <w:t xml:space="preserve">unless stated they are for the </w:t>
      </w:r>
      <w:r w:rsidR="00487A72">
        <w:rPr>
          <w:iCs/>
        </w:rPr>
        <w:t>NT</w:t>
      </w:r>
      <w:r w:rsidR="005630A0">
        <w:rPr>
          <w:iCs/>
        </w:rPr>
        <w:t>)</w:t>
      </w:r>
      <w:r w:rsidR="00DC5D45">
        <w:rPr>
          <w:iCs/>
        </w:rPr>
        <w:t xml:space="preserve">, </w:t>
      </w:r>
      <w:r>
        <w:rPr>
          <w:iCs/>
        </w:rPr>
        <w:t>noting that comprehensive statistics about sexual violence in the NT are difficult to obtain, and national surveys do not always include NT data</w:t>
      </w:r>
      <w:r w:rsidR="009F7075">
        <w:rPr>
          <w:iCs/>
        </w:rPr>
        <w:t>.</w:t>
      </w:r>
    </w:p>
    <w:tbl>
      <w:tblPr>
        <w:tblStyle w:val="TableGrid"/>
        <w:tblW w:w="0" w:type="auto"/>
        <w:tblLook w:val="04A0" w:firstRow="1" w:lastRow="0" w:firstColumn="1" w:lastColumn="0" w:noHBand="0" w:noVBand="1"/>
      </w:tblPr>
      <w:tblGrid>
        <w:gridCol w:w="1972"/>
        <w:gridCol w:w="7656"/>
      </w:tblGrid>
      <w:tr w:rsidR="0081586A" w:rsidRPr="0081586A" w14:paraId="67576637" w14:textId="77777777" w:rsidTr="001D4495">
        <w:tc>
          <w:tcPr>
            <w:tcW w:w="0" w:type="auto"/>
            <w:vAlign w:val="center"/>
          </w:tcPr>
          <w:p w14:paraId="4E67070A" w14:textId="77777777" w:rsidR="0081586A" w:rsidRPr="0081586A" w:rsidRDefault="0081586A" w:rsidP="0081586A">
            <w:pPr>
              <w:spacing w:after="160"/>
              <w:rPr>
                <w:rFonts w:asciiTheme="minorHAnsi" w:hAnsiTheme="minorHAnsi"/>
                <w:iCs/>
                <w:sz w:val="20"/>
              </w:rPr>
            </w:pPr>
            <w:bookmarkStart w:id="6" w:name="_Toc11414742"/>
            <w:r w:rsidRPr="0081586A">
              <w:rPr>
                <w:rFonts w:asciiTheme="minorHAnsi" w:hAnsiTheme="minorHAnsi"/>
                <w:iCs/>
                <w:sz w:val="20"/>
              </w:rPr>
              <w:t>The number of sexual assault victims is rising</w:t>
            </w:r>
          </w:p>
        </w:tc>
        <w:tc>
          <w:tcPr>
            <w:tcW w:w="0" w:type="auto"/>
            <w:vAlign w:val="center"/>
          </w:tcPr>
          <w:p w14:paraId="6185DC0A" w14:textId="77777777" w:rsidR="0081586A" w:rsidRPr="0081586A" w:rsidRDefault="0081586A" w:rsidP="001D4495">
            <w:pPr>
              <w:spacing w:after="160"/>
              <w:jc w:val="both"/>
              <w:rPr>
                <w:rFonts w:asciiTheme="minorHAnsi" w:hAnsiTheme="minorHAnsi"/>
                <w:iCs/>
                <w:sz w:val="20"/>
              </w:rPr>
            </w:pPr>
            <w:r w:rsidRPr="0081586A">
              <w:rPr>
                <w:rFonts w:asciiTheme="minorHAnsi" w:hAnsiTheme="minorHAnsi"/>
                <w:iCs/>
                <w:sz w:val="20"/>
              </w:rPr>
              <w:t>According to the Australian Institute of Health and Welfare, there were 25,000 victims of sexual assault recorded by police in 2017 — 8% more than the 23,000 victims in 2016—the highest number of victims since the data series began in 2010. In 2017, 8 in 10 of victims were female.</w:t>
            </w:r>
            <w:r w:rsidRPr="0081586A">
              <w:rPr>
                <w:rFonts w:asciiTheme="minorHAnsi" w:hAnsiTheme="minorHAnsi"/>
                <w:iCs/>
                <w:sz w:val="20"/>
                <w:vertAlign w:val="superscript"/>
              </w:rPr>
              <w:endnoteReference w:id="3"/>
            </w:r>
          </w:p>
        </w:tc>
      </w:tr>
      <w:tr w:rsidR="0081586A" w:rsidRPr="0081586A" w14:paraId="19280793" w14:textId="77777777" w:rsidTr="001D4495">
        <w:tc>
          <w:tcPr>
            <w:tcW w:w="0" w:type="auto"/>
            <w:vAlign w:val="center"/>
          </w:tcPr>
          <w:p w14:paraId="1EF92C1E" w14:textId="77777777" w:rsidR="0081586A" w:rsidRPr="0081586A" w:rsidRDefault="0081586A" w:rsidP="0081586A">
            <w:pPr>
              <w:spacing w:after="160"/>
              <w:rPr>
                <w:rFonts w:asciiTheme="minorHAnsi" w:hAnsiTheme="minorHAnsi"/>
                <w:iCs/>
                <w:sz w:val="20"/>
              </w:rPr>
            </w:pPr>
            <w:r w:rsidRPr="0081586A">
              <w:rPr>
                <w:rFonts w:asciiTheme="minorHAnsi" w:hAnsiTheme="minorHAnsi"/>
                <w:iCs/>
                <w:sz w:val="20"/>
              </w:rPr>
              <w:t>Reporting</w:t>
            </w:r>
          </w:p>
        </w:tc>
        <w:tc>
          <w:tcPr>
            <w:tcW w:w="0" w:type="auto"/>
            <w:vAlign w:val="center"/>
          </w:tcPr>
          <w:p w14:paraId="581E3019" w14:textId="77777777" w:rsidR="0081586A" w:rsidRPr="0081586A" w:rsidRDefault="0081586A" w:rsidP="001D4495">
            <w:pPr>
              <w:spacing w:after="160"/>
              <w:jc w:val="both"/>
              <w:rPr>
                <w:rFonts w:asciiTheme="minorHAnsi" w:hAnsiTheme="minorHAnsi"/>
                <w:iCs/>
                <w:sz w:val="20"/>
              </w:rPr>
            </w:pPr>
            <w:r w:rsidRPr="0081586A">
              <w:rPr>
                <w:rFonts w:asciiTheme="minorHAnsi" w:hAnsiTheme="minorHAnsi"/>
                <w:iCs/>
                <w:sz w:val="20"/>
              </w:rPr>
              <w:t>According to the Australian Institute of Health and Welfare, most people did not contact the police following violence from a partner — 82% of women and 97% of men who experienced physical and/or sexual violence from a current partner never contacted the police.</w:t>
            </w:r>
            <w:r w:rsidRPr="0081586A">
              <w:rPr>
                <w:rFonts w:asciiTheme="minorHAnsi" w:hAnsiTheme="minorHAnsi"/>
                <w:iCs/>
                <w:sz w:val="20"/>
                <w:vertAlign w:val="superscript"/>
              </w:rPr>
              <w:endnoteReference w:id="4"/>
            </w:r>
          </w:p>
        </w:tc>
      </w:tr>
      <w:tr w:rsidR="0081586A" w:rsidRPr="0081586A" w14:paraId="4A14248F" w14:textId="77777777" w:rsidTr="001D4495">
        <w:tc>
          <w:tcPr>
            <w:tcW w:w="0" w:type="auto"/>
            <w:vAlign w:val="center"/>
          </w:tcPr>
          <w:p w14:paraId="2FB759BC" w14:textId="77777777" w:rsidR="0081586A" w:rsidRPr="0081586A" w:rsidRDefault="0081586A" w:rsidP="0081586A">
            <w:pPr>
              <w:spacing w:after="160"/>
              <w:rPr>
                <w:rFonts w:asciiTheme="minorHAnsi" w:hAnsiTheme="minorHAnsi"/>
                <w:iCs/>
                <w:sz w:val="20"/>
              </w:rPr>
            </w:pPr>
            <w:r w:rsidRPr="0081586A">
              <w:rPr>
                <w:rFonts w:asciiTheme="minorHAnsi" w:hAnsiTheme="minorHAnsi"/>
                <w:iCs/>
                <w:sz w:val="20"/>
              </w:rPr>
              <w:t>Sexual harassment at work</w:t>
            </w:r>
          </w:p>
        </w:tc>
        <w:tc>
          <w:tcPr>
            <w:tcW w:w="0" w:type="auto"/>
            <w:vAlign w:val="center"/>
          </w:tcPr>
          <w:p w14:paraId="27FA5824" w14:textId="77777777" w:rsidR="0081586A" w:rsidRPr="0081586A" w:rsidRDefault="0081586A" w:rsidP="001D4495">
            <w:pPr>
              <w:spacing w:after="160"/>
              <w:jc w:val="both"/>
              <w:rPr>
                <w:rFonts w:asciiTheme="minorHAnsi" w:hAnsiTheme="minorHAnsi"/>
                <w:iCs/>
                <w:sz w:val="20"/>
              </w:rPr>
            </w:pPr>
            <w:r w:rsidRPr="0081586A">
              <w:rPr>
                <w:rFonts w:asciiTheme="minorHAnsi" w:hAnsiTheme="minorHAnsi"/>
                <w:iCs/>
                <w:sz w:val="20"/>
              </w:rPr>
              <w:t>According to the Australian Institute of Health and Welfare, 33% have experienced sexual harassment at work in the last 5 years — 39% of women and 26% of men.</w:t>
            </w:r>
            <w:r w:rsidRPr="0081586A">
              <w:rPr>
                <w:rFonts w:asciiTheme="minorHAnsi" w:hAnsiTheme="minorHAnsi"/>
                <w:iCs/>
                <w:sz w:val="20"/>
                <w:vertAlign w:val="superscript"/>
              </w:rPr>
              <w:endnoteReference w:id="5"/>
            </w:r>
          </w:p>
        </w:tc>
      </w:tr>
      <w:tr w:rsidR="0081586A" w:rsidRPr="0081586A" w14:paraId="33222484" w14:textId="77777777" w:rsidTr="001D4495">
        <w:tc>
          <w:tcPr>
            <w:tcW w:w="0" w:type="auto"/>
            <w:vAlign w:val="center"/>
          </w:tcPr>
          <w:p w14:paraId="01CB66BB" w14:textId="77777777" w:rsidR="0081586A" w:rsidRPr="0081586A" w:rsidRDefault="0081586A" w:rsidP="0081586A">
            <w:pPr>
              <w:spacing w:after="160"/>
              <w:rPr>
                <w:rFonts w:asciiTheme="minorHAnsi" w:hAnsiTheme="minorHAnsi"/>
                <w:iCs/>
                <w:sz w:val="20"/>
              </w:rPr>
            </w:pPr>
            <w:r w:rsidRPr="0081586A">
              <w:rPr>
                <w:rFonts w:asciiTheme="minorHAnsi" w:hAnsiTheme="minorHAnsi"/>
                <w:iCs/>
                <w:sz w:val="20"/>
              </w:rPr>
              <w:t>Children</w:t>
            </w:r>
          </w:p>
        </w:tc>
        <w:tc>
          <w:tcPr>
            <w:tcW w:w="0" w:type="auto"/>
            <w:vAlign w:val="center"/>
          </w:tcPr>
          <w:p w14:paraId="7330D32C" w14:textId="77777777" w:rsidR="0081586A" w:rsidRPr="0081586A" w:rsidRDefault="0081586A" w:rsidP="001D4495">
            <w:pPr>
              <w:spacing w:after="160"/>
              <w:jc w:val="both"/>
              <w:rPr>
                <w:rFonts w:asciiTheme="minorHAnsi" w:hAnsiTheme="minorHAnsi"/>
                <w:iCs/>
                <w:sz w:val="20"/>
              </w:rPr>
            </w:pPr>
            <w:r w:rsidRPr="0081586A">
              <w:rPr>
                <w:rFonts w:asciiTheme="minorHAnsi" w:hAnsiTheme="minorHAnsi"/>
                <w:iCs/>
                <w:sz w:val="20"/>
              </w:rPr>
              <w:t>According to the Australian Institute of Health and Welfare, around 418,000 women and 92,200 men who experienced violence from a previous partner said the children in their care had witnessed the violence.</w:t>
            </w:r>
            <w:r w:rsidRPr="0081586A">
              <w:rPr>
                <w:rFonts w:asciiTheme="minorHAnsi" w:hAnsiTheme="minorHAnsi"/>
                <w:iCs/>
                <w:sz w:val="20"/>
                <w:vertAlign w:val="superscript"/>
              </w:rPr>
              <w:endnoteReference w:id="6"/>
            </w:r>
            <w:r w:rsidRPr="0081586A">
              <w:rPr>
                <w:rFonts w:asciiTheme="minorHAnsi" w:hAnsiTheme="minorHAnsi"/>
                <w:iCs/>
                <w:sz w:val="20"/>
              </w:rPr>
              <w:t xml:space="preserve"> The most common perpetrator of sexual abuse of children was a known person (not a family member).</w:t>
            </w:r>
            <w:r w:rsidRPr="0081586A">
              <w:rPr>
                <w:rFonts w:asciiTheme="minorHAnsi" w:hAnsiTheme="minorHAnsi"/>
                <w:iCs/>
                <w:sz w:val="20"/>
                <w:vertAlign w:val="superscript"/>
              </w:rPr>
              <w:endnoteReference w:id="7"/>
            </w:r>
          </w:p>
        </w:tc>
      </w:tr>
      <w:tr w:rsidR="0081586A" w:rsidRPr="0081586A" w14:paraId="5BC61F92" w14:textId="77777777" w:rsidTr="001D4495">
        <w:tc>
          <w:tcPr>
            <w:tcW w:w="0" w:type="auto"/>
            <w:vAlign w:val="center"/>
          </w:tcPr>
          <w:p w14:paraId="3FDFAB27" w14:textId="77777777" w:rsidR="0081586A" w:rsidRPr="0081586A" w:rsidRDefault="0081586A" w:rsidP="0081586A">
            <w:pPr>
              <w:spacing w:after="160"/>
              <w:rPr>
                <w:rFonts w:asciiTheme="minorHAnsi" w:hAnsiTheme="minorHAnsi"/>
                <w:iCs/>
                <w:sz w:val="20"/>
              </w:rPr>
            </w:pPr>
            <w:r w:rsidRPr="0081586A">
              <w:rPr>
                <w:rFonts w:asciiTheme="minorHAnsi" w:hAnsiTheme="minorHAnsi"/>
                <w:iCs/>
                <w:sz w:val="20"/>
              </w:rPr>
              <w:t>Women and girls</w:t>
            </w:r>
          </w:p>
          <w:p w14:paraId="02B5D0C9" w14:textId="77777777" w:rsidR="0081586A" w:rsidRPr="0081586A" w:rsidRDefault="0081586A" w:rsidP="0081586A">
            <w:pPr>
              <w:spacing w:after="160"/>
              <w:rPr>
                <w:rFonts w:asciiTheme="minorHAnsi" w:hAnsiTheme="minorHAnsi"/>
                <w:iCs/>
                <w:sz w:val="20"/>
              </w:rPr>
            </w:pPr>
          </w:p>
        </w:tc>
        <w:tc>
          <w:tcPr>
            <w:tcW w:w="0" w:type="auto"/>
            <w:vAlign w:val="center"/>
          </w:tcPr>
          <w:p w14:paraId="14176BCA" w14:textId="77777777" w:rsidR="0081586A" w:rsidRPr="0081586A" w:rsidRDefault="0081586A" w:rsidP="001D4495">
            <w:pPr>
              <w:spacing w:after="160"/>
              <w:jc w:val="both"/>
              <w:rPr>
                <w:rFonts w:asciiTheme="minorHAnsi" w:hAnsiTheme="minorHAnsi"/>
                <w:iCs/>
                <w:sz w:val="20"/>
              </w:rPr>
            </w:pPr>
            <w:r w:rsidRPr="0081586A">
              <w:rPr>
                <w:rFonts w:asciiTheme="minorHAnsi" w:hAnsiTheme="minorHAnsi"/>
                <w:iCs/>
                <w:sz w:val="20"/>
              </w:rPr>
              <w:t>According to the Australian Institute of Health and Welfare, since the age of 15, 1 in 5 women</w:t>
            </w:r>
            <w:r w:rsidRPr="0081586A">
              <w:rPr>
                <w:rFonts w:asciiTheme="minorHAnsi" w:hAnsiTheme="minorHAnsi"/>
                <w:sz w:val="20"/>
              </w:rPr>
              <w:t xml:space="preserve"> </w:t>
            </w:r>
            <w:r w:rsidRPr="0081586A">
              <w:rPr>
                <w:rFonts w:asciiTheme="minorHAnsi" w:hAnsiTheme="minorHAnsi"/>
                <w:iCs/>
                <w:sz w:val="20"/>
              </w:rPr>
              <w:t>have experienced sexual violence.</w:t>
            </w:r>
            <w:r w:rsidRPr="0081586A">
              <w:rPr>
                <w:rFonts w:asciiTheme="minorHAnsi" w:hAnsiTheme="minorHAnsi"/>
                <w:iCs/>
                <w:sz w:val="20"/>
                <w:vertAlign w:val="superscript"/>
              </w:rPr>
              <w:endnoteReference w:id="8"/>
            </w:r>
            <w:r w:rsidRPr="0081586A">
              <w:rPr>
                <w:rFonts w:asciiTheme="minorHAnsi" w:hAnsiTheme="minorHAnsi"/>
                <w:iCs/>
                <w:sz w:val="20"/>
              </w:rPr>
              <w:t xml:space="preserve"> </w:t>
            </w:r>
          </w:p>
          <w:p w14:paraId="618EE3C6" w14:textId="77777777" w:rsidR="0081586A" w:rsidRPr="0081586A" w:rsidRDefault="0081586A" w:rsidP="001D4495">
            <w:pPr>
              <w:spacing w:after="160"/>
              <w:jc w:val="both"/>
              <w:rPr>
                <w:rFonts w:asciiTheme="minorHAnsi" w:hAnsiTheme="minorHAnsi"/>
                <w:iCs/>
                <w:sz w:val="20"/>
              </w:rPr>
            </w:pPr>
            <w:r w:rsidRPr="0081586A">
              <w:rPr>
                <w:rFonts w:asciiTheme="minorHAnsi" w:hAnsiTheme="minorHAnsi"/>
                <w:iCs/>
                <w:sz w:val="20"/>
              </w:rPr>
              <w:t>According to the</w:t>
            </w:r>
            <w:r w:rsidRPr="0081586A">
              <w:rPr>
                <w:rFonts w:asciiTheme="minorHAnsi" w:hAnsiTheme="minorHAnsi"/>
                <w:sz w:val="20"/>
              </w:rPr>
              <w:t xml:space="preserve"> </w:t>
            </w:r>
            <w:r w:rsidRPr="0081586A">
              <w:rPr>
                <w:rFonts w:asciiTheme="minorHAnsi" w:hAnsiTheme="minorHAnsi"/>
                <w:iCs/>
                <w:sz w:val="20"/>
              </w:rPr>
              <w:t>Australian Bureau of Statistics, in 2017</w:t>
            </w:r>
            <w:r w:rsidRPr="0081586A">
              <w:rPr>
                <w:rFonts w:asciiTheme="minorHAnsi" w:hAnsiTheme="minorHAnsi"/>
                <w:iCs/>
                <w:sz w:val="20"/>
                <w:vertAlign w:val="superscript"/>
              </w:rPr>
              <w:endnoteReference w:id="9"/>
            </w:r>
            <w:r w:rsidRPr="0081586A">
              <w:rPr>
                <w:rFonts w:asciiTheme="minorHAnsi" w:hAnsiTheme="minorHAnsi"/>
                <w:iCs/>
                <w:sz w:val="20"/>
              </w:rPr>
              <w:t xml:space="preserve"> and 2018</w:t>
            </w:r>
            <w:r w:rsidRPr="0081586A">
              <w:rPr>
                <w:rFonts w:asciiTheme="minorHAnsi" w:hAnsiTheme="minorHAnsi"/>
                <w:iCs/>
                <w:sz w:val="20"/>
                <w:vertAlign w:val="superscript"/>
              </w:rPr>
              <w:endnoteReference w:id="10"/>
            </w:r>
            <w:r w:rsidRPr="0081586A">
              <w:rPr>
                <w:rFonts w:asciiTheme="minorHAnsi" w:hAnsiTheme="minorHAnsi"/>
                <w:iCs/>
                <w:sz w:val="20"/>
              </w:rPr>
              <w:t xml:space="preserve">, young women aged 15–34 accounted for more than half of all police-recorded female sexual assault victims in Australia. </w:t>
            </w:r>
          </w:p>
          <w:p w14:paraId="41C50709" w14:textId="77777777" w:rsidR="0081586A" w:rsidRPr="0081586A" w:rsidRDefault="0081586A" w:rsidP="001D4495">
            <w:pPr>
              <w:spacing w:after="160"/>
              <w:jc w:val="both"/>
              <w:rPr>
                <w:rFonts w:asciiTheme="minorHAnsi" w:hAnsiTheme="minorHAnsi"/>
                <w:iCs/>
                <w:sz w:val="20"/>
              </w:rPr>
            </w:pPr>
            <w:r w:rsidRPr="0081586A">
              <w:rPr>
                <w:rFonts w:asciiTheme="minorHAnsi" w:hAnsiTheme="minorHAnsi"/>
                <w:iCs/>
                <w:sz w:val="20"/>
              </w:rPr>
              <w:t>According to the Australian Bureau of Statistics, in 2018 girls aged 10-14 years had the highest rates of reported sexual assault of any age and sex group in the NT (878 victims per 100,000 girls in this age group)</w:t>
            </w:r>
            <w:r w:rsidRPr="0081586A">
              <w:rPr>
                <w:rFonts w:asciiTheme="minorHAnsi" w:hAnsiTheme="minorHAnsi"/>
                <w:iCs/>
                <w:sz w:val="20"/>
                <w:vertAlign w:val="superscript"/>
              </w:rPr>
              <w:endnoteReference w:id="11"/>
            </w:r>
            <w:r w:rsidRPr="0081586A">
              <w:rPr>
                <w:rFonts w:asciiTheme="minorHAnsi" w:hAnsiTheme="minorHAnsi"/>
                <w:iCs/>
                <w:sz w:val="20"/>
              </w:rPr>
              <w:t>.</w:t>
            </w:r>
          </w:p>
          <w:p w14:paraId="3EABB185" w14:textId="77777777" w:rsidR="0081586A" w:rsidRPr="0081586A" w:rsidRDefault="0081586A" w:rsidP="001D4495">
            <w:pPr>
              <w:spacing w:after="160"/>
              <w:jc w:val="both"/>
              <w:rPr>
                <w:rFonts w:asciiTheme="minorHAnsi" w:hAnsiTheme="minorHAnsi"/>
                <w:iCs/>
                <w:sz w:val="20"/>
              </w:rPr>
            </w:pPr>
            <w:r w:rsidRPr="0081586A">
              <w:rPr>
                <w:rFonts w:asciiTheme="minorHAnsi" w:hAnsiTheme="minorHAnsi"/>
                <w:iCs/>
                <w:sz w:val="20"/>
              </w:rPr>
              <w:t>According to the Australian Bureau of Statistics young women aged 15-19 years had the second highest rate of reported sexual assault of any age and sex group in the NT (793 victims per 100,000 victims in this age group).</w:t>
            </w:r>
            <w:r w:rsidRPr="0081586A">
              <w:rPr>
                <w:rFonts w:asciiTheme="minorHAnsi" w:hAnsiTheme="minorHAnsi"/>
                <w:iCs/>
                <w:sz w:val="20"/>
                <w:vertAlign w:val="superscript"/>
              </w:rPr>
              <w:endnoteReference w:id="12"/>
            </w:r>
          </w:p>
        </w:tc>
      </w:tr>
      <w:tr w:rsidR="0081586A" w:rsidRPr="0081586A" w14:paraId="456DAE5D" w14:textId="77777777" w:rsidTr="001D4495">
        <w:tc>
          <w:tcPr>
            <w:tcW w:w="0" w:type="auto"/>
            <w:vAlign w:val="center"/>
          </w:tcPr>
          <w:p w14:paraId="5AB5FF3A" w14:textId="77777777" w:rsidR="0081586A" w:rsidRPr="0081586A" w:rsidRDefault="0081586A" w:rsidP="0081586A">
            <w:pPr>
              <w:spacing w:after="160"/>
              <w:rPr>
                <w:rFonts w:asciiTheme="minorHAnsi" w:hAnsiTheme="minorHAnsi"/>
                <w:iCs/>
                <w:sz w:val="20"/>
              </w:rPr>
            </w:pPr>
            <w:r w:rsidRPr="0081586A">
              <w:rPr>
                <w:rFonts w:asciiTheme="minorHAnsi" w:hAnsiTheme="minorHAnsi"/>
                <w:iCs/>
                <w:sz w:val="20"/>
              </w:rPr>
              <w:t>Men and boys</w:t>
            </w:r>
          </w:p>
        </w:tc>
        <w:tc>
          <w:tcPr>
            <w:tcW w:w="0" w:type="auto"/>
            <w:vAlign w:val="center"/>
          </w:tcPr>
          <w:p w14:paraId="130D3016" w14:textId="77777777" w:rsidR="0081586A" w:rsidRPr="0081586A" w:rsidRDefault="0081586A" w:rsidP="001D4495">
            <w:pPr>
              <w:spacing w:after="160"/>
              <w:jc w:val="both"/>
              <w:rPr>
                <w:rFonts w:asciiTheme="minorHAnsi" w:hAnsiTheme="minorHAnsi"/>
                <w:iCs/>
                <w:sz w:val="20"/>
              </w:rPr>
            </w:pPr>
            <w:r w:rsidRPr="0081586A">
              <w:rPr>
                <w:rFonts w:asciiTheme="minorHAnsi" w:hAnsiTheme="minorHAnsi"/>
                <w:iCs/>
                <w:sz w:val="20"/>
              </w:rPr>
              <w:t>According to the Australian Institute of Health and Welfare, since the age of 15, 1 in 20 men have experienced sexual violence.</w:t>
            </w:r>
            <w:r w:rsidRPr="0081586A">
              <w:rPr>
                <w:rFonts w:asciiTheme="minorHAnsi" w:hAnsiTheme="minorHAnsi"/>
                <w:iCs/>
                <w:sz w:val="20"/>
                <w:vertAlign w:val="superscript"/>
              </w:rPr>
              <w:endnoteReference w:id="13"/>
            </w:r>
            <w:r w:rsidRPr="0081586A">
              <w:rPr>
                <w:rFonts w:asciiTheme="minorHAnsi" w:hAnsiTheme="minorHAnsi"/>
                <w:iCs/>
                <w:sz w:val="20"/>
              </w:rPr>
              <w:t xml:space="preserve"> </w:t>
            </w:r>
          </w:p>
          <w:p w14:paraId="51E39CA5" w14:textId="56E122E3" w:rsidR="0081586A" w:rsidRPr="0081586A" w:rsidRDefault="0081586A" w:rsidP="001D4495">
            <w:pPr>
              <w:spacing w:after="160"/>
              <w:jc w:val="both"/>
              <w:rPr>
                <w:rFonts w:asciiTheme="minorHAnsi" w:hAnsiTheme="minorHAnsi"/>
                <w:iCs/>
                <w:sz w:val="20"/>
              </w:rPr>
            </w:pPr>
            <w:r w:rsidRPr="0081586A">
              <w:rPr>
                <w:rFonts w:asciiTheme="minorHAnsi" w:hAnsiTheme="minorHAnsi"/>
                <w:iCs/>
                <w:sz w:val="20"/>
              </w:rPr>
              <w:t>According to the Australian Bureau of Statistics, in 2018, boys aged 0-9 years had the highest rate of sexual assault victimisation of males in the NT at 63 victims per 100,000 victims in this age group.</w:t>
            </w:r>
            <w:r w:rsidRPr="0081586A">
              <w:rPr>
                <w:rFonts w:asciiTheme="minorHAnsi" w:hAnsiTheme="minorHAnsi"/>
                <w:iCs/>
                <w:sz w:val="20"/>
                <w:vertAlign w:val="superscript"/>
              </w:rPr>
              <w:endnoteReference w:id="14"/>
            </w:r>
            <w:r w:rsidRPr="0081586A">
              <w:rPr>
                <w:rFonts w:asciiTheme="minorHAnsi" w:hAnsiTheme="minorHAnsi"/>
                <w:iCs/>
                <w:sz w:val="20"/>
              </w:rPr>
              <w:t xml:space="preserve"> </w:t>
            </w:r>
          </w:p>
          <w:p w14:paraId="23FD3F2F" w14:textId="77777777" w:rsidR="0081586A" w:rsidRPr="0081586A" w:rsidRDefault="0081586A" w:rsidP="001D4495">
            <w:pPr>
              <w:spacing w:after="160" w:line="259" w:lineRule="auto"/>
              <w:jc w:val="both"/>
              <w:rPr>
                <w:rFonts w:asciiTheme="minorHAnsi" w:hAnsiTheme="minorHAnsi"/>
                <w:iCs/>
                <w:sz w:val="20"/>
              </w:rPr>
            </w:pPr>
            <w:r w:rsidRPr="0081586A">
              <w:rPr>
                <w:rFonts w:asciiTheme="minorHAnsi" w:hAnsiTheme="minorHAnsi"/>
                <w:iCs/>
                <w:sz w:val="20"/>
              </w:rPr>
              <w:t>According to the Australian Bureau of Statistics, the second highest</w:t>
            </w:r>
            <w:r w:rsidRPr="0081586A">
              <w:rPr>
                <w:rFonts w:asciiTheme="minorHAnsi" w:hAnsiTheme="minorHAnsi"/>
                <w:sz w:val="20"/>
              </w:rPr>
              <w:t xml:space="preserve"> </w:t>
            </w:r>
            <w:r w:rsidRPr="0081586A">
              <w:rPr>
                <w:rFonts w:asciiTheme="minorHAnsi" w:hAnsiTheme="minorHAnsi"/>
                <w:iCs/>
                <w:sz w:val="20"/>
              </w:rPr>
              <w:t>rate of sexual assault victimisation of males in the NT was 15-19 years (38 victims per 100,000 in this age group).</w:t>
            </w:r>
            <w:r w:rsidRPr="0081586A">
              <w:rPr>
                <w:rFonts w:asciiTheme="minorHAnsi" w:hAnsiTheme="minorHAnsi"/>
                <w:iCs/>
                <w:sz w:val="20"/>
                <w:vertAlign w:val="superscript"/>
              </w:rPr>
              <w:endnoteReference w:id="15"/>
            </w:r>
            <w:r w:rsidRPr="0081586A">
              <w:rPr>
                <w:rFonts w:asciiTheme="minorHAnsi" w:hAnsiTheme="minorHAnsi"/>
                <w:iCs/>
                <w:sz w:val="20"/>
              </w:rPr>
              <w:t xml:space="preserve"> </w:t>
            </w:r>
          </w:p>
        </w:tc>
      </w:tr>
      <w:tr w:rsidR="0081586A" w:rsidRPr="0081586A" w14:paraId="0864C9EA" w14:textId="77777777" w:rsidTr="001D4495">
        <w:tc>
          <w:tcPr>
            <w:tcW w:w="0" w:type="auto"/>
            <w:vAlign w:val="center"/>
          </w:tcPr>
          <w:p w14:paraId="1BC6F9C8" w14:textId="77777777" w:rsidR="0081586A" w:rsidRPr="0081586A" w:rsidRDefault="0081586A" w:rsidP="0081586A">
            <w:pPr>
              <w:spacing w:after="160"/>
              <w:rPr>
                <w:rFonts w:asciiTheme="minorHAnsi" w:hAnsiTheme="minorHAnsi"/>
                <w:iCs/>
                <w:sz w:val="20"/>
              </w:rPr>
            </w:pPr>
            <w:r w:rsidRPr="0081586A">
              <w:rPr>
                <w:rFonts w:asciiTheme="minorHAnsi" w:hAnsiTheme="minorHAnsi"/>
                <w:iCs/>
                <w:sz w:val="20"/>
              </w:rPr>
              <w:t>Aboriginal people</w:t>
            </w:r>
          </w:p>
        </w:tc>
        <w:tc>
          <w:tcPr>
            <w:tcW w:w="0" w:type="auto"/>
            <w:vAlign w:val="center"/>
          </w:tcPr>
          <w:p w14:paraId="3B6938E3" w14:textId="77777777" w:rsidR="0081586A" w:rsidRPr="0081586A" w:rsidRDefault="0081586A" w:rsidP="001D4495">
            <w:pPr>
              <w:spacing w:after="160"/>
              <w:jc w:val="both"/>
              <w:rPr>
                <w:rFonts w:asciiTheme="minorHAnsi" w:hAnsiTheme="minorHAnsi"/>
                <w:iCs/>
                <w:sz w:val="20"/>
              </w:rPr>
            </w:pPr>
            <w:r w:rsidRPr="0081586A">
              <w:rPr>
                <w:rFonts w:asciiTheme="minorHAnsi" w:hAnsiTheme="minorHAnsi"/>
                <w:iCs/>
                <w:sz w:val="20"/>
              </w:rPr>
              <w:t>According to the Australian Institute of Health and Welfare, between 2010 and 2017, the sexual assault victimisation rate for Aboriginal people rose in the NT. Aboriginal women were 8.3 times as likely as Aboriginal men to be victims in NT.</w:t>
            </w:r>
            <w:r w:rsidRPr="0081586A">
              <w:rPr>
                <w:rFonts w:asciiTheme="minorHAnsi" w:hAnsiTheme="minorHAnsi"/>
                <w:iCs/>
                <w:sz w:val="20"/>
                <w:vertAlign w:val="superscript"/>
              </w:rPr>
              <w:endnoteReference w:id="16"/>
            </w:r>
          </w:p>
          <w:p w14:paraId="4EB81E07" w14:textId="77777777" w:rsidR="0081586A" w:rsidRPr="0081586A" w:rsidRDefault="0081586A" w:rsidP="001D4495">
            <w:pPr>
              <w:spacing w:after="160"/>
              <w:jc w:val="both"/>
              <w:rPr>
                <w:rFonts w:asciiTheme="minorHAnsi" w:hAnsiTheme="minorHAnsi"/>
                <w:iCs/>
                <w:sz w:val="20"/>
              </w:rPr>
            </w:pPr>
            <w:r w:rsidRPr="0081586A">
              <w:rPr>
                <w:rFonts w:asciiTheme="minorHAnsi" w:hAnsiTheme="minorHAnsi"/>
                <w:iCs/>
                <w:sz w:val="20"/>
              </w:rPr>
              <w:t>According to the Australian Institute of Health and Welfare, 84% of Aboriginal victims of sexual assault knew their perpetrators in the NT.</w:t>
            </w:r>
            <w:r w:rsidRPr="0081586A">
              <w:rPr>
                <w:rFonts w:asciiTheme="minorHAnsi" w:hAnsiTheme="minorHAnsi"/>
                <w:iCs/>
                <w:sz w:val="20"/>
                <w:vertAlign w:val="superscript"/>
              </w:rPr>
              <w:endnoteReference w:id="17"/>
            </w:r>
          </w:p>
        </w:tc>
      </w:tr>
      <w:tr w:rsidR="0081586A" w:rsidRPr="0081586A" w14:paraId="5FC172D2" w14:textId="77777777" w:rsidTr="001D4495">
        <w:tc>
          <w:tcPr>
            <w:tcW w:w="0" w:type="auto"/>
            <w:vAlign w:val="center"/>
          </w:tcPr>
          <w:p w14:paraId="1DA2C18B" w14:textId="77777777" w:rsidR="0081586A" w:rsidRPr="0081586A" w:rsidRDefault="0081586A" w:rsidP="0081586A">
            <w:pPr>
              <w:spacing w:after="160"/>
              <w:rPr>
                <w:rFonts w:asciiTheme="minorHAnsi" w:hAnsiTheme="minorHAnsi"/>
                <w:iCs/>
                <w:sz w:val="20"/>
              </w:rPr>
            </w:pPr>
            <w:r w:rsidRPr="0081586A">
              <w:rPr>
                <w:rFonts w:asciiTheme="minorHAnsi" w:hAnsiTheme="minorHAnsi"/>
                <w:iCs/>
                <w:sz w:val="20"/>
              </w:rPr>
              <w:t>People with disability</w:t>
            </w:r>
          </w:p>
        </w:tc>
        <w:tc>
          <w:tcPr>
            <w:tcW w:w="0" w:type="auto"/>
            <w:vAlign w:val="center"/>
          </w:tcPr>
          <w:p w14:paraId="07E7B96E" w14:textId="77777777" w:rsidR="0081586A" w:rsidRPr="0081586A" w:rsidRDefault="0081586A" w:rsidP="001D4495">
            <w:pPr>
              <w:spacing w:after="160"/>
              <w:jc w:val="both"/>
              <w:rPr>
                <w:rFonts w:asciiTheme="minorHAnsi" w:hAnsiTheme="minorHAnsi"/>
                <w:iCs/>
                <w:sz w:val="20"/>
              </w:rPr>
            </w:pPr>
            <w:r w:rsidRPr="0081586A">
              <w:rPr>
                <w:rFonts w:asciiTheme="minorHAnsi" w:hAnsiTheme="minorHAnsi"/>
                <w:iCs/>
                <w:sz w:val="20"/>
              </w:rPr>
              <w:t>According to the Australian Institute of Health and Welfare, people with disability are 1.7 times as likely to have experienced sexual violence since the age of 15 that people without disability, with 1 in 4 women and 1 in 20 men with disability.</w:t>
            </w:r>
            <w:r w:rsidRPr="0081586A">
              <w:rPr>
                <w:rFonts w:asciiTheme="minorHAnsi" w:hAnsiTheme="minorHAnsi"/>
                <w:iCs/>
                <w:sz w:val="20"/>
                <w:vertAlign w:val="superscript"/>
              </w:rPr>
              <w:endnoteReference w:id="18"/>
            </w:r>
          </w:p>
        </w:tc>
      </w:tr>
      <w:tr w:rsidR="0081586A" w:rsidRPr="0081586A" w14:paraId="4CF7D8B8" w14:textId="77777777" w:rsidTr="001D4495">
        <w:tc>
          <w:tcPr>
            <w:tcW w:w="0" w:type="auto"/>
            <w:vAlign w:val="center"/>
          </w:tcPr>
          <w:p w14:paraId="1B5ED588" w14:textId="77777777" w:rsidR="0081586A" w:rsidRPr="0081586A" w:rsidRDefault="0081586A" w:rsidP="0081586A">
            <w:pPr>
              <w:spacing w:after="160"/>
              <w:rPr>
                <w:rFonts w:asciiTheme="minorHAnsi" w:hAnsiTheme="minorHAnsi"/>
                <w:iCs/>
                <w:sz w:val="20"/>
              </w:rPr>
            </w:pPr>
            <w:r w:rsidRPr="0081586A">
              <w:rPr>
                <w:rFonts w:asciiTheme="minorHAnsi" w:hAnsiTheme="minorHAnsi"/>
                <w:iCs/>
                <w:sz w:val="20"/>
              </w:rPr>
              <w:lastRenderedPageBreak/>
              <w:t>People from refugee and migrant backgrounds</w:t>
            </w:r>
          </w:p>
        </w:tc>
        <w:tc>
          <w:tcPr>
            <w:tcW w:w="0" w:type="auto"/>
            <w:vAlign w:val="center"/>
          </w:tcPr>
          <w:p w14:paraId="203283D2" w14:textId="77777777" w:rsidR="0081586A" w:rsidRPr="0081586A" w:rsidRDefault="0081586A" w:rsidP="00F11A4A">
            <w:pPr>
              <w:spacing w:after="160"/>
              <w:jc w:val="both"/>
              <w:rPr>
                <w:rFonts w:asciiTheme="minorHAnsi" w:hAnsiTheme="minorHAnsi"/>
                <w:iCs/>
                <w:sz w:val="20"/>
              </w:rPr>
            </w:pPr>
            <w:r w:rsidRPr="0081586A">
              <w:rPr>
                <w:rFonts w:asciiTheme="minorHAnsi" w:hAnsiTheme="minorHAnsi"/>
                <w:iCs/>
                <w:sz w:val="20"/>
              </w:rPr>
              <w:t>According to the Australian Institute of Health and Welfare, between March 2013 and June 2016, the Australian Federal Police received 116 case referrals for forced marriage involving young females.</w:t>
            </w:r>
            <w:r w:rsidRPr="0081586A">
              <w:rPr>
                <w:rFonts w:asciiTheme="minorHAnsi" w:hAnsiTheme="minorHAnsi"/>
                <w:iCs/>
                <w:sz w:val="20"/>
                <w:vertAlign w:val="superscript"/>
              </w:rPr>
              <w:endnoteReference w:id="19"/>
            </w:r>
          </w:p>
        </w:tc>
      </w:tr>
      <w:tr w:rsidR="0081586A" w:rsidRPr="0081586A" w14:paraId="6510F4D6" w14:textId="77777777" w:rsidTr="001D4495">
        <w:tc>
          <w:tcPr>
            <w:tcW w:w="0" w:type="auto"/>
            <w:vAlign w:val="center"/>
          </w:tcPr>
          <w:p w14:paraId="5B41E4FB" w14:textId="77777777" w:rsidR="0081586A" w:rsidRPr="0081586A" w:rsidRDefault="0081586A" w:rsidP="0081586A">
            <w:pPr>
              <w:spacing w:after="160"/>
              <w:rPr>
                <w:rFonts w:asciiTheme="minorHAnsi" w:hAnsiTheme="minorHAnsi"/>
                <w:iCs/>
                <w:sz w:val="20"/>
              </w:rPr>
            </w:pPr>
            <w:r w:rsidRPr="0081586A">
              <w:rPr>
                <w:rFonts w:asciiTheme="minorHAnsi" w:hAnsiTheme="minorHAnsi"/>
                <w:iCs/>
                <w:sz w:val="20"/>
              </w:rPr>
              <w:t>LGBTIQ+ people</w:t>
            </w:r>
          </w:p>
        </w:tc>
        <w:tc>
          <w:tcPr>
            <w:tcW w:w="0" w:type="auto"/>
            <w:vAlign w:val="center"/>
          </w:tcPr>
          <w:p w14:paraId="09FA5EBB" w14:textId="77777777" w:rsidR="0081586A" w:rsidRPr="0081586A" w:rsidRDefault="0081586A" w:rsidP="00F11A4A">
            <w:pPr>
              <w:spacing w:after="160"/>
              <w:jc w:val="both"/>
              <w:rPr>
                <w:rFonts w:asciiTheme="minorHAnsi" w:hAnsiTheme="minorHAnsi"/>
                <w:iCs/>
                <w:sz w:val="20"/>
              </w:rPr>
            </w:pPr>
            <w:r w:rsidRPr="0081586A">
              <w:rPr>
                <w:rFonts w:asciiTheme="minorHAnsi" w:hAnsiTheme="minorHAnsi"/>
                <w:iCs/>
                <w:sz w:val="20"/>
              </w:rPr>
              <w:t>According to the Australian Institute of Health and Welfare, in the last 5 years, workplace sexual harassment was higher among those identifying with diverse sexual orientation (52%) than among those identifying as straight or heterosexual (31%).</w:t>
            </w:r>
            <w:r w:rsidRPr="0081586A">
              <w:rPr>
                <w:rFonts w:asciiTheme="minorHAnsi" w:hAnsiTheme="minorHAnsi"/>
                <w:iCs/>
                <w:sz w:val="20"/>
                <w:vertAlign w:val="superscript"/>
              </w:rPr>
              <w:endnoteReference w:id="20"/>
            </w:r>
          </w:p>
        </w:tc>
      </w:tr>
      <w:tr w:rsidR="0081586A" w:rsidRPr="0081586A" w14:paraId="3CD83AA5" w14:textId="77777777" w:rsidTr="001D4495">
        <w:trPr>
          <w:trHeight w:val="1046"/>
        </w:trPr>
        <w:tc>
          <w:tcPr>
            <w:tcW w:w="0" w:type="auto"/>
            <w:vAlign w:val="center"/>
          </w:tcPr>
          <w:p w14:paraId="568DABD4" w14:textId="77777777" w:rsidR="0081586A" w:rsidRPr="0081586A" w:rsidRDefault="0081586A" w:rsidP="0081586A">
            <w:pPr>
              <w:spacing w:after="160"/>
              <w:rPr>
                <w:rFonts w:asciiTheme="minorHAnsi" w:hAnsiTheme="minorHAnsi"/>
                <w:iCs/>
                <w:sz w:val="20"/>
              </w:rPr>
            </w:pPr>
            <w:r w:rsidRPr="0081586A">
              <w:rPr>
                <w:rFonts w:asciiTheme="minorHAnsi" w:hAnsiTheme="minorHAnsi"/>
                <w:iCs/>
                <w:sz w:val="20"/>
              </w:rPr>
              <w:t>People in regional and remote Australia</w:t>
            </w:r>
          </w:p>
        </w:tc>
        <w:tc>
          <w:tcPr>
            <w:tcW w:w="0" w:type="auto"/>
            <w:vAlign w:val="center"/>
          </w:tcPr>
          <w:p w14:paraId="1405C80C" w14:textId="77777777" w:rsidR="0081586A" w:rsidRPr="0081586A" w:rsidRDefault="0081586A" w:rsidP="00F11A4A">
            <w:pPr>
              <w:spacing w:after="160"/>
              <w:jc w:val="both"/>
              <w:rPr>
                <w:rFonts w:asciiTheme="minorHAnsi" w:hAnsiTheme="minorHAnsi"/>
                <w:iCs/>
                <w:sz w:val="20"/>
              </w:rPr>
            </w:pPr>
            <w:r w:rsidRPr="0081586A">
              <w:rPr>
                <w:rFonts w:asciiTheme="minorHAnsi" w:hAnsiTheme="minorHAnsi"/>
                <w:iCs/>
                <w:sz w:val="20"/>
              </w:rPr>
              <w:t>According to the Australian Institute of Health and Welfare, people living in regional and remote Australia (outside major cities) may be at more risk of family, domestic or sexual violence, partly due to the increased presence of risk factors like risky alcohol use and gun ownership.</w:t>
            </w:r>
            <w:r w:rsidRPr="0081586A">
              <w:rPr>
                <w:rFonts w:asciiTheme="minorHAnsi" w:hAnsiTheme="minorHAnsi"/>
                <w:iCs/>
                <w:sz w:val="20"/>
                <w:vertAlign w:val="superscript"/>
              </w:rPr>
              <w:endnoteReference w:id="21"/>
            </w:r>
          </w:p>
        </w:tc>
      </w:tr>
    </w:tbl>
    <w:p w14:paraId="3CDE53B9" w14:textId="77777777" w:rsidR="00801057" w:rsidRDefault="00801057">
      <w:pPr>
        <w:rPr>
          <w:rFonts w:asciiTheme="majorHAnsi" w:eastAsiaTheme="majorEastAsia" w:hAnsiTheme="majorHAnsi" w:cstheme="majorBidi"/>
          <w:color w:val="2E74B5" w:themeColor="accent1" w:themeShade="BF"/>
          <w:sz w:val="32"/>
          <w:szCs w:val="32"/>
        </w:rPr>
      </w:pPr>
      <w:r>
        <w:br w:type="page"/>
      </w:r>
    </w:p>
    <w:p w14:paraId="0357DF07" w14:textId="7D36DD8D" w:rsidR="009F7075" w:rsidRDefault="00261731" w:rsidP="00294F48">
      <w:pPr>
        <w:pStyle w:val="Heading1"/>
        <w:spacing w:after="160"/>
      </w:pPr>
      <w:r>
        <w:lastRenderedPageBreak/>
        <w:t xml:space="preserve">ACTION AREA 1: </w:t>
      </w:r>
      <w:r w:rsidR="00100772" w:rsidRPr="00100772">
        <w:t>Preventing sexual violence</w:t>
      </w:r>
      <w:bookmarkEnd w:id="6"/>
      <w:r w:rsidR="00100772" w:rsidRPr="00100772">
        <w:t xml:space="preserve"> </w:t>
      </w:r>
    </w:p>
    <w:p w14:paraId="5D13BA53" w14:textId="015A4E64" w:rsidR="0051765A" w:rsidRDefault="00CC1FD8" w:rsidP="00294F48">
      <w:pPr>
        <w:jc w:val="both"/>
        <w:rPr>
          <w:iCs/>
        </w:rPr>
      </w:pPr>
      <w:r>
        <w:rPr>
          <w:iCs/>
        </w:rPr>
        <w:t>T</w:t>
      </w:r>
      <w:r w:rsidRPr="00CC1FD8">
        <w:rPr>
          <w:iCs/>
        </w:rPr>
        <w:t xml:space="preserve">he most effective </w:t>
      </w:r>
      <w:r w:rsidR="0013716F">
        <w:rPr>
          <w:iCs/>
        </w:rPr>
        <w:t>way to prevent sexual violence is to stop it</w:t>
      </w:r>
      <w:r w:rsidRPr="00CC1FD8">
        <w:rPr>
          <w:iCs/>
        </w:rPr>
        <w:t xml:space="preserve"> from </w:t>
      </w:r>
      <w:r w:rsidR="0013716F">
        <w:rPr>
          <w:iCs/>
        </w:rPr>
        <w:t>happening</w:t>
      </w:r>
      <w:r w:rsidRPr="00CC1FD8">
        <w:rPr>
          <w:iCs/>
        </w:rPr>
        <w:t xml:space="preserve"> in the first place</w:t>
      </w:r>
      <w:r w:rsidR="00357DB5">
        <w:rPr>
          <w:iCs/>
        </w:rPr>
        <w:t>.</w:t>
      </w:r>
      <w:r w:rsidR="00AD150E">
        <w:rPr>
          <w:iCs/>
        </w:rPr>
        <w:t xml:space="preserve"> </w:t>
      </w:r>
      <w:r w:rsidR="00357DB5">
        <w:rPr>
          <w:iCs/>
        </w:rPr>
        <w:t>Available research tells us that</w:t>
      </w:r>
      <w:r w:rsidR="00C86E87">
        <w:rPr>
          <w:iCs/>
        </w:rPr>
        <w:t xml:space="preserve"> we can reduce sexual violence by addressing it</w:t>
      </w:r>
      <w:r w:rsidR="00357DB5" w:rsidRPr="0088319F">
        <w:rPr>
          <w:iCs/>
        </w:rPr>
        <w:t xml:space="preserve"> across the</w:t>
      </w:r>
      <w:r w:rsidR="00357DB5">
        <w:rPr>
          <w:iCs/>
        </w:rPr>
        <w:t xml:space="preserve"> </w:t>
      </w:r>
      <w:r w:rsidR="00C86E87">
        <w:rPr>
          <w:iCs/>
        </w:rPr>
        <w:t xml:space="preserve">whole </w:t>
      </w:r>
      <w:r w:rsidR="00357DB5">
        <w:rPr>
          <w:iCs/>
        </w:rPr>
        <w:t>community</w:t>
      </w:r>
      <w:r w:rsidR="00C86E87">
        <w:rPr>
          <w:iCs/>
        </w:rPr>
        <w:t>.</w:t>
      </w:r>
      <w:r w:rsidR="00357DB5">
        <w:rPr>
          <w:iCs/>
        </w:rPr>
        <w:t xml:space="preserve"> </w:t>
      </w:r>
      <w:r w:rsidR="00C86E87">
        <w:rPr>
          <w:iCs/>
        </w:rPr>
        <w:t xml:space="preserve">Some ways we can reduce sexual violence across the community include </w:t>
      </w:r>
      <w:r w:rsidR="00357DB5">
        <w:rPr>
          <w:iCs/>
        </w:rPr>
        <w:t>provid</w:t>
      </w:r>
      <w:r w:rsidR="00C86E87">
        <w:rPr>
          <w:iCs/>
        </w:rPr>
        <w:t>ing</w:t>
      </w:r>
      <w:r w:rsidR="00357DB5" w:rsidRPr="0088319F">
        <w:rPr>
          <w:iCs/>
        </w:rPr>
        <w:t xml:space="preserve"> support for </w:t>
      </w:r>
      <w:r w:rsidR="00357DB5">
        <w:rPr>
          <w:iCs/>
        </w:rPr>
        <w:t>people who experience sexual violence, provid</w:t>
      </w:r>
      <w:r w:rsidR="00C86E87">
        <w:rPr>
          <w:iCs/>
        </w:rPr>
        <w:t>ing</w:t>
      </w:r>
      <w:r w:rsidR="00357DB5">
        <w:rPr>
          <w:iCs/>
        </w:rPr>
        <w:t xml:space="preserve"> education</w:t>
      </w:r>
      <w:r w:rsidR="00357DB5" w:rsidRPr="0088319F">
        <w:rPr>
          <w:iCs/>
        </w:rPr>
        <w:t xml:space="preserve"> and support for </w:t>
      </w:r>
      <w:r w:rsidR="00357DB5">
        <w:rPr>
          <w:iCs/>
        </w:rPr>
        <w:t>people who commit sexual violence</w:t>
      </w:r>
      <w:r w:rsidR="00357DB5" w:rsidRPr="0088319F">
        <w:rPr>
          <w:iCs/>
        </w:rPr>
        <w:t>,</w:t>
      </w:r>
      <w:r w:rsidR="00357DB5">
        <w:rPr>
          <w:iCs/>
        </w:rPr>
        <w:t xml:space="preserve"> and</w:t>
      </w:r>
      <w:r w:rsidR="00357DB5" w:rsidRPr="0088319F">
        <w:rPr>
          <w:iCs/>
        </w:rPr>
        <w:t xml:space="preserve"> address</w:t>
      </w:r>
      <w:r w:rsidR="00C86E87">
        <w:rPr>
          <w:iCs/>
        </w:rPr>
        <w:t>ing</w:t>
      </w:r>
      <w:r w:rsidR="00357DB5" w:rsidRPr="0088319F">
        <w:rPr>
          <w:iCs/>
        </w:rPr>
        <w:t xml:space="preserve"> community views </w:t>
      </w:r>
      <w:r w:rsidR="00C86E87">
        <w:rPr>
          <w:iCs/>
        </w:rPr>
        <w:t>about</w:t>
      </w:r>
      <w:r w:rsidR="00C86E87" w:rsidRPr="0088319F">
        <w:rPr>
          <w:iCs/>
        </w:rPr>
        <w:t xml:space="preserve"> </w:t>
      </w:r>
      <w:r w:rsidR="00357DB5" w:rsidRPr="0088319F">
        <w:rPr>
          <w:iCs/>
        </w:rPr>
        <w:t xml:space="preserve">gender </w:t>
      </w:r>
      <w:r w:rsidR="00357DB5">
        <w:rPr>
          <w:iCs/>
        </w:rPr>
        <w:t>inequality</w:t>
      </w:r>
      <w:r w:rsidR="00357DB5" w:rsidRPr="0088319F">
        <w:rPr>
          <w:iCs/>
        </w:rPr>
        <w:t>.</w:t>
      </w:r>
    </w:p>
    <w:p w14:paraId="30D2FC3B" w14:textId="6C805B7C" w:rsidR="00C86E87" w:rsidRDefault="00C86E87" w:rsidP="00294F48">
      <w:pPr>
        <w:jc w:val="both"/>
        <w:rPr>
          <w:iCs/>
        </w:rPr>
      </w:pPr>
      <w:r w:rsidRPr="009F7075">
        <w:rPr>
          <w:iCs/>
          <w:noProof/>
          <w:lang w:eastAsia="en-AU"/>
        </w:rPr>
        <w:drawing>
          <wp:anchor distT="0" distB="0" distL="114300" distR="114300" simplePos="0" relativeHeight="251668480" behindDoc="0" locked="0" layoutInCell="1" allowOverlap="1" wp14:anchorId="0BB047D6" wp14:editId="1868A452">
            <wp:simplePos x="0" y="0"/>
            <wp:positionH relativeFrom="column">
              <wp:posOffset>503555</wp:posOffset>
            </wp:positionH>
            <wp:positionV relativeFrom="paragraph">
              <wp:posOffset>558396</wp:posOffset>
            </wp:positionV>
            <wp:extent cx="5106035" cy="16040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106035" cy="1604010"/>
                    </a:xfrm>
                    <a:prstGeom prst="rect">
                      <a:avLst/>
                    </a:prstGeom>
                  </pic:spPr>
                </pic:pic>
              </a:graphicData>
            </a:graphic>
          </wp:anchor>
        </w:drawing>
      </w:r>
      <w:r w:rsidR="009F7075" w:rsidRPr="009F7075">
        <w:rPr>
          <w:iCs/>
        </w:rPr>
        <w:t xml:space="preserve">One way to address social problems </w:t>
      </w:r>
      <w:r>
        <w:rPr>
          <w:iCs/>
        </w:rPr>
        <w:t xml:space="preserve">like sexual violence </w:t>
      </w:r>
      <w:r w:rsidR="009F7075" w:rsidRPr="009F7075">
        <w:rPr>
          <w:iCs/>
        </w:rPr>
        <w:t xml:space="preserve">is from the ‘social - ecological’ perspective shown in the </w:t>
      </w:r>
      <w:r w:rsidR="009F7075">
        <w:rPr>
          <w:iCs/>
        </w:rPr>
        <w:t>figure</w:t>
      </w:r>
      <w:r w:rsidR="009F7075" w:rsidRPr="009F7075">
        <w:rPr>
          <w:iCs/>
        </w:rPr>
        <w:t xml:space="preserve"> below</w:t>
      </w:r>
      <w:r w:rsidR="009F7075">
        <w:rPr>
          <w:iCs/>
        </w:rPr>
        <w:t xml:space="preserve">. </w:t>
      </w:r>
      <w:r w:rsidR="009F7075" w:rsidRPr="009F7075">
        <w:rPr>
          <w:iCs/>
        </w:rPr>
        <w:t>The social - ecological model suggests there is no single cause of social problems - they are a range of issues interacting together and creating risk factors at a personal, community and social level</w:t>
      </w:r>
      <w:r w:rsidR="009F7075">
        <w:rPr>
          <w:iCs/>
        </w:rPr>
        <w:t xml:space="preserve">. </w:t>
      </w:r>
    </w:p>
    <w:p w14:paraId="0174A02E" w14:textId="77777777" w:rsidR="00C86E87" w:rsidRDefault="00C86E87" w:rsidP="00294F48">
      <w:pPr>
        <w:jc w:val="both"/>
        <w:rPr>
          <w:iCs/>
        </w:rPr>
      </w:pPr>
    </w:p>
    <w:p w14:paraId="7231B5A3" w14:textId="77777777" w:rsidR="00C86E87" w:rsidRDefault="00C86E87" w:rsidP="00294F48">
      <w:pPr>
        <w:jc w:val="both"/>
        <w:rPr>
          <w:iCs/>
        </w:rPr>
      </w:pPr>
    </w:p>
    <w:p w14:paraId="78121F81" w14:textId="77777777" w:rsidR="00C86E87" w:rsidRDefault="00C86E87" w:rsidP="00294F48">
      <w:pPr>
        <w:jc w:val="both"/>
        <w:rPr>
          <w:iCs/>
        </w:rPr>
      </w:pPr>
    </w:p>
    <w:p w14:paraId="6A4F95D1" w14:textId="77777777" w:rsidR="00C86E87" w:rsidRDefault="00C86E87" w:rsidP="00294F48">
      <w:pPr>
        <w:jc w:val="both"/>
        <w:rPr>
          <w:iCs/>
        </w:rPr>
      </w:pPr>
    </w:p>
    <w:p w14:paraId="0A3359CE" w14:textId="77777777" w:rsidR="00C86E87" w:rsidRDefault="00C86E87" w:rsidP="00294F48">
      <w:pPr>
        <w:jc w:val="both"/>
        <w:rPr>
          <w:iCs/>
        </w:rPr>
      </w:pPr>
    </w:p>
    <w:p w14:paraId="6F08F65F" w14:textId="77777777" w:rsidR="00C86E87" w:rsidRDefault="00C86E87" w:rsidP="00294F48">
      <w:pPr>
        <w:jc w:val="both"/>
        <w:rPr>
          <w:iCs/>
        </w:rPr>
      </w:pPr>
    </w:p>
    <w:p w14:paraId="50915EC9" w14:textId="5878BEBC" w:rsidR="00C86E87" w:rsidRDefault="00C86E87" w:rsidP="00294F48">
      <w:pPr>
        <w:jc w:val="both"/>
        <w:rPr>
          <w:b/>
          <w:iCs/>
          <w:sz w:val="20"/>
          <w:vertAlign w:val="superscript"/>
        </w:rPr>
      </w:pPr>
      <w:r>
        <w:rPr>
          <w:b/>
          <w:iCs/>
          <w:sz w:val="20"/>
        </w:rPr>
        <w:t xml:space="preserve">Image </w:t>
      </w:r>
      <w:r w:rsidRPr="00EF1A3D">
        <w:rPr>
          <w:b/>
          <w:iCs/>
          <w:sz w:val="20"/>
        </w:rPr>
        <w:t>1: Social-ecological model (Bronfenbrenner, 1977)</w:t>
      </w:r>
      <w:r w:rsidRPr="00EF1A3D">
        <w:rPr>
          <w:b/>
          <w:iCs/>
          <w:sz w:val="20"/>
          <w:vertAlign w:val="superscript"/>
        </w:rPr>
        <w:t xml:space="preserve"> </w:t>
      </w:r>
      <w:r w:rsidRPr="00EF1A3D">
        <w:rPr>
          <w:b/>
          <w:iCs/>
          <w:sz w:val="20"/>
          <w:vertAlign w:val="superscript"/>
        </w:rPr>
        <w:endnoteReference w:id="22"/>
      </w:r>
    </w:p>
    <w:p w14:paraId="2B3A143B" w14:textId="77777777" w:rsidR="00C86E87" w:rsidRDefault="00C86E87" w:rsidP="00294F48">
      <w:pPr>
        <w:jc w:val="both"/>
        <w:rPr>
          <w:iCs/>
        </w:rPr>
      </w:pPr>
    </w:p>
    <w:p w14:paraId="58DFF77D" w14:textId="77AE159F" w:rsidR="009F7075" w:rsidRPr="009F7075" w:rsidRDefault="00C86E87" w:rsidP="00294F48">
      <w:pPr>
        <w:jc w:val="both"/>
        <w:rPr>
          <w:iCs/>
        </w:rPr>
      </w:pPr>
      <w:r>
        <w:rPr>
          <w:iCs/>
        </w:rPr>
        <w:t xml:space="preserve">The </w:t>
      </w:r>
      <w:r w:rsidRPr="00C86E87">
        <w:rPr>
          <w:iCs/>
        </w:rPr>
        <w:t xml:space="preserve">social - ecological </w:t>
      </w:r>
      <w:r w:rsidR="009F7075" w:rsidRPr="009F7075">
        <w:rPr>
          <w:iCs/>
        </w:rPr>
        <w:t>model provides a way to address social problems by addressing the attitudes, influences and behaviours that individuals and groups of people have - and how they affect each other.</w:t>
      </w:r>
      <w:r w:rsidR="0013716F">
        <w:rPr>
          <w:rStyle w:val="EndnoteReference"/>
          <w:iCs/>
        </w:rPr>
        <w:endnoteReference w:id="23"/>
      </w:r>
      <w:r w:rsidR="009F7075" w:rsidRPr="009F7075">
        <w:rPr>
          <w:iCs/>
        </w:rPr>
        <w:t xml:space="preserve"> </w:t>
      </w:r>
    </w:p>
    <w:p w14:paraId="46198F26" w14:textId="77777777" w:rsidR="00C86E87" w:rsidRDefault="009F7075" w:rsidP="00294F48">
      <w:pPr>
        <w:jc w:val="both"/>
        <w:rPr>
          <w:iCs/>
          <w:vertAlign w:val="superscript"/>
        </w:rPr>
      </w:pPr>
      <w:r w:rsidRPr="009F7075">
        <w:rPr>
          <w:iCs/>
        </w:rPr>
        <w:t xml:space="preserve">These attitudes, influences and behaviours </w:t>
      </w:r>
      <w:r w:rsidR="00C86E87">
        <w:rPr>
          <w:iCs/>
        </w:rPr>
        <w:t xml:space="preserve">related to sexual violence </w:t>
      </w:r>
      <w:r w:rsidRPr="009F7075">
        <w:rPr>
          <w:iCs/>
        </w:rPr>
        <w:t>include norms about the value placed on masculine power, tolerance of violence, views about gender roles and stereotypes, and pressures to maintain family privacy.</w:t>
      </w:r>
      <w:r w:rsidR="0013716F">
        <w:rPr>
          <w:rStyle w:val="EndnoteReference"/>
          <w:iCs/>
        </w:rPr>
        <w:endnoteReference w:id="24"/>
      </w:r>
    </w:p>
    <w:p w14:paraId="4A238AE6" w14:textId="3E597D08" w:rsidR="00C86E87" w:rsidRDefault="00C86E87" w:rsidP="00C86E87">
      <w:pPr>
        <w:jc w:val="both"/>
        <w:rPr>
          <w:iCs/>
        </w:rPr>
      </w:pPr>
      <w:r>
        <w:rPr>
          <w:iCs/>
        </w:rPr>
        <w:t>Preventing s</w:t>
      </w:r>
      <w:r w:rsidRPr="0076683A">
        <w:rPr>
          <w:iCs/>
        </w:rPr>
        <w:t xml:space="preserve">exual violence can be </w:t>
      </w:r>
      <w:r>
        <w:rPr>
          <w:iCs/>
        </w:rPr>
        <w:t xml:space="preserve">approached similarly to the way other social and health concerns in the community are prevented, especially social and health concerns that require </w:t>
      </w:r>
      <w:r w:rsidRPr="0076683A">
        <w:rPr>
          <w:iCs/>
        </w:rPr>
        <w:t>social behaviour change</w:t>
      </w:r>
      <w:r>
        <w:rPr>
          <w:iCs/>
        </w:rPr>
        <w:t>,</w:t>
      </w:r>
      <w:r w:rsidRPr="0076683A">
        <w:rPr>
          <w:iCs/>
        </w:rPr>
        <w:t xml:space="preserve"> and where there may be social stigma </w:t>
      </w:r>
      <w:r>
        <w:rPr>
          <w:iCs/>
        </w:rPr>
        <w:t>about the issue like b</w:t>
      </w:r>
      <w:r w:rsidRPr="00FC0E2F">
        <w:rPr>
          <w:iCs/>
        </w:rPr>
        <w:t>ullying, domestic violence, and substance abuse, HIV</w:t>
      </w:r>
      <w:r>
        <w:rPr>
          <w:iCs/>
        </w:rPr>
        <w:t>.</w:t>
      </w:r>
      <w:r>
        <w:rPr>
          <w:rStyle w:val="EndnoteReference"/>
          <w:iCs/>
        </w:rPr>
        <w:endnoteReference w:id="25"/>
      </w:r>
    </w:p>
    <w:p w14:paraId="39D26CF5" w14:textId="5D957461" w:rsidR="00091919" w:rsidRDefault="009C4ED3" w:rsidP="00294F48">
      <w:pPr>
        <w:jc w:val="both"/>
        <w:rPr>
          <w:iCs/>
        </w:rPr>
      </w:pPr>
      <w:r>
        <w:rPr>
          <w:iCs/>
        </w:rPr>
        <w:t xml:space="preserve">Research also tells us that tailored prevention responses are needed for specific </w:t>
      </w:r>
      <w:r w:rsidR="0013716F">
        <w:rPr>
          <w:iCs/>
        </w:rPr>
        <w:t>groups of people in</w:t>
      </w:r>
      <w:r>
        <w:rPr>
          <w:iCs/>
        </w:rPr>
        <w:t xml:space="preserve"> the community. For example, sexual violence prevention activities will be different for children aged under 10, compared with young people – boy, girls and gender diverse young people - who are aged 14 – 18 years, and different again for adults.</w:t>
      </w:r>
      <w:r w:rsidR="00091919">
        <w:rPr>
          <w:iCs/>
        </w:rPr>
        <w:t xml:space="preserve"> </w:t>
      </w:r>
      <w:r w:rsidR="009F7075">
        <w:rPr>
          <w:iCs/>
        </w:rPr>
        <w:t xml:space="preserve"> </w:t>
      </w:r>
    </w:p>
    <w:p w14:paraId="2CC05DC9" w14:textId="77777777" w:rsidR="009F7075" w:rsidRDefault="00091919" w:rsidP="00294F48">
      <w:pPr>
        <w:jc w:val="both"/>
        <w:rPr>
          <w:iCs/>
        </w:rPr>
      </w:pPr>
      <w:r>
        <w:rPr>
          <w:iCs/>
        </w:rPr>
        <w:t>Providing the community with information about sexual violence can enhance e</w:t>
      </w:r>
      <w:r w:rsidR="009C4ED3">
        <w:rPr>
          <w:iCs/>
        </w:rPr>
        <w:t>fforts to c</w:t>
      </w:r>
      <w:r w:rsidR="00120606">
        <w:rPr>
          <w:iCs/>
        </w:rPr>
        <w:t>ha</w:t>
      </w:r>
      <w:r w:rsidR="009C4ED3">
        <w:rPr>
          <w:iCs/>
        </w:rPr>
        <w:t>nge</w:t>
      </w:r>
      <w:r w:rsidR="00120606">
        <w:rPr>
          <w:iCs/>
        </w:rPr>
        <w:t xml:space="preserve"> </w:t>
      </w:r>
      <w:r w:rsidR="00EA5A23">
        <w:rPr>
          <w:iCs/>
        </w:rPr>
        <w:t xml:space="preserve">behaviour </w:t>
      </w:r>
      <w:r w:rsidR="0013716F">
        <w:rPr>
          <w:iCs/>
        </w:rPr>
        <w:t>that leads</w:t>
      </w:r>
      <w:r w:rsidR="00120606">
        <w:rPr>
          <w:iCs/>
        </w:rPr>
        <w:t xml:space="preserve"> to sexual </w:t>
      </w:r>
      <w:r w:rsidR="009C4ED3">
        <w:rPr>
          <w:iCs/>
        </w:rPr>
        <w:t>violence</w:t>
      </w:r>
      <w:r>
        <w:rPr>
          <w:iCs/>
        </w:rPr>
        <w:t>,</w:t>
      </w:r>
      <w:r w:rsidR="00120606">
        <w:rPr>
          <w:iCs/>
        </w:rPr>
        <w:t xml:space="preserve"> </w:t>
      </w:r>
      <w:r>
        <w:rPr>
          <w:iCs/>
        </w:rPr>
        <w:t xml:space="preserve">and reduce </w:t>
      </w:r>
      <w:r w:rsidR="00EA5A23">
        <w:rPr>
          <w:iCs/>
        </w:rPr>
        <w:t xml:space="preserve">stigma for people experiencing </w:t>
      </w:r>
      <w:r w:rsidR="00357DB5">
        <w:rPr>
          <w:iCs/>
        </w:rPr>
        <w:t xml:space="preserve">and committing </w:t>
      </w:r>
      <w:r w:rsidR="00EA5A23">
        <w:rPr>
          <w:iCs/>
        </w:rPr>
        <w:t>sexual violence</w:t>
      </w:r>
      <w:r>
        <w:rPr>
          <w:iCs/>
        </w:rPr>
        <w:t>.</w:t>
      </w:r>
      <w:r w:rsidR="00EA5A23" w:rsidRPr="00EA5A23">
        <w:rPr>
          <w:iCs/>
        </w:rPr>
        <w:t xml:space="preserve"> </w:t>
      </w:r>
    </w:p>
    <w:p w14:paraId="6ADAC454" w14:textId="77777777" w:rsidR="00260129" w:rsidRDefault="00091919" w:rsidP="00294F48">
      <w:pPr>
        <w:jc w:val="both"/>
        <w:rPr>
          <w:iCs/>
        </w:rPr>
      </w:pPr>
      <w:r>
        <w:rPr>
          <w:iCs/>
          <w:vertAlign w:val="superscript"/>
        </w:rPr>
        <w:tab/>
      </w:r>
    </w:p>
    <w:p w14:paraId="65AAC253" w14:textId="77777777" w:rsidR="009D033C" w:rsidRPr="00F50D69" w:rsidRDefault="001224A0" w:rsidP="00294F48">
      <w:pPr>
        <w:pStyle w:val="Heading2"/>
        <w:spacing w:after="160"/>
      </w:pPr>
      <w:r w:rsidRPr="00F50D69">
        <w:t xml:space="preserve">What </w:t>
      </w:r>
      <w:r w:rsidR="008E7D07" w:rsidRPr="00F50D69">
        <w:t xml:space="preserve">have </w:t>
      </w:r>
      <w:r w:rsidRPr="00F50D69">
        <w:t>we already heard?</w:t>
      </w:r>
    </w:p>
    <w:p w14:paraId="62EDD513" w14:textId="77777777" w:rsidR="00F47B35" w:rsidRDefault="006732BD" w:rsidP="00294F48">
      <w:pPr>
        <w:jc w:val="both"/>
        <w:rPr>
          <w:iCs/>
        </w:rPr>
      </w:pPr>
      <w:r>
        <w:rPr>
          <w:iCs/>
        </w:rPr>
        <w:t xml:space="preserve">In </w:t>
      </w:r>
      <w:r w:rsidR="003D12AD">
        <w:rPr>
          <w:iCs/>
        </w:rPr>
        <w:t>our</w:t>
      </w:r>
      <w:r w:rsidR="005B2384" w:rsidRPr="005B2384">
        <w:rPr>
          <w:iCs/>
        </w:rPr>
        <w:t xml:space="preserve"> preliminary </w:t>
      </w:r>
      <w:r>
        <w:rPr>
          <w:iCs/>
        </w:rPr>
        <w:t>consultations</w:t>
      </w:r>
      <w:r w:rsidR="005B2384" w:rsidRPr="005B2384">
        <w:rPr>
          <w:iCs/>
        </w:rPr>
        <w:t xml:space="preserve"> </w:t>
      </w:r>
      <w:r w:rsidR="005B2384">
        <w:rPr>
          <w:iCs/>
        </w:rPr>
        <w:t xml:space="preserve">we </w:t>
      </w:r>
      <w:r w:rsidR="009D033C">
        <w:rPr>
          <w:iCs/>
        </w:rPr>
        <w:t>heard that</w:t>
      </w:r>
      <w:r w:rsidR="005B2384">
        <w:rPr>
          <w:iCs/>
        </w:rPr>
        <w:t>:</w:t>
      </w:r>
      <w:r w:rsidR="009D033C">
        <w:rPr>
          <w:iCs/>
        </w:rPr>
        <w:t xml:space="preserve"> </w:t>
      </w:r>
    </w:p>
    <w:p w14:paraId="59141B75" w14:textId="7D84E723" w:rsidR="00F50D69" w:rsidRDefault="00F47B35" w:rsidP="00294F48">
      <w:pPr>
        <w:pStyle w:val="ListParagraph"/>
        <w:numPr>
          <w:ilvl w:val="0"/>
          <w:numId w:val="18"/>
        </w:numPr>
        <w:contextualSpacing w:val="0"/>
        <w:jc w:val="both"/>
      </w:pPr>
      <w:r>
        <w:t>I</w:t>
      </w:r>
      <w:r w:rsidR="001224A0">
        <w:t xml:space="preserve">t is important </w:t>
      </w:r>
      <w:r w:rsidR="00E32777">
        <w:t xml:space="preserve">for </w:t>
      </w:r>
      <w:r w:rsidR="009F7075">
        <w:t>NT</w:t>
      </w:r>
      <w:r>
        <w:t xml:space="preserve"> children and young people have information about what </w:t>
      </w:r>
      <w:r w:rsidR="001224A0">
        <w:t>sexual violence</w:t>
      </w:r>
      <w:r>
        <w:t xml:space="preserve"> is, </w:t>
      </w:r>
      <w:r w:rsidR="00F8693A">
        <w:t xml:space="preserve">what consent is and how to negotiate it, </w:t>
      </w:r>
      <w:r>
        <w:t>what their rights are to live free of sexual violence, and where to get help for themselves, their friends or family members</w:t>
      </w:r>
      <w:r w:rsidR="009C4ED3">
        <w:t>;</w:t>
      </w:r>
    </w:p>
    <w:p w14:paraId="736E445F" w14:textId="16181952" w:rsidR="00F50D69" w:rsidRPr="00F47B35" w:rsidRDefault="00F47B35" w:rsidP="00294F48">
      <w:pPr>
        <w:pStyle w:val="ListParagraph"/>
        <w:numPr>
          <w:ilvl w:val="0"/>
          <w:numId w:val="18"/>
        </w:numPr>
        <w:contextualSpacing w:val="0"/>
        <w:jc w:val="both"/>
      </w:pPr>
      <w:r w:rsidRPr="0051765A">
        <w:rPr>
          <w:iCs/>
        </w:rPr>
        <w:lastRenderedPageBreak/>
        <w:t xml:space="preserve">Everyone in the </w:t>
      </w:r>
      <w:r w:rsidR="009F7075">
        <w:rPr>
          <w:iCs/>
        </w:rPr>
        <w:t>NT</w:t>
      </w:r>
      <w:r w:rsidRPr="0051765A">
        <w:rPr>
          <w:iCs/>
        </w:rPr>
        <w:t xml:space="preserve"> needs to understand what sexual violence is and what we can all do to prevent it</w:t>
      </w:r>
      <w:r w:rsidR="009C4ED3">
        <w:rPr>
          <w:iCs/>
        </w:rPr>
        <w:t>;</w:t>
      </w:r>
    </w:p>
    <w:p w14:paraId="6841EDCA" w14:textId="452A105A" w:rsidR="00F50D69" w:rsidRPr="0051765A" w:rsidRDefault="003B0C53" w:rsidP="00294F48">
      <w:pPr>
        <w:pStyle w:val="ListParagraph"/>
        <w:numPr>
          <w:ilvl w:val="0"/>
          <w:numId w:val="18"/>
        </w:numPr>
        <w:contextualSpacing w:val="0"/>
        <w:jc w:val="both"/>
        <w:rPr>
          <w:iCs/>
        </w:rPr>
      </w:pPr>
      <w:r w:rsidRPr="0051765A">
        <w:rPr>
          <w:iCs/>
        </w:rPr>
        <w:t>Community groups; workplaces; sport</w:t>
      </w:r>
      <w:r w:rsidR="00F47B35" w:rsidRPr="0051765A">
        <w:rPr>
          <w:iCs/>
        </w:rPr>
        <w:t xml:space="preserve">ing </w:t>
      </w:r>
      <w:r w:rsidRPr="00560F29">
        <w:rPr>
          <w:iCs/>
        </w:rPr>
        <w:t>clubs; the media; universities and schools; pubs and clubs</w:t>
      </w:r>
      <w:r w:rsidR="008E7D07" w:rsidRPr="00937AA3">
        <w:rPr>
          <w:iCs/>
        </w:rPr>
        <w:t xml:space="preserve"> and</w:t>
      </w:r>
      <w:r w:rsidR="004C2374">
        <w:rPr>
          <w:iCs/>
        </w:rPr>
        <w:t xml:space="preserve"> </w:t>
      </w:r>
      <w:r w:rsidRPr="0051765A">
        <w:rPr>
          <w:iCs/>
        </w:rPr>
        <w:t>places of worship have an important role to play in preventing sexual violence</w:t>
      </w:r>
      <w:r w:rsidR="009C4ED3">
        <w:rPr>
          <w:iCs/>
        </w:rPr>
        <w:t>;</w:t>
      </w:r>
    </w:p>
    <w:p w14:paraId="444C5332" w14:textId="22A54DF7" w:rsidR="00F8693A" w:rsidRPr="00F8693A" w:rsidRDefault="00F8693A" w:rsidP="00487A72">
      <w:pPr>
        <w:pStyle w:val="ListParagraph"/>
        <w:numPr>
          <w:ilvl w:val="0"/>
          <w:numId w:val="18"/>
        </w:numPr>
        <w:contextualSpacing w:val="0"/>
        <w:jc w:val="both"/>
        <w:rPr>
          <w:iCs/>
        </w:rPr>
      </w:pPr>
      <w:r w:rsidRPr="00F8693A">
        <w:rPr>
          <w:iCs/>
        </w:rPr>
        <w:t xml:space="preserve">In the </w:t>
      </w:r>
      <w:r w:rsidR="00487A72" w:rsidRPr="00487A72">
        <w:rPr>
          <w:iCs/>
        </w:rPr>
        <w:t>NT</w:t>
      </w:r>
      <w:r w:rsidRPr="00F8693A">
        <w:rPr>
          <w:iCs/>
        </w:rPr>
        <w:t>, there is no</w:t>
      </w:r>
      <w:r w:rsidR="00487A72">
        <w:rPr>
          <w:iCs/>
        </w:rPr>
        <w:t xml:space="preserve"> </w:t>
      </w:r>
      <w:r w:rsidRPr="00F8693A">
        <w:rPr>
          <w:iCs/>
        </w:rPr>
        <w:t>clear and shared definition and understanding of sexual violence between the community, government, and other agencies</w:t>
      </w:r>
      <w:r w:rsidR="004A09FA">
        <w:rPr>
          <w:iCs/>
        </w:rPr>
        <w:t>;</w:t>
      </w:r>
    </w:p>
    <w:p w14:paraId="3F2085D2" w14:textId="5FF64FBC" w:rsidR="002B0B7A" w:rsidRPr="00937AA3" w:rsidRDefault="001B3044" w:rsidP="00294F48">
      <w:pPr>
        <w:pStyle w:val="ListParagraph"/>
        <w:numPr>
          <w:ilvl w:val="0"/>
          <w:numId w:val="18"/>
        </w:numPr>
        <w:contextualSpacing w:val="0"/>
        <w:jc w:val="both"/>
        <w:rPr>
          <w:iCs/>
        </w:rPr>
      </w:pPr>
      <w:r w:rsidRPr="00560F29">
        <w:rPr>
          <w:iCs/>
        </w:rPr>
        <w:t>Education about sexual violence should incl</w:t>
      </w:r>
      <w:r w:rsidRPr="00937AA3">
        <w:rPr>
          <w:iCs/>
        </w:rPr>
        <w:t xml:space="preserve">ude information </w:t>
      </w:r>
      <w:r w:rsidRPr="00560F29">
        <w:rPr>
          <w:iCs/>
        </w:rPr>
        <w:t>about</w:t>
      </w:r>
      <w:r w:rsidR="00573726" w:rsidRPr="00937AA3">
        <w:rPr>
          <w:iCs/>
        </w:rPr>
        <w:t xml:space="preserve"> p</w:t>
      </w:r>
      <w:r w:rsidRPr="00937AA3">
        <w:rPr>
          <w:iCs/>
        </w:rPr>
        <w:t>rotective behaviours</w:t>
      </w:r>
      <w:r w:rsidR="00573726" w:rsidRPr="00937AA3">
        <w:rPr>
          <w:iCs/>
        </w:rPr>
        <w:t>; c</w:t>
      </w:r>
      <w:r w:rsidRPr="00937AA3">
        <w:rPr>
          <w:iCs/>
        </w:rPr>
        <w:t>onsent</w:t>
      </w:r>
      <w:r w:rsidR="00F47B35" w:rsidRPr="00937AA3">
        <w:rPr>
          <w:iCs/>
        </w:rPr>
        <w:t xml:space="preserve">; how to have safe and respectful </w:t>
      </w:r>
      <w:r w:rsidRPr="00937AA3">
        <w:rPr>
          <w:iCs/>
        </w:rPr>
        <w:t>intimate relationships</w:t>
      </w:r>
      <w:r w:rsidR="00573726" w:rsidRPr="00937AA3">
        <w:rPr>
          <w:iCs/>
        </w:rPr>
        <w:t>;</w:t>
      </w:r>
      <w:r w:rsidR="00011162">
        <w:rPr>
          <w:iCs/>
        </w:rPr>
        <w:t xml:space="preserve"> how to manage conflict in relationships, </w:t>
      </w:r>
      <w:r w:rsidR="00573726" w:rsidRPr="00560F29">
        <w:rPr>
          <w:iCs/>
        </w:rPr>
        <w:t xml:space="preserve"> s</w:t>
      </w:r>
      <w:r w:rsidRPr="00937AA3">
        <w:rPr>
          <w:iCs/>
        </w:rPr>
        <w:t>exual health</w:t>
      </w:r>
      <w:r w:rsidR="00573726" w:rsidRPr="00937AA3">
        <w:rPr>
          <w:iCs/>
        </w:rPr>
        <w:t>; b</w:t>
      </w:r>
      <w:r w:rsidRPr="00937AA3">
        <w:rPr>
          <w:iCs/>
        </w:rPr>
        <w:t>ystander interventions</w:t>
      </w:r>
      <w:r w:rsidR="00573726" w:rsidRPr="00937AA3">
        <w:rPr>
          <w:iCs/>
        </w:rPr>
        <w:t xml:space="preserve">; </w:t>
      </w:r>
      <w:r w:rsidR="002E4381" w:rsidRPr="00937AA3">
        <w:rPr>
          <w:iCs/>
        </w:rPr>
        <w:t xml:space="preserve">pornography, </w:t>
      </w:r>
      <w:r w:rsidR="00573726" w:rsidRPr="00937AA3">
        <w:rPr>
          <w:iCs/>
        </w:rPr>
        <w:t>p</w:t>
      </w:r>
      <w:r w:rsidR="00261731" w:rsidRPr="00937AA3">
        <w:rPr>
          <w:iCs/>
        </w:rPr>
        <w:t>ower and control in relationships</w:t>
      </w:r>
      <w:r w:rsidR="00573726" w:rsidRPr="00937AA3">
        <w:rPr>
          <w:iCs/>
        </w:rPr>
        <w:t>; d</w:t>
      </w:r>
      <w:r w:rsidR="00261731" w:rsidRPr="00937AA3">
        <w:rPr>
          <w:iCs/>
        </w:rPr>
        <w:t>omestic and family violence</w:t>
      </w:r>
      <w:r w:rsidR="00573726" w:rsidRPr="00937AA3">
        <w:rPr>
          <w:iCs/>
        </w:rPr>
        <w:t>; o</w:t>
      </w:r>
      <w:r w:rsidR="00261731" w:rsidRPr="00937AA3">
        <w:rPr>
          <w:iCs/>
        </w:rPr>
        <w:t>nline safety</w:t>
      </w:r>
      <w:r w:rsidR="00573726" w:rsidRPr="00937AA3">
        <w:rPr>
          <w:iCs/>
        </w:rPr>
        <w:t>; and s</w:t>
      </w:r>
      <w:r w:rsidR="00261731" w:rsidRPr="00937AA3">
        <w:rPr>
          <w:iCs/>
        </w:rPr>
        <w:t>exual violence and the law</w:t>
      </w:r>
      <w:r w:rsidR="009C4ED3">
        <w:rPr>
          <w:iCs/>
        </w:rPr>
        <w:t>; and</w:t>
      </w:r>
    </w:p>
    <w:p w14:paraId="5DBAAF44" w14:textId="4AE04DBA" w:rsidR="00F50D69" w:rsidRDefault="00E32777" w:rsidP="00294F48">
      <w:pPr>
        <w:pStyle w:val="ListParagraph"/>
        <w:numPr>
          <w:ilvl w:val="0"/>
          <w:numId w:val="3"/>
        </w:numPr>
        <w:contextualSpacing w:val="0"/>
        <w:jc w:val="both"/>
        <w:rPr>
          <w:iCs/>
        </w:rPr>
      </w:pPr>
      <w:r>
        <w:rPr>
          <w:iCs/>
        </w:rPr>
        <w:t>It is</w:t>
      </w:r>
      <w:r w:rsidR="009F7075">
        <w:rPr>
          <w:iCs/>
        </w:rPr>
        <w:t xml:space="preserve"> important to u</w:t>
      </w:r>
      <w:r w:rsidR="00F50D69">
        <w:rPr>
          <w:iCs/>
        </w:rPr>
        <w:t>se neutral language</w:t>
      </w:r>
      <w:r w:rsidR="009C4ED3">
        <w:rPr>
          <w:iCs/>
        </w:rPr>
        <w:t>.</w:t>
      </w:r>
    </w:p>
    <w:p w14:paraId="5DE2A5B5" w14:textId="77777777" w:rsidR="00414920" w:rsidRDefault="00AA6986" w:rsidP="00294F48">
      <w:pPr>
        <w:jc w:val="both"/>
        <w:rPr>
          <w:iCs/>
        </w:rPr>
      </w:pPr>
      <w:r w:rsidRPr="0005244C">
        <w:rPr>
          <w:iCs/>
          <w:noProof/>
          <w:lang w:eastAsia="en-AU"/>
        </w:rPr>
        <mc:AlternateContent>
          <mc:Choice Requires="wps">
            <w:drawing>
              <wp:anchor distT="45720" distB="45720" distL="114300" distR="114300" simplePos="0" relativeHeight="251663360" behindDoc="0" locked="0" layoutInCell="1" allowOverlap="1" wp14:anchorId="6838FF3B" wp14:editId="16D1B2F7">
                <wp:simplePos x="0" y="0"/>
                <wp:positionH relativeFrom="column">
                  <wp:posOffset>3810</wp:posOffset>
                </wp:positionH>
                <wp:positionV relativeFrom="paragraph">
                  <wp:posOffset>278130</wp:posOffset>
                </wp:positionV>
                <wp:extent cx="6234430" cy="4001770"/>
                <wp:effectExtent l="0" t="0" r="13970" b="177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4001770"/>
                        </a:xfrm>
                        <a:prstGeom prst="rect">
                          <a:avLst/>
                        </a:prstGeom>
                        <a:solidFill>
                          <a:sysClr val="window" lastClr="FFFFFF">
                            <a:lumMod val="95000"/>
                          </a:sysClr>
                        </a:solidFill>
                        <a:ln w="9525">
                          <a:solidFill>
                            <a:srgbClr val="000000"/>
                          </a:solidFill>
                          <a:miter lim="800000"/>
                          <a:headEnd/>
                          <a:tailEnd/>
                        </a:ln>
                      </wps:spPr>
                      <wps:txbx>
                        <w:txbxContent>
                          <w:p w14:paraId="5663546D" w14:textId="416D009D" w:rsidR="004E2F86" w:rsidRDefault="004E2F86" w:rsidP="00AA6986">
                            <w:pPr>
                              <w:spacing w:after="120"/>
                              <w:jc w:val="both"/>
                              <w:rPr>
                                <w:rFonts w:asciiTheme="majorHAnsi" w:hAnsiTheme="majorHAnsi" w:cstheme="majorBidi"/>
                                <w:iCs/>
                                <w:color w:val="2E74B5" w:themeColor="accent1" w:themeShade="BF"/>
                                <w:sz w:val="26"/>
                                <w:szCs w:val="26"/>
                              </w:rPr>
                            </w:pPr>
                            <w:r>
                              <w:rPr>
                                <w:rFonts w:asciiTheme="majorHAnsi" w:hAnsiTheme="majorHAnsi" w:cstheme="majorBidi"/>
                                <w:iCs/>
                                <w:color w:val="2E74B5" w:themeColor="accent1" w:themeShade="BF"/>
                                <w:sz w:val="26"/>
                                <w:szCs w:val="26"/>
                              </w:rPr>
                              <w:t xml:space="preserve">WHAT DOES THE EVIDENCE TELL US: </w:t>
                            </w:r>
                            <w:r w:rsidRPr="00AA6986">
                              <w:rPr>
                                <w:rFonts w:asciiTheme="majorHAnsi" w:hAnsiTheme="majorHAnsi" w:cstheme="majorBidi"/>
                                <w:iCs/>
                                <w:color w:val="2E74B5" w:themeColor="accent1" w:themeShade="BF"/>
                                <w:sz w:val="26"/>
                                <w:szCs w:val="26"/>
                              </w:rPr>
                              <w:t xml:space="preserve">The National Community Attitudes towards Violence against Women Survey </w:t>
                            </w:r>
                          </w:p>
                          <w:p w14:paraId="328F4E5E" w14:textId="77777777" w:rsidR="004E2F86" w:rsidRDefault="004E2F86" w:rsidP="002E44A1">
                            <w:pPr>
                              <w:spacing w:after="120"/>
                              <w:jc w:val="both"/>
                              <w:rPr>
                                <w:iCs/>
                              </w:rPr>
                            </w:pPr>
                            <w:r w:rsidRPr="00AA6986">
                              <w:rPr>
                                <w:iCs/>
                              </w:rPr>
                              <w:t xml:space="preserve">The </w:t>
                            </w:r>
                            <w:r w:rsidRPr="00E32777">
                              <w:rPr>
                                <w:iCs/>
                              </w:rPr>
                              <w:t xml:space="preserve">2017 </w:t>
                            </w:r>
                            <w:r w:rsidRPr="00AA6986">
                              <w:rPr>
                                <w:iCs/>
                              </w:rPr>
                              <w:t xml:space="preserve">National Community Attitudes towards Violence against Women Survey </w:t>
                            </w:r>
                            <w:r>
                              <w:rPr>
                                <w:iCs/>
                              </w:rPr>
                              <w:t xml:space="preserve">(NCAS) </w:t>
                            </w:r>
                            <w:r w:rsidRPr="00E32777">
                              <w:rPr>
                                <w:iCs/>
                              </w:rPr>
                              <w:t>collected</w:t>
                            </w:r>
                            <w:r>
                              <w:rPr>
                                <w:iCs/>
                              </w:rPr>
                              <w:t xml:space="preserve"> information through mobile and </w:t>
                            </w:r>
                            <w:r w:rsidRPr="00E32777">
                              <w:rPr>
                                <w:iCs/>
                              </w:rPr>
                              <w:t>landline telephone intervie</w:t>
                            </w:r>
                            <w:r>
                              <w:rPr>
                                <w:iCs/>
                              </w:rPr>
                              <w:t xml:space="preserve">ws with a representative sample </w:t>
                            </w:r>
                            <w:r w:rsidRPr="00E32777">
                              <w:rPr>
                                <w:iCs/>
                              </w:rPr>
                              <w:t xml:space="preserve">of 17,500 Australians aged 16 years and over. </w:t>
                            </w:r>
                          </w:p>
                          <w:p w14:paraId="3BAAC6C5" w14:textId="0C2850CA" w:rsidR="004E2F86" w:rsidRPr="00AA6986" w:rsidRDefault="004E2F86" w:rsidP="002E44A1">
                            <w:pPr>
                              <w:spacing w:after="120"/>
                              <w:jc w:val="both"/>
                              <w:rPr>
                                <w:iCs/>
                              </w:rPr>
                            </w:pPr>
                            <w:r>
                              <w:rPr>
                                <w:iCs/>
                              </w:rPr>
                              <w:t xml:space="preserve">In addition to the broader report, an NCAS report was published on the attitudes of </w:t>
                            </w:r>
                            <w:r w:rsidRPr="002E44A1">
                              <w:rPr>
                                <w:iCs/>
                              </w:rPr>
                              <w:t xml:space="preserve">1,761 </w:t>
                            </w:r>
                            <w:r>
                              <w:rPr>
                                <w:iCs/>
                              </w:rPr>
                              <w:t>young Australians aged 16 – 24 years,</w:t>
                            </w:r>
                            <w:r w:rsidRPr="002E44A1">
                              <w:rPr>
                                <w:iCs/>
                              </w:rPr>
                              <w:t xml:space="preserve"> including 794</w:t>
                            </w:r>
                            <w:r>
                              <w:rPr>
                                <w:iCs/>
                              </w:rPr>
                              <w:t xml:space="preserve"> </w:t>
                            </w:r>
                            <w:r w:rsidRPr="002E44A1">
                              <w:rPr>
                                <w:iCs/>
                              </w:rPr>
                              <w:t>young women and 964 young men</w:t>
                            </w:r>
                            <w:r>
                              <w:rPr>
                                <w:iCs/>
                              </w:rPr>
                              <w:t>. The report on young people’s attitudes towards violence against women was</w:t>
                            </w:r>
                            <w:r w:rsidRPr="002E44A1">
                              <w:rPr>
                                <w:iCs/>
                              </w:rPr>
                              <w:t xml:space="preserve"> </w:t>
                            </w:r>
                            <w:r w:rsidRPr="00AA6986">
                              <w:rPr>
                                <w:iCs/>
                              </w:rPr>
                              <w:t>released in May 2019</w:t>
                            </w:r>
                            <w:r>
                              <w:rPr>
                                <w:iCs/>
                              </w:rPr>
                              <w:t xml:space="preserve"> and </w:t>
                            </w:r>
                            <w:r w:rsidRPr="00AA6986">
                              <w:rPr>
                                <w:iCs/>
                              </w:rPr>
                              <w:t xml:space="preserve">found that: </w:t>
                            </w:r>
                          </w:p>
                          <w:p w14:paraId="21983FFF" w14:textId="77777777" w:rsidR="004E2F86" w:rsidRPr="00AA6986" w:rsidRDefault="004E2F86" w:rsidP="0080075D">
                            <w:pPr>
                              <w:pStyle w:val="ListParagraph"/>
                              <w:numPr>
                                <w:ilvl w:val="0"/>
                                <w:numId w:val="26"/>
                              </w:numPr>
                              <w:spacing w:after="120"/>
                              <w:jc w:val="both"/>
                              <w:rPr>
                                <w:iCs/>
                              </w:rPr>
                            </w:pPr>
                            <w:r w:rsidRPr="00AA6986">
                              <w:rPr>
                                <w:iCs/>
                              </w:rPr>
                              <w:t xml:space="preserve">Young people were confused about the sharing of nude images, with over 25% blaming the women for sending the image instead of her partner for sharing it without her consent. </w:t>
                            </w:r>
                          </w:p>
                          <w:p w14:paraId="68DBD79A" w14:textId="77777777" w:rsidR="004E2F86" w:rsidRPr="00AA6986" w:rsidRDefault="004E2F86" w:rsidP="0080075D">
                            <w:pPr>
                              <w:pStyle w:val="ListParagraph"/>
                              <w:numPr>
                                <w:ilvl w:val="0"/>
                                <w:numId w:val="26"/>
                              </w:numPr>
                              <w:spacing w:after="120"/>
                              <w:jc w:val="both"/>
                              <w:rPr>
                                <w:iCs/>
                              </w:rPr>
                            </w:pPr>
                            <w:r w:rsidRPr="00AA6986">
                              <w:rPr>
                                <w:iCs/>
                              </w:rPr>
                              <w:t xml:space="preserve">Around 14% of young Australians believe a man would be justified to force </w:t>
                            </w:r>
                            <w:r>
                              <w:rPr>
                                <w:iCs/>
                              </w:rPr>
                              <w:t>sex if the women initiated it, b</w:t>
                            </w:r>
                            <w:r w:rsidRPr="00AA6986">
                              <w:rPr>
                                <w:iCs/>
                              </w:rPr>
                              <w:t>ut then changed her mind and pushed him away.</w:t>
                            </w:r>
                          </w:p>
                          <w:p w14:paraId="54EB111A" w14:textId="77777777" w:rsidR="004E2F86" w:rsidRPr="00AA6986" w:rsidRDefault="004E2F86" w:rsidP="0080075D">
                            <w:pPr>
                              <w:pStyle w:val="ListParagraph"/>
                              <w:numPr>
                                <w:ilvl w:val="0"/>
                                <w:numId w:val="26"/>
                              </w:numPr>
                              <w:spacing w:after="120"/>
                              <w:jc w:val="both"/>
                              <w:rPr>
                                <w:iCs/>
                              </w:rPr>
                            </w:pPr>
                            <w:r w:rsidRPr="00AA6986">
                              <w:rPr>
                                <w:iCs/>
                              </w:rPr>
                              <w:t>Around 25% of young men think women find it flattering to be persistently pursued, even if they are not interested.</w:t>
                            </w:r>
                          </w:p>
                          <w:p w14:paraId="1D4C0EF9" w14:textId="77777777" w:rsidR="004E2F86" w:rsidRPr="00AA6986" w:rsidRDefault="004E2F86" w:rsidP="002E44A1">
                            <w:pPr>
                              <w:pStyle w:val="ListParagraph"/>
                              <w:numPr>
                                <w:ilvl w:val="0"/>
                                <w:numId w:val="26"/>
                              </w:numPr>
                              <w:spacing w:after="120"/>
                              <w:jc w:val="both"/>
                              <w:rPr>
                                <w:iCs/>
                              </w:rPr>
                            </w:pPr>
                            <w:r w:rsidRPr="00AA6986">
                              <w:rPr>
                                <w:iCs/>
                              </w:rPr>
                              <w:t xml:space="preserve">22% of young men think men should take control of relationships and be the head of the household. </w:t>
                            </w:r>
                          </w:p>
                          <w:p w14:paraId="58FBEA56" w14:textId="77777777" w:rsidR="004E2F86" w:rsidRPr="00AA6986" w:rsidRDefault="004E2F86" w:rsidP="0080075D">
                            <w:pPr>
                              <w:pStyle w:val="ListParagraph"/>
                              <w:numPr>
                                <w:ilvl w:val="0"/>
                                <w:numId w:val="26"/>
                              </w:numPr>
                              <w:spacing w:after="120"/>
                              <w:jc w:val="both"/>
                              <w:rPr>
                                <w:iCs/>
                              </w:rPr>
                            </w:pPr>
                            <w:r w:rsidRPr="00AA6986">
                              <w:rPr>
                                <w:iCs/>
                              </w:rPr>
                              <w:t>43% of young people agree that ‘I think it’s natural for a man to want to appear in control of his partner in front of his male friends’.</w:t>
                            </w:r>
                          </w:p>
                          <w:p w14:paraId="35633609" w14:textId="0346F107" w:rsidR="004E2F86" w:rsidRPr="0013716F" w:rsidRDefault="004E2F86" w:rsidP="00937AA3">
                            <w:pPr>
                              <w:pStyle w:val="ListParagraph"/>
                              <w:numPr>
                                <w:ilvl w:val="0"/>
                                <w:numId w:val="26"/>
                              </w:numPr>
                              <w:spacing w:after="120"/>
                              <w:jc w:val="both"/>
                              <w:rPr>
                                <w:iCs/>
                              </w:rPr>
                            </w:pPr>
                            <w:r w:rsidRPr="00AA6986">
                              <w:rPr>
                                <w:iCs/>
                              </w:rPr>
                              <w:t>Young people are more likely to support gender equality in public life (e.g. workplaces or politics) than in their intimate relationships.</w:t>
                            </w:r>
                          </w:p>
                          <w:p w14:paraId="3A1CBBC1" w14:textId="77777777" w:rsidR="004E2F86" w:rsidRDefault="004E2F86" w:rsidP="00937AA3">
                            <w:pPr>
                              <w:pStyle w:val="ListParagraph"/>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38FF3B" id="_x0000_t202" coordsize="21600,21600" o:spt="202" path="m,l,21600r21600,l21600,xe">
                <v:stroke joinstyle="miter"/>
                <v:path gradientshapeok="t" o:connecttype="rect"/>
              </v:shapetype>
              <v:shape id="Text Box 2" o:spid="_x0000_s1026" type="#_x0000_t202" style="position:absolute;left:0;text-align:left;margin-left:.3pt;margin-top:21.9pt;width:490.9pt;height:31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" fillcolor="#f2f2f2">
                <v:textbox>
                  <w:txbxContent>
                    <w:p w14:paraId="5663546D" w14:textId="416D009D" w:rsidR="004E2F86" w:rsidRDefault="004E2F86" w:rsidP="00AA6986">
                      <w:pPr>
                        <w:spacing w:after="120"/>
                        <w:jc w:val="both"/>
                        <w:rPr>
                          <w:rFonts w:asciiTheme="majorHAnsi" w:hAnsiTheme="majorHAnsi" w:cstheme="majorBidi"/>
                          <w:iCs/>
                          <w:color w:val="2E74B5" w:themeColor="accent1" w:themeShade="BF"/>
                          <w:sz w:val="26"/>
                          <w:szCs w:val="26"/>
                        </w:rPr>
                      </w:pPr>
                      <w:r>
                        <w:rPr>
                          <w:rFonts w:asciiTheme="majorHAnsi" w:hAnsiTheme="majorHAnsi" w:cstheme="majorBidi"/>
                          <w:iCs/>
                          <w:color w:val="2E74B5" w:themeColor="accent1" w:themeShade="BF"/>
                          <w:sz w:val="26"/>
                          <w:szCs w:val="26"/>
                        </w:rPr>
                        <w:t xml:space="preserve">WHAT DOES THE EVIDENCE TELL US: </w:t>
                      </w:r>
                      <w:r w:rsidRPr="00AA6986">
                        <w:rPr>
                          <w:rFonts w:asciiTheme="majorHAnsi" w:hAnsiTheme="majorHAnsi" w:cstheme="majorBidi"/>
                          <w:iCs/>
                          <w:color w:val="2E74B5" w:themeColor="accent1" w:themeShade="BF"/>
                          <w:sz w:val="26"/>
                          <w:szCs w:val="26"/>
                        </w:rPr>
                        <w:t xml:space="preserve">The National Community Attitudes towards Violence against Women Survey </w:t>
                      </w:r>
                    </w:p>
                    <w:p w14:paraId="328F4E5E" w14:textId="77777777" w:rsidR="004E2F86" w:rsidRDefault="004E2F86" w:rsidP="002E44A1">
                      <w:pPr>
                        <w:spacing w:after="120"/>
                        <w:jc w:val="both"/>
                        <w:rPr>
                          <w:iCs/>
                        </w:rPr>
                      </w:pPr>
                      <w:r w:rsidRPr="00AA6986">
                        <w:rPr>
                          <w:iCs/>
                        </w:rPr>
                        <w:t xml:space="preserve">The </w:t>
                      </w:r>
                      <w:r w:rsidRPr="00E32777">
                        <w:rPr>
                          <w:iCs/>
                        </w:rPr>
                        <w:t xml:space="preserve">2017 </w:t>
                      </w:r>
                      <w:r w:rsidRPr="00AA6986">
                        <w:rPr>
                          <w:iCs/>
                        </w:rPr>
                        <w:t xml:space="preserve">National Community Attitudes towards Violence against Women Survey </w:t>
                      </w:r>
                      <w:r>
                        <w:rPr>
                          <w:iCs/>
                        </w:rPr>
                        <w:t>(</w:t>
                      </w:r>
                      <w:proofErr w:type="spellStart"/>
                      <w:r>
                        <w:rPr>
                          <w:iCs/>
                        </w:rPr>
                        <w:t>NCAS</w:t>
                      </w:r>
                      <w:proofErr w:type="spellEnd"/>
                      <w:r>
                        <w:rPr>
                          <w:iCs/>
                        </w:rPr>
                        <w:t xml:space="preserve">) </w:t>
                      </w:r>
                      <w:r w:rsidRPr="00E32777">
                        <w:rPr>
                          <w:iCs/>
                        </w:rPr>
                        <w:t>collected</w:t>
                      </w:r>
                      <w:r>
                        <w:rPr>
                          <w:iCs/>
                        </w:rPr>
                        <w:t xml:space="preserve"> information through mobile and </w:t>
                      </w:r>
                      <w:r w:rsidRPr="00E32777">
                        <w:rPr>
                          <w:iCs/>
                        </w:rPr>
                        <w:t>landline telephone intervie</w:t>
                      </w:r>
                      <w:r>
                        <w:rPr>
                          <w:iCs/>
                        </w:rPr>
                        <w:t xml:space="preserve">ws with a representative sample </w:t>
                      </w:r>
                      <w:r w:rsidRPr="00E32777">
                        <w:rPr>
                          <w:iCs/>
                        </w:rPr>
                        <w:t xml:space="preserve">of 17,500 Australians aged 16 years and over. </w:t>
                      </w:r>
                    </w:p>
                    <w:p w14:paraId="3BAAC6C5" w14:textId="0C2850CA" w:rsidR="004E2F86" w:rsidRPr="00AA6986" w:rsidRDefault="004E2F86" w:rsidP="002E44A1">
                      <w:pPr>
                        <w:spacing w:after="120"/>
                        <w:jc w:val="both"/>
                        <w:rPr>
                          <w:iCs/>
                        </w:rPr>
                      </w:pPr>
                      <w:r>
                        <w:rPr>
                          <w:iCs/>
                        </w:rPr>
                        <w:t xml:space="preserve">In addition to the broader report, an </w:t>
                      </w:r>
                      <w:proofErr w:type="spellStart"/>
                      <w:r>
                        <w:rPr>
                          <w:iCs/>
                        </w:rPr>
                        <w:t>NCAS</w:t>
                      </w:r>
                      <w:proofErr w:type="spellEnd"/>
                      <w:r>
                        <w:rPr>
                          <w:iCs/>
                        </w:rPr>
                        <w:t xml:space="preserve"> report </w:t>
                      </w:r>
                      <w:proofErr w:type="gramStart"/>
                      <w:r>
                        <w:rPr>
                          <w:iCs/>
                        </w:rPr>
                        <w:t>was published</w:t>
                      </w:r>
                      <w:proofErr w:type="gramEnd"/>
                      <w:r>
                        <w:rPr>
                          <w:iCs/>
                        </w:rPr>
                        <w:t xml:space="preserve"> on the attitudes of </w:t>
                      </w:r>
                      <w:r w:rsidRPr="002E44A1">
                        <w:rPr>
                          <w:iCs/>
                        </w:rPr>
                        <w:t xml:space="preserve">1,761 </w:t>
                      </w:r>
                      <w:r>
                        <w:rPr>
                          <w:iCs/>
                        </w:rPr>
                        <w:t>young Australians aged 16 – 24 years,</w:t>
                      </w:r>
                      <w:r w:rsidRPr="002E44A1">
                        <w:rPr>
                          <w:iCs/>
                        </w:rPr>
                        <w:t xml:space="preserve"> including 794</w:t>
                      </w:r>
                      <w:r>
                        <w:rPr>
                          <w:iCs/>
                        </w:rPr>
                        <w:t xml:space="preserve"> </w:t>
                      </w:r>
                      <w:r w:rsidRPr="002E44A1">
                        <w:rPr>
                          <w:iCs/>
                        </w:rPr>
                        <w:t>young women and 964 young men</w:t>
                      </w:r>
                      <w:r>
                        <w:rPr>
                          <w:iCs/>
                        </w:rPr>
                        <w:t xml:space="preserve">. The report on young people’s attitudes towards violence against women </w:t>
                      </w:r>
                      <w:proofErr w:type="gramStart"/>
                      <w:r>
                        <w:rPr>
                          <w:iCs/>
                        </w:rPr>
                        <w:t>was</w:t>
                      </w:r>
                      <w:r w:rsidRPr="002E44A1">
                        <w:rPr>
                          <w:iCs/>
                        </w:rPr>
                        <w:t xml:space="preserve"> </w:t>
                      </w:r>
                      <w:r w:rsidRPr="00AA6986">
                        <w:rPr>
                          <w:iCs/>
                        </w:rPr>
                        <w:t>released in May 2019</w:t>
                      </w:r>
                      <w:r>
                        <w:rPr>
                          <w:iCs/>
                        </w:rPr>
                        <w:t xml:space="preserve"> and </w:t>
                      </w:r>
                      <w:r w:rsidRPr="00AA6986">
                        <w:rPr>
                          <w:iCs/>
                        </w:rPr>
                        <w:t>found that</w:t>
                      </w:r>
                      <w:proofErr w:type="gramEnd"/>
                      <w:r w:rsidRPr="00AA6986">
                        <w:rPr>
                          <w:iCs/>
                        </w:rPr>
                        <w:t xml:space="preserve">: </w:t>
                      </w:r>
                    </w:p>
                    <w:p w14:paraId="21983FFF" w14:textId="77777777" w:rsidR="004E2F86" w:rsidRPr="00AA6986" w:rsidRDefault="004E2F86" w:rsidP="0080075D">
                      <w:pPr>
                        <w:pStyle w:val="ListParagraph"/>
                        <w:numPr>
                          <w:ilvl w:val="0"/>
                          <w:numId w:val="26"/>
                        </w:numPr>
                        <w:spacing w:after="120"/>
                        <w:jc w:val="both"/>
                        <w:rPr>
                          <w:iCs/>
                        </w:rPr>
                      </w:pPr>
                      <w:r w:rsidRPr="00AA6986">
                        <w:rPr>
                          <w:iCs/>
                        </w:rPr>
                        <w:t xml:space="preserve">Young people were confused about the sharing of nude images, with over 25% blaming the women for sending the image instead of her partner for sharing it without her consent. </w:t>
                      </w:r>
                    </w:p>
                    <w:p w14:paraId="68DBD79A" w14:textId="77777777" w:rsidR="004E2F86" w:rsidRPr="00AA6986" w:rsidRDefault="004E2F86" w:rsidP="0080075D">
                      <w:pPr>
                        <w:pStyle w:val="ListParagraph"/>
                        <w:numPr>
                          <w:ilvl w:val="0"/>
                          <w:numId w:val="26"/>
                        </w:numPr>
                        <w:spacing w:after="120"/>
                        <w:jc w:val="both"/>
                        <w:rPr>
                          <w:iCs/>
                        </w:rPr>
                      </w:pPr>
                      <w:r w:rsidRPr="00AA6986">
                        <w:rPr>
                          <w:iCs/>
                        </w:rPr>
                        <w:t xml:space="preserve">Around 14% of young Australians believe a man would be justified to force </w:t>
                      </w:r>
                      <w:r>
                        <w:rPr>
                          <w:iCs/>
                        </w:rPr>
                        <w:t>sex if the women initiated it, b</w:t>
                      </w:r>
                      <w:r w:rsidRPr="00AA6986">
                        <w:rPr>
                          <w:iCs/>
                        </w:rPr>
                        <w:t>ut then changed her mind and pushed him away.</w:t>
                      </w:r>
                    </w:p>
                    <w:p w14:paraId="54EB111A" w14:textId="77777777" w:rsidR="004E2F86" w:rsidRPr="00AA6986" w:rsidRDefault="004E2F86" w:rsidP="0080075D">
                      <w:pPr>
                        <w:pStyle w:val="ListParagraph"/>
                        <w:numPr>
                          <w:ilvl w:val="0"/>
                          <w:numId w:val="26"/>
                        </w:numPr>
                        <w:spacing w:after="120"/>
                        <w:jc w:val="both"/>
                        <w:rPr>
                          <w:iCs/>
                        </w:rPr>
                      </w:pPr>
                      <w:r w:rsidRPr="00AA6986">
                        <w:rPr>
                          <w:iCs/>
                        </w:rPr>
                        <w:t xml:space="preserve">Around 25% of young men think women find it flattering to </w:t>
                      </w:r>
                      <w:proofErr w:type="gramStart"/>
                      <w:r w:rsidRPr="00AA6986">
                        <w:rPr>
                          <w:iCs/>
                        </w:rPr>
                        <w:t>be persistently pursued</w:t>
                      </w:r>
                      <w:proofErr w:type="gramEnd"/>
                      <w:r w:rsidRPr="00AA6986">
                        <w:rPr>
                          <w:iCs/>
                        </w:rPr>
                        <w:t>, even if they are not interested.</w:t>
                      </w:r>
                    </w:p>
                    <w:p w14:paraId="1D4C0EF9" w14:textId="77777777" w:rsidR="004E2F86" w:rsidRPr="00AA6986" w:rsidRDefault="004E2F86" w:rsidP="002E44A1">
                      <w:pPr>
                        <w:pStyle w:val="ListParagraph"/>
                        <w:numPr>
                          <w:ilvl w:val="0"/>
                          <w:numId w:val="26"/>
                        </w:numPr>
                        <w:spacing w:after="120"/>
                        <w:jc w:val="both"/>
                        <w:rPr>
                          <w:iCs/>
                        </w:rPr>
                      </w:pPr>
                      <w:proofErr w:type="gramStart"/>
                      <w:r w:rsidRPr="00AA6986">
                        <w:rPr>
                          <w:iCs/>
                        </w:rPr>
                        <w:t>22%</w:t>
                      </w:r>
                      <w:proofErr w:type="gramEnd"/>
                      <w:r w:rsidRPr="00AA6986">
                        <w:rPr>
                          <w:iCs/>
                        </w:rPr>
                        <w:t xml:space="preserve"> of young men think men should take control of relationships and be the head of the household. </w:t>
                      </w:r>
                    </w:p>
                    <w:p w14:paraId="58FBEA56" w14:textId="77777777" w:rsidR="004E2F86" w:rsidRPr="00AA6986" w:rsidRDefault="004E2F86" w:rsidP="0080075D">
                      <w:pPr>
                        <w:pStyle w:val="ListParagraph"/>
                        <w:numPr>
                          <w:ilvl w:val="0"/>
                          <w:numId w:val="26"/>
                        </w:numPr>
                        <w:spacing w:after="120"/>
                        <w:jc w:val="both"/>
                        <w:rPr>
                          <w:iCs/>
                        </w:rPr>
                      </w:pPr>
                      <w:proofErr w:type="gramStart"/>
                      <w:r w:rsidRPr="00AA6986">
                        <w:rPr>
                          <w:iCs/>
                        </w:rPr>
                        <w:t>43%</w:t>
                      </w:r>
                      <w:proofErr w:type="gramEnd"/>
                      <w:r w:rsidRPr="00AA6986">
                        <w:rPr>
                          <w:iCs/>
                        </w:rPr>
                        <w:t xml:space="preserve"> of young people agree that ‘I think it’s natural for a man to want to appear in control of his partner in front of his male friends’.</w:t>
                      </w:r>
                    </w:p>
                    <w:p w14:paraId="35633609" w14:textId="0346F107" w:rsidR="004E2F86" w:rsidRPr="0013716F" w:rsidRDefault="004E2F86" w:rsidP="00937AA3">
                      <w:pPr>
                        <w:pStyle w:val="ListParagraph"/>
                        <w:numPr>
                          <w:ilvl w:val="0"/>
                          <w:numId w:val="26"/>
                        </w:numPr>
                        <w:spacing w:after="120"/>
                        <w:jc w:val="both"/>
                        <w:rPr>
                          <w:iCs/>
                        </w:rPr>
                      </w:pPr>
                      <w:r w:rsidRPr="00AA6986">
                        <w:rPr>
                          <w:iCs/>
                        </w:rPr>
                        <w:t>Young people are more likely to support gender equality in public life (e.g. workplaces or politics) than in their intimate relationships.</w:t>
                      </w:r>
                    </w:p>
                    <w:p w14:paraId="3A1CBBC1" w14:textId="77777777" w:rsidR="004E2F86" w:rsidRDefault="004E2F86" w:rsidP="00937AA3">
                      <w:pPr>
                        <w:pStyle w:val="ListParagraph"/>
                        <w:ind w:left="0"/>
                      </w:pPr>
                    </w:p>
                  </w:txbxContent>
                </v:textbox>
                <w10:wrap type="square"/>
              </v:shape>
            </w:pict>
          </mc:Fallback>
        </mc:AlternateContent>
      </w:r>
    </w:p>
    <w:p w14:paraId="10C1F419" w14:textId="05CB5EAA" w:rsidR="0013716F" w:rsidRDefault="00EF1A3D" w:rsidP="00294F48">
      <w:pPr>
        <w:rPr>
          <w:sz w:val="20"/>
        </w:rPr>
      </w:pPr>
      <w:r>
        <w:rPr>
          <w:b/>
          <w:sz w:val="20"/>
        </w:rPr>
        <w:t xml:space="preserve">Box 1: </w:t>
      </w:r>
      <w:r w:rsidR="0013716F" w:rsidRPr="00EF1A3D">
        <w:rPr>
          <w:sz w:val="20"/>
        </w:rPr>
        <w:t>Young Australians’ attitudes to violence against women and gender equality: Findings from the 2017 National Community Attitudes towards Violence against Women Survey</w:t>
      </w:r>
      <w:r>
        <w:rPr>
          <w:sz w:val="20"/>
        </w:rPr>
        <w:t>.</w:t>
      </w:r>
      <w:r>
        <w:rPr>
          <w:rStyle w:val="EndnoteReference"/>
          <w:sz w:val="20"/>
        </w:rPr>
        <w:endnoteReference w:id="26"/>
      </w:r>
    </w:p>
    <w:p w14:paraId="4853C19C" w14:textId="77777777" w:rsidR="00487A72" w:rsidRDefault="00487A72" w:rsidP="00294F48"/>
    <w:p w14:paraId="7BBE0D6A" w14:textId="77777777" w:rsidR="002E50B8" w:rsidRPr="002E50B8" w:rsidRDefault="002D3AAC" w:rsidP="00294F48">
      <w:pPr>
        <w:pStyle w:val="Heading1"/>
        <w:spacing w:after="160"/>
      </w:pPr>
      <w:bookmarkStart w:id="7" w:name="_Toc11414743"/>
      <w:r>
        <w:t>Discussion questions</w:t>
      </w:r>
      <w:bookmarkEnd w:id="7"/>
    </w:p>
    <w:p w14:paraId="45158D66" w14:textId="7B95E663" w:rsidR="005E3BAD" w:rsidRPr="00937AA3" w:rsidRDefault="00100772" w:rsidP="00AC02D9">
      <w:pPr>
        <w:pStyle w:val="ListParagraph"/>
        <w:numPr>
          <w:ilvl w:val="0"/>
          <w:numId w:val="17"/>
        </w:numPr>
        <w:contextualSpacing w:val="0"/>
        <w:jc w:val="both"/>
        <w:rPr>
          <w:b/>
          <w:iCs/>
        </w:rPr>
      </w:pPr>
      <w:r w:rsidRPr="00D60E94">
        <w:rPr>
          <w:b/>
          <w:iCs/>
        </w:rPr>
        <w:t>What can be done to prevent sexual violence in you</w:t>
      </w:r>
      <w:r w:rsidR="00261731" w:rsidRPr="00D60E94">
        <w:rPr>
          <w:b/>
          <w:iCs/>
        </w:rPr>
        <w:t>r</w:t>
      </w:r>
      <w:r w:rsidRPr="00D60E94">
        <w:rPr>
          <w:b/>
          <w:iCs/>
        </w:rPr>
        <w:t xml:space="preserve"> community</w:t>
      </w:r>
      <w:r w:rsidR="00F65398" w:rsidRPr="00D60E94">
        <w:rPr>
          <w:b/>
          <w:iCs/>
        </w:rPr>
        <w:t xml:space="preserve"> and</w:t>
      </w:r>
      <w:r w:rsidRPr="00D60E94">
        <w:rPr>
          <w:b/>
          <w:iCs/>
        </w:rPr>
        <w:t xml:space="preserve"> across the </w:t>
      </w:r>
      <w:r w:rsidR="00801057">
        <w:rPr>
          <w:b/>
          <w:iCs/>
        </w:rPr>
        <w:t>NT</w:t>
      </w:r>
      <w:r w:rsidRPr="00D60E94">
        <w:rPr>
          <w:b/>
          <w:iCs/>
        </w:rPr>
        <w:t>?</w:t>
      </w:r>
    </w:p>
    <w:p w14:paraId="4FE50961" w14:textId="77777777" w:rsidR="00487A72" w:rsidRDefault="00D60E94" w:rsidP="00AC02D9">
      <w:pPr>
        <w:pStyle w:val="ListParagraph"/>
        <w:numPr>
          <w:ilvl w:val="0"/>
          <w:numId w:val="17"/>
        </w:numPr>
        <w:contextualSpacing w:val="0"/>
        <w:jc w:val="both"/>
        <w:rPr>
          <w:b/>
          <w:iCs/>
        </w:rPr>
      </w:pPr>
      <w:r>
        <w:rPr>
          <w:b/>
          <w:iCs/>
        </w:rPr>
        <w:t xml:space="preserve">What </w:t>
      </w:r>
      <w:r w:rsidRPr="00D60E94">
        <w:rPr>
          <w:b/>
          <w:iCs/>
        </w:rPr>
        <w:t xml:space="preserve">are the key elements of a successful sexual violence </w:t>
      </w:r>
      <w:r>
        <w:rPr>
          <w:b/>
          <w:iCs/>
        </w:rPr>
        <w:t>prevention program</w:t>
      </w:r>
      <w:r w:rsidR="00EF1A3D">
        <w:rPr>
          <w:b/>
          <w:iCs/>
        </w:rPr>
        <w:t>?</w:t>
      </w:r>
    </w:p>
    <w:p w14:paraId="39A4CA2E" w14:textId="77777777" w:rsidR="00487A72" w:rsidRDefault="002E50B8" w:rsidP="00AC02D9">
      <w:pPr>
        <w:pStyle w:val="ListParagraph"/>
        <w:numPr>
          <w:ilvl w:val="0"/>
          <w:numId w:val="17"/>
        </w:numPr>
        <w:contextualSpacing w:val="0"/>
        <w:jc w:val="both"/>
        <w:rPr>
          <w:b/>
          <w:iCs/>
        </w:rPr>
      </w:pPr>
      <w:r w:rsidRPr="00487A72">
        <w:rPr>
          <w:b/>
          <w:iCs/>
        </w:rPr>
        <w:t>Where</w:t>
      </w:r>
      <w:r w:rsidR="00D60E94" w:rsidRPr="00487A72">
        <w:rPr>
          <w:b/>
          <w:iCs/>
        </w:rPr>
        <w:t xml:space="preserve"> </w:t>
      </w:r>
      <w:r w:rsidR="002E44A1" w:rsidRPr="00487A72">
        <w:rPr>
          <w:b/>
          <w:iCs/>
        </w:rPr>
        <w:t xml:space="preserve">should </w:t>
      </w:r>
      <w:r w:rsidR="00487A72" w:rsidRPr="00487A72">
        <w:rPr>
          <w:b/>
          <w:iCs/>
        </w:rPr>
        <w:t xml:space="preserve">sexual violence prevention program </w:t>
      </w:r>
      <w:r w:rsidR="00D60E94" w:rsidRPr="00487A72">
        <w:rPr>
          <w:b/>
          <w:iCs/>
        </w:rPr>
        <w:t xml:space="preserve">be delivered e.g. </w:t>
      </w:r>
      <w:r w:rsidR="00487A72">
        <w:rPr>
          <w:b/>
          <w:iCs/>
        </w:rPr>
        <w:t xml:space="preserve">youth </w:t>
      </w:r>
      <w:r w:rsidR="00D60E94" w:rsidRPr="00487A72">
        <w:rPr>
          <w:b/>
          <w:iCs/>
        </w:rPr>
        <w:t>detention</w:t>
      </w:r>
      <w:r w:rsidR="00487A72">
        <w:rPr>
          <w:b/>
          <w:iCs/>
        </w:rPr>
        <w:t xml:space="preserve"> centres</w:t>
      </w:r>
      <w:r w:rsidR="00D60E94" w:rsidRPr="00487A72">
        <w:rPr>
          <w:b/>
          <w:iCs/>
        </w:rPr>
        <w:t xml:space="preserve">, </w:t>
      </w:r>
      <w:r w:rsidR="00487A72">
        <w:rPr>
          <w:b/>
          <w:iCs/>
        </w:rPr>
        <w:t>schools,</w:t>
      </w:r>
    </w:p>
    <w:p w14:paraId="7A519F6C" w14:textId="75ECABD1" w:rsidR="004C2374" w:rsidRPr="00487A72" w:rsidRDefault="00487A72" w:rsidP="00AC02D9">
      <w:pPr>
        <w:pStyle w:val="ListParagraph"/>
        <w:numPr>
          <w:ilvl w:val="0"/>
          <w:numId w:val="17"/>
        </w:numPr>
        <w:contextualSpacing w:val="0"/>
        <w:jc w:val="both"/>
        <w:rPr>
          <w:b/>
          <w:iCs/>
        </w:rPr>
      </w:pPr>
      <w:r>
        <w:rPr>
          <w:b/>
          <w:iCs/>
        </w:rPr>
        <w:t>W</w:t>
      </w:r>
      <w:r w:rsidR="00D60E94" w:rsidRPr="00487A72">
        <w:rPr>
          <w:b/>
          <w:iCs/>
        </w:rPr>
        <w:t xml:space="preserve">ho should deliver </w:t>
      </w:r>
      <w:r w:rsidRPr="00487A72">
        <w:rPr>
          <w:b/>
          <w:iCs/>
        </w:rPr>
        <w:t>sexual violence prevention program</w:t>
      </w:r>
      <w:r w:rsidR="00D60E94" w:rsidRPr="00487A72">
        <w:rPr>
          <w:b/>
          <w:iCs/>
        </w:rPr>
        <w:t>?</w:t>
      </w:r>
    </w:p>
    <w:p w14:paraId="285DF8E2" w14:textId="3795E7E4" w:rsidR="002E50B8" w:rsidRPr="00937AA3" w:rsidRDefault="002E50B8" w:rsidP="00AC02D9">
      <w:pPr>
        <w:pStyle w:val="ListParagraph"/>
        <w:numPr>
          <w:ilvl w:val="0"/>
          <w:numId w:val="17"/>
        </w:numPr>
        <w:contextualSpacing w:val="0"/>
        <w:jc w:val="both"/>
        <w:rPr>
          <w:b/>
          <w:iCs/>
        </w:rPr>
      </w:pPr>
      <w:r w:rsidRPr="00937AA3">
        <w:rPr>
          <w:b/>
        </w:rPr>
        <w:lastRenderedPageBreak/>
        <w:t xml:space="preserve">What words should </w:t>
      </w:r>
      <w:r w:rsidR="004C2374">
        <w:rPr>
          <w:b/>
        </w:rPr>
        <w:t>be u</w:t>
      </w:r>
      <w:r w:rsidRPr="00937AA3">
        <w:rPr>
          <w:b/>
        </w:rPr>
        <w:t>se</w:t>
      </w:r>
      <w:r w:rsidR="004C2374">
        <w:rPr>
          <w:b/>
        </w:rPr>
        <w:t>d</w:t>
      </w:r>
      <w:r w:rsidRPr="00937AA3">
        <w:rPr>
          <w:b/>
        </w:rPr>
        <w:t xml:space="preserve"> </w:t>
      </w:r>
      <w:r w:rsidR="004A09FA">
        <w:rPr>
          <w:b/>
        </w:rPr>
        <w:t>when we talk about</w:t>
      </w:r>
      <w:r w:rsidRPr="00937AA3">
        <w:rPr>
          <w:b/>
        </w:rPr>
        <w:t xml:space="preserve"> people who have experienced sexual violence </w:t>
      </w:r>
      <w:r w:rsidR="00EF1A3D">
        <w:rPr>
          <w:b/>
        </w:rPr>
        <w:t xml:space="preserve">and people </w:t>
      </w:r>
      <w:r w:rsidRPr="00937AA3">
        <w:rPr>
          <w:b/>
        </w:rPr>
        <w:t xml:space="preserve">who commit sexual violence? </w:t>
      </w:r>
    </w:p>
    <w:p w14:paraId="1B51A0F6" w14:textId="77777777" w:rsidR="00487A72" w:rsidRDefault="00487A72">
      <w:pPr>
        <w:rPr>
          <w:rFonts w:asciiTheme="majorHAnsi" w:eastAsiaTheme="majorEastAsia" w:hAnsiTheme="majorHAnsi" w:cstheme="majorBidi"/>
          <w:color w:val="2E74B5" w:themeColor="accent1" w:themeShade="BF"/>
          <w:sz w:val="32"/>
          <w:szCs w:val="32"/>
        </w:rPr>
      </w:pPr>
      <w:bookmarkStart w:id="8" w:name="_Toc11414744"/>
      <w:r>
        <w:br w:type="page"/>
      </w:r>
    </w:p>
    <w:p w14:paraId="00CF0949" w14:textId="109ABD02" w:rsidR="00A60FA0" w:rsidRDefault="00261731" w:rsidP="00294F48">
      <w:pPr>
        <w:pStyle w:val="Heading1"/>
        <w:spacing w:after="160"/>
      </w:pPr>
      <w:r>
        <w:lastRenderedPageBreak/>
        <w:t xml:space="preserve">ACTION AREA 2: </w:t>
      </w:r>
      <w:r w:rsidR="006440AC">
        <w:t>R</w:t>
      </w:r>
      <w:r w:rsidR="00100772" w:rsidRPr="00100772">
        <w:t>esponding to children and young people who have experienced sexual violence</w:t>
      </w:r>
      <w:bookmarkEnd w:id="8"/>
      <w:r w:rsidR="00242A44" w:rsidRPr="00242A44">
        <w:t xml:space="preserve"> </w:t>
      </w:r>
    </w:p>
    <w:p w14:paraId="21A3D31E" w14:textId="0CEDD9CB" w:rsidR="009644D4" w:rsidRDefault="00521396" w:rsidP="00294F48">
      <w:pPr>
        <w:jc w:val="both"/>
        <w:rPr>
          <w:iCs/>
        </w:rPr>
      </w:pPr>
      <w:r w:rsidRPr="00521396">
        <w:rPr>
          <w:iCs/>
        </w:rPr>
        <w:t xml:space="preserve">Child sexual abuse </w:t>
      </w:r>
      <w:r w:rsidR="008915ED">
        <w:rPr>
          <w:iCs/>
        </w:rPr>
        <w:t xml:space="preserve">is any incident where </w:t>
      </w:r>
      <w:r w:rsidRPr="00521396">
        <w:rPr>
          <w:iCs/>
        </w:rPr>
        <w:t xml:space="preserve">an adult, </w:t>
      </w:r>
      <w:r w:rsidR="008915ED">
        <w:rPr>
          <w:iCs/>
        </w:rPr>
        <w:t>young person</w:t>
      </w:r>
      <w:r w:rsidRPr="00521396">
        <w:rPr>
          <w:iCs/>
        </w:rPr>
        <w:t xml:space="preserve"> or child engage</w:t>
      </w:r>
      <w:r w:rsidR="009F7075">
        <w:rPr>
          <w:iCs/>
        </w:rPr>
        <w:t>s</w:t>
      </w:r>
      <w:r w:rsidRPr="00521396">
        <w:rPr>
          <w:iCs/>
        </w:rPr>
        <w:t xml:space="preserve"> a </w:t>
      </w:r>
      <w:r w:rsidR="008915ED">
        <w:rPr>
          <w:iCs/>
        </w:rPr>
        <w:t>child</w:t>
      </w:r>
      <w:r w:rsidR="0035586F">
        <w:rPr>
          <w:iCs/>
        </w:rPr>
        <w:t xml:space="preserve"> or young person</w:t>
      </w:r>
      <w:r w:rsidRPr="00521396">
        <w:rPr>
          <w:iCs/>
        </w:rPr>
        <w:t xml:space="preserve"> in a sexual act</w:t>
      </w:r>
      <w:r w:rsidR="004A09FA">
        <w:rPr>
          <w:iCs/>
        </w:rPr>
        <w:t xml:space="preserve"> </w:t>
      </w:r>
      <w:r w:rsidRPr="00521396">
        <w:rPr>
          <w:iCs/>
        </w:rPr>
        <w:t xml:space="preserve">or exposes the </w:t>
      </w:r>
      <w:r w:rsidR="008915ED">
        <w:rPr>
          <w:iCs/>
        </w:rPr>
        <w:t>child</w:t>
      </w:r>
      <w:r w:rsidR="0035586F">
        <w:rPr>
          <w:iCs/>
        </w:rPr>
        <w:t xml:space="preserve"> or young person</w:t>
      </w:r>
      <w:r w:rsidRPr="00521396">
        <w:rPr>
          <w:iCs/>
        </w:rPr>
        <w:t xml:space="preserve"> to inappropriate sexual behaviour or material</w:t>
      </w:r>
      <w:r w:rsidR="009F7075">
        <w:rPr>
          <w:iCs/>
        </w:rPr>
        <w:t>. This</w:t>
      </w:r>
      <w:r w:rsidR="008915ED">
        <w:rPr>
          <w:iCs/>
        </w:rPr>
        <w:t xml:space="preserve"> can include </w:t>
      </w:r>
      <w:r w:rsidRPr="00521396">
        <w:rPr>
          <w:iCs/>
        </w:rPr>
        <w:t>threats</w:t>
      </w:r>
      <w:r w:rsidR="008915ED">
        <w:rPr>
          <w:iCs/>
        </w:rPr>
        <w:t>, manipulation</w:t>
      </w:r>
      <w:r w:rsidRPr="00521396">
        <w:rPr>
          <w:iCs/>
        </w:rPr>
        <w:t xml:space="preserve"> and physical force. </w:t>
      </w:r>
    </w:p>
    <w:p w14:paraId="24E6F613" w14:textId="7BBAD511" w:rsidR="00EF1A3D" w:rsidRDefault="00EF1A3D" w:rsidP="00294F48">
      <w:pPr>
        <w:jc w:val="both"/>
        <w:rPr>
          <w:iCs/>
        </w:rPr>
      </w:pPr>
      <w:r>
        <w:rPr>
          <w:iCs/>
        </w:rPr>
        <w:t xml:space="preserve">People who commit sexual violence against children can </w:t>
      </w:r>
      <w:r w:rsidR="002E44A1">
        <w:rPr>
          <w:iCs/>
        </w:rPr>
        <w:t xml:space="preserve">come </w:t>
      </w:r>
      <w:r>
        <w:rPr>
          <w:iCs/>
        </w:rPr>
        <w:t>from inside the family or outside the family, from inside a community or from outside a community.</w:t>
      </w:r>
    </w:p>
    <w:p w14:paraId="4B7B0384" w14:textId="7572D9BB" w:rsidR="004C2374" w:rsidRPr="00937AA3" w:rsidRDefault="00A60B17" w:rsidP="00294F48">
      <w:pPr>
        <w:jc w:val="both"/>
        <w:rPr>
          <w:iCs/>
        </w:rPr>
      </w:pPr>
      <w:r>
        <w:rPr>
          <w:iCs/>
          <w:lang w:val="en"/>
        </w:rPr>
        <w:t>C</w:t>
      </w:r>
      <w:r w:rsidR="004C2374" w:rsidRPr="004C2374">
        <w:rPr>
          <w:iCs/>
          <w:lang w:val="en"/>
        </w:rPr>
        <w:t xml:space="preserve">hild sexual abuse </w:t>
      </w:r>
      <w:r w:rsidR="002E44A1">
        <w:rPr>
          <w:iCs/>
          <w:lang w:val="en"/>
        </w:rPr>
        <w:t>without</w:t>
      </w:r>
      <w:r>
        <w:rPr>
          <w:iCs/>
          <w:lang w:val="en"/>
        </w:rPr>
        <w:t xml:space="preserve"> </w:t>
      </w:r>
      <w:r w:rsidR="0065247C">
        <w:rPr>
          <w:iCs/>
          <w:lang w:val="en"/>
        </w:rPr>
        <w:t>physical contact</w:t>
      </w:r>
      <w:r w:rsidR="002E44A1">
        <w:rPr>
          <w:iCs/>
          <w:lang w:val="en"/>
        </w:rPr>
        <w:t xml:space="preserve"> can</w:t>
      </w:r>
      <w:r>
        <w:rPr>
          <w:iCs/>
          <w:lang w:val="en"/>
        </w:rPr>
        <w:t xml:space="preserve"> include</w:t>
      </w:r>
      <w:r w:rsidR="004C2374" w:rsidRPr="004C2374">
        <w:rPr>
          <w:iCs/>
          <w:lang w:val="en"/>
        </w:rPr>
        <w:t>:</w:t>
      </w:r>
    </w:p>
    <w:p w14:paraId="4942C185" w14:textId="7627F783" w:rsidR="009644D4" w:rsidRPr="00427388" w:rsidRDefault="004C2374" w:rsidP="00294F48">
      <w:pPr>
        <w:pStyle w:val="ListParagraph"/>
        <w:numPr>
          <w:ilvl w:val="0"/>
          <w:numId w:val="3"/>
        </w:numPr>
        <w:contextualSpacing w:val="0"/>
        <w:jc w:val="both"/>
        <w:rPr>
          <w:iCs/>
          <w:lang w:val="en"/>
        </w:rPr>
      </w:pPr>
      <w:r w:rsidRPr="0051765A">
        <w:rPr>
          <w:iCs/>
          <w:lang w:val="en"/>
        </w:rPr>
        <w:t>encouraging a child to watch or listen to sexual acts</w:t>
      </w:r>
      <w:r w:rsidR="00427388">
        <w:rPr>
          <w:iCs/>
          <w:lang w:val="en"/>
        </w:rPr>
        <w:t xml:space="preserve">, including </w:t>
      </w:r>
      <w:r w:rsidR="00E96572" w:rsidRPr="00427388">
        <w:rPr>
          <w:iCs/>
          <w:lang w:val="en"/>
        </w:rPr>
        <w:t xml:space="preserve">direct </w:t>
      </w:r>
      <w:r w:rsidR="009644D4" w:rsidRPr="00427388">
        <w:rPr>
          <w:iCs/>
          <w:lang w:val="en"/>
        </w:rPr>
        <w:t>ex</w:t>
      </w:r>
      <w:r w:rsidR="00427388">
        <w:rPr>
          <w:iCs/>
          <w:lang w:val="en"/>
        </w:rPr>
        <w:t xml:space="preserve">posure </w:t>
      </w:r>
      <w:r w:rsidR="009644D4" w:rsidRPr="00427388">
        <w:rPr>
          <w:iCs/>
          <w:lang w:val="en"/>
        </w:rPr>
        <w:t xml:space="preserve">to consensual or non-consensual sexual behaviour; </w:t>
      </w:r>
    </w:p>
    <w:p w14:paraId="2106F651" w14:textId="77777777" w:rsidR="0065247C" w:rsidRDefault="004C2374" w:rsidP="00294F48">
      <w:pPr>
        <w:pStyle w:val="ListParagraph"/>
        <w:numPr>
          <w:ilvl w:val="0"/>
          <w:numId w:val="19"/>
        </w:numPr>
        <w:contextualSpacing w:val="0"/>
        <w:jc w:val="both"/>
        <w:rPr>
          <w:iCs/>
          <w:lang w:val="en"/>
        </w:rPr>
      </w:pPr>
      <w:r w:rsidRPr="0051765A">
        <w:rPr>
          <w:iCs/>
          <w:lang w:val="en"/>
        </w:rPr>
        <w:t>grooming a child with the intention to sexually abuse or exploit them</w:t>
      </w:r>
      <w:r w:rsidR="0065247C">
        <w:rPr>
          <w:iCs/>
          <w:lang w:val="en"/>
        </w:rPr>
        <w:t xml:space="preserve"> online</w:t>
      </w:r>
      <w:r w:rsidR="009644D4">
        <w:rPr>
          <w:iCs/>
          <w:lang w:val="en"/>
        </w:rPr>
        <w:t>;</w:t>
      </w:r>
      <w:r w:rsidR="00EF1A3D">
        <w:rPr>
          <w:iCs/>
          <w:lang w:val="en"/>
        </w:rPr>
        <w:t xml:space="preserve"> and,</w:t>
      </w:r>
    </w:p>
    <w:p w14:paraId="23244397" w14:textId="77777777" w:rsidR="00427388" w:rsidRPr="00427388" w:rsidRDefault="004C2374" w:rsidP="00294F48">
      <w:pPr>
        <w:pStyle w:val="ListParagraph"/>
        <w:numPr>
          <w:ilvl w:val="0"/>
          <w:numId w:val="19"/>
        </w:numPr>
        <w:contextualSpacing w:val="0"/>
        <w:jc w:val="both"/>
        <w:rPr>
          <w:iCs/>
          <w:lang w:val="en"/>
        </w:rPr>
      </w:pPr>
      <w:r w:rsidRPr="0051765A">
        <w:rPr>
          <w:iCs/>
          <w:lang w:val="en"/>
        </w:rPr>
        <w:t>asking a child to provide sexual pictures or videos of themselves</w:t>
      </w:r>
      <w:r w:rsidR="00427388">
        <w:rPr>
          <w:iCs/>
          <w:lang w:val="en"/>
        </w:rPr>
        <w:t xml:space="preserve">, and </w:t>
      </w:r>
      <w:r w:rsidRPr="00427388">
        <w:rPr>
          <w:iCs/>
          <w:lang w:val="en"/>
        </w:rPr>
        <w:t>supplying or encouraging a child to watch or listen to pornography</w:t>
      </w:r>
      <w:r w:rsidR="009644D4" w:rsidRPr="00427388">
        <w:rPr>
          <w:iCs/>
          <w:lang w:val="en"/>
        </w:rPr>
        <w:t>.</w:t>
      </w:r>
    </w:p>
    <w:p w14:paraId="4141BA3E" w14:textId="77777777" w:rsidR="009F7075" w:rsidRPr="00427388" w:rsidRDefault="009F7075" w:rsidP="00294F48">
      <w:pPr>
        <w:jc w:val="both"/>
        <w:rPr>
          <w:iCs/>
        </w:rPr>
      </w:pPr>
      <w:r>
        <w:rPr>
          <w:iCs/>
        </w:rPr>
        <w:t>Child sexual abuse</w:t>
      </w:r>
      <w:r w:rsidR="00427388" w:rsidRPr="00427388">
        <w:rPr>
          <w:iCs/>
        </w:rPr>
        <w:t xml:space="preserve"> remains largely a hidden crime. This is due in part to under-reporting, which is linked to shame, stigma, fear of being punished</w:t>
      </w:r>
      <w:r w:rsidR="00427388">
        <w:rPr>
          <w:iCs/>
        </w:rPr>
        <w:t xml:space="preserve">, </w:t>
      </w:r>
      <w:r w:rsidR="00EF1A3D">
        <w:rPr>
          <w:iCs/>
        </w:rPr>
        <w:t>or</w:t>
      </w:r>
      <w:r w:rsidR="004A09FA">
        <w:rPr>
          <w:iCs/>
        </w:rPr>
        <w:t xml:space="preserve"> </w:t>
      </w:r>
      <w:r w:rsidR="00427388">
        <w:t>being told they have to keep the violence a secret</w:t>
      </w:r>
      <w:r w:rsidR="00427388" w:rsidRPr="00427388">
        <w:rPr>
          <w:iCs/>
        </w:rPr>
        <w:t xml:space="preserve">. </w:t>
      </w:r>
      <w:r w:rsidR="00DB4752">
        <w:rPr>
          <w:iCs/>
        </w:rPr>
        <w:t xml:space="preserve">Children may be told that the </w:t>
      </w:r>
      <w:r w:rsidR="00DB4752" w:rsidRPr="00427388">
        <w:rPr>
          <w:iCs/>
        </w:rPr>
        <w:t xml:space="preserve">sexual act is an expression of love, or that they are responsible for the abuse. </w:t>
      </w:r>
      <w:r w:rsidR="00904DE0">
        <w:t>Other</w:t>
      </w:r>
      <w:r>
        <w:t xml:space="preserve"> reasons children do not tell someone about sexual violence include: </w:t>
      </w:r>
    </w:p>
    <w:p w14:paraId="1192B3D1" w14:textId="77777777" w:rsidR="009F7075" w:rsidRDefault="009F7075" w:rsidP="00294F48">
      <w:pPr>
        <w:pStyle w:val="ListParagraph"/>
        <w:numPr>
          <w:ilvl w:val="0"/>
          <w:numId w:val="27"/>
        </w:numPr>
        <w:contextualSpacing w:val="0"/>
        <w:jc w:val="both"/>
      </w:pPr>
      <w:r w:rsidRPr="000C13F5">
        <w:t>fear of not being believed</w:t>
      </w:r>
      <w:r>
        <w:t>;</w:t>
      </w:r>
    </w:p>
    <w:p w14:paraId="440923DB" w14:textId="77777777" w:rsidR="009F7075" w:rsidRDefault="009F7075" w:rsidP="00294F48">
      <w:pPr>
        <w:pStyle w:val="ListParagraph"/>
        <w:numPr>
          <w:ilvl w:val="0"/>
          <w:numId w:val="22"/>
        </w:numPr>
        <w:contextualSpacing w:val="0"/>
        <w:jc w:val="both"/>
      </w:pPr>
      <w:r>
        <w:t>not having</w:t>
      </w:r>
      <w:r w:rsidRPr="004C2374">
        <w:t xml:space="preserve"> the words to communicate what happened</w:t>
      </w:r>
      <w:r>
        <w:t>;</w:t>
      </w:r>
    </w:p>
    <w:p w14:paraId="2DB1549D" w14:textId="77777777" w:rsidR="009F7075" w:rsidRDefault="009F7075" w:rsidP="00294F48">
      <w:pPr>
        <w:pStyle w:val="ListParagraph"/>
        <w:numPr>
          <w:ilvl w:val="0"/>
          <w:numId w:val="22"/>
        </w:numPr>
        <w:contextualSpacing w:val="0"/>
        <w:jc w:val="both"/>
      </w:pPr>
      <w:r w:rsidRPr="000C13F5">
        <w:t>thinking they have to keep the family together</w:t>
      </w:r>
      <w:r>
        <w:t>, or being</w:t>
      </w:r>
      <w:r w:rsidRPr="00DB4752">
        <w:t xml:space="preserve"> </w:t>
      </w:r>
      <w:r w:rsidRPr="000C13F5">
        <w:t xml:space="preserve">worried about </w:t>
      </w:r>
      <w:r>
        <w:t xml:space="preserve">their </w:t>
      </w:r>
      <w:r w:rsidRPr="000C13F5">
        <w:t>sibling</w:t>
      </w:r>
      <w:r>
        <w:t>s</w:t>
      </w:r>
      <w:r w:rsidR="004A09FA">
        <w:t xml:space="preserve"> safety</w:t>
      </w:r>
      <w:r>
        <w:t>;</w:t>
      </w:r>
      <w:r w:rsidR="00EF1A3D">
        <w:t xml:space="preserve"> and,</w:t>
      </w:r>
    </w:p>
    <w:p w14:paraId="0707CC87" w14:textId="77777777" w:rsidR="00DB4752" w:rsidRPr="00904DE0" w:rsidRDefault="009F7075" w:rsidP="00294F48">
      <w:pPr>
        <w:pStyle w:val="ListParagraph"/>
        <w:numPr>
          <w:ilvl w:val="0"/>
          <w:numId w:val="22"/>
        </w:numPr>
        <w:contextualSpacing w:val="0"/>
        <w:jc w:val="both"/>
        <w:rPr>
          <w:iCs/>
        </w:rPr>
      </w:pPr>
      <w:r w:rsidRPr="000C13F5">
        <w:t xml:space="preserve">fear for their own safety. </w:t>
      </w:r>
    </w:p>
    <w:p w14:paraId="513E0114" w14:textId="08481C8C" w:rsidR="009F7075" w:rsidRDefault="00DB4752" w:rsidP="00294F48">
      <w:pPr>
        <w:jc w:val="both"/>
        <w:rPr>
          <w:iCs/>
        </w:rPr>
      </w:pPr>
      <w:r>
        <w:t xml:space="preserve">Research tells us that boys </w:t>
      </w:r>
      <w:r w:rsidR="00316A0D">
        <w:t xml:space="preserve">who experience sexual violence </w:t>
      </w:r>
      <w:r>
        <w:t>are less likely to come forward about sexual violence than girls</w:t>
      </w:r>
      <w:r w:rsidR="00316A0D" w:rsidRPr="00316A0D">
        <w:t xml:space="preserve"> who experience sexual violence</w:t>
      </w:r>
      <w:r>
        <w:t xml:space="preserve">, this can be due to the impact of community </w:t>
      </w:r>
      <w:r w:rsidRPr="001B74EF">
        <w:t xml:space="preserve">assumptions that have often labelled </w:t>
      </w:r>
      <w:r>
        <w:t>boys</w:t>
      </w:r>
      <w:r w:rsidRPr="001B74EF">
        <w:t xml:space="preserve"> as </w:t>
      </w:r>
      <w:r>
        <w:t xml:space="preserve">current or </w:t>
      </w:r>
      <w:r w:rsidRPr="001B74EF">
        <w:t>future perpetrators: as homosexual; or because they fear being treated as social outcasts</w:t>
      </w:r>
      <w:r>
        <w:t>, liars, or as emotionally weak.</w:t>
      </w:r>
      <w:r>
        <w:rPr>
          <w:rStyle w:val="EndnoteReference"/>
        </w:rPr>
        <w:endnoteReference w:id="27"/>
      </w:r>
      <w:r>
        <w:t xml:space="preserve"> </w:t>
      </w:r>
    </w:p>
    <w:p w14:paraId="52BC3248" w14:textId="3E003F8A" w:rsidR="00427388" w:rsidRDefault="009F7075" w:rsidP="00294F48">
      <w:pPr>
        <w:jc w:val="both"/>
        <w:rPr>
          <w:iCs/>
        </w:rPr>
      </w:pPr>
      <w:r w:rsidRPr="00904DE0">
        <w:rPr>
          <w:iCs/>
        </w:rPr>
        <w:t xml:space="preserve">There is a lack of data about sexual violence experienced by children and young people, including data by </w:t>
      </w:r>
      <w:r w:rsidR="00EF1A3D">
        <w:rPr>
          <w:iCs/>
        </w:rPr>
        <w:t xml:space="preserve">age and </w:t>
      </w:r>
      <w:r w:rsidRPr="00904DE0">
        <w:rPr>
          <w:iCs/>
        </w:rPr>
        <w:t>gender.</w:t>
      </w:r>
      <w:r w:rsidR="00904DE0">
        <w:rPr>
          <w:iCs/>
        </w:rPr>
        <w:t xml:space="preserve"> </w:t>
      </w:r>
      <w:r w:rsidR="00427388" w:rsidRPr="00637408">
        <w:rPr>
          <w:iCs/>
        </w:rPr>
        <w:t>Child protection statistics are the best indicator of the extent of</w:t>
      </w:r>
      <w:r w:rsidR="00427388">
        <w:rPr>
          <w:iCs/>
        </w:rPr>
        <w:t xml:space="preserve"> the problem</w:t>
      </w:r>
      <w:r w:rsidR="00427388" w:rsidRPr="00637408">
        <w:rPr>
          <w:iCs/>
        </w:rPr>
        <w:t xml:space="preserve"> </w:t>
      </w:r>
      <w:r w:rsidR="00427388">
        <w:rPr>
          <w:iCs/>
        </w:rPr>
        <w:t xml:space="preserve">but </w:t>
      </w:r>
      <w:r w:rsidR="00427388" w:rsidRPr="00637408">
        <w:rPr>
          <w:iCs/>
        </w:rPr>
        <w:t xml:space="preserve">do not tell us how many children in the community have </w:t>
      </w:r>
      <w:r w:rsidR="00427388">
        <w:rPr>
          <w:iCs/>
        </w:rPr>
        <w:t>experienced sexual</w:t>
      </w:r>
      <w:r w:rsidR="00427388" w:rsidRPr="00637408">
        <w:rPr>
          <w:iCs/>
        </w:rPr>
        <w:t xml:space="preserve"> </w:t>
      </w:r>
      <w:r w:rsidR="00427388">
        <w:rPr>
          <w:iCs/>
        </w:rPr>
        <w:t>violence</w:t>
      </w:r>
      <w:r w:rsidR="00427388" w:rsidRPr="00637408">
        <w:rPr>
          <w:iCs/>
        </w:rPr>
        <w:t>.</w:t>
      </w:r>
      <w:r w:rsidR="00427388">
        <w:rPr>
          <w:iCs/>
        </w:rPr>
        <w:t xml:space="preserve"> </w:t>
      </w:r>
    </w:p>
    <w:p w14:paraId="18E1E214" w14:textId="00F4193D" w:rsidR="00427388" w:rsidRDefault="00427388" w:rsidP="00294F48">
      <w:pPr>
        <w:jc w:val="both"/>
        <w:rPr>
          <w:iCs/>
        </w:rPr>
      </w:pPr>
      <w:r>
        <w:rPr>
          <w:iCs/>
        </w:rPr>
        <w:t>Every year, the</w:t>
      </w:r>
      <w:r w:rsidR="00316A0D">
        <w:rPr>
          <w:iCs/>
        </w:rPr>
        <w:t xml:space="preserve"> Office of the</w:t>
      </w:r>
      <w:r>
        <w:rPr>
          <w:iCs/>
        </w:rPr>
        <w:t xml:space="preserve"> </w:t>
      </w:r>
      <w:r w:rsidRPr="00100772">
        <w:rPr>
          <w:iCs/>
        </w:rPr>
        <w:t xml:space="preserve">Children’s Commissioner </w:t>
      </w:r>
      <w:r w:rsidR="00316A0D" w:rsidRPr="00100772">
        <w:rPr>
          <w:iCs/>
        </w:rPr>
        <w:t xml:space="preserve">Northern Territory </w:t>
      </w:r>
      <w:r>
        <w:rPr>
          <w:iCs/>
        </w:rPr>
        <w:t>publishes</w:t>
      </w:r>
      <w:r w:rsidRPr="00100772">
        <w:rPr>
          <w:iCs/>
        </w:rPr>
        <w:t xml:space="preserve"> </w:t>
      </w:r>
      <w:r>
        <w:rPr>
          <w:iCs/>
        </w:rPr>
        <w:t>rates of proven</w:t>
      </w:r>
      <w:r w:rsidRPr="00100772">
        <w:rPr>
          <w:iCs/>
        </w:rPr>
        <w:t xml:space="preserve"> child sexual assault cases. </w:t>
      </w:r>
      <w:r>
        <w:rPr>
          <w:iCs/>
        </w:rPr>
        <w:t xml:space="preserve">In </w:t>
      </w:r>
      <w:r w:rsidR="00316A0D">
        <w:rPr>
          <w:iCs/>
        </w:rPr>
        <w:t xml:space="preserve">their </w:t>
      </w:r>
      <w:r>
        <w:rPr>
          <w:iCs/>
        </w:rPr>
        <w:t>2017–2018</w:t>
      </w:r>
      <w:r w:rsidR="00316A0D">
        <w:rPr>
          <w:iCs/>
        </w:rPr>
        <w:t xml:space="preserve"> Annual Report</w:t>
      </w:r>
      <w:r>
        <w:rPr>
          <w:iCs/>
        </w:rPr>
        <w:t xml:space="preserve">, the </w:t>
      </w:r>
      <w:r w:rsidR="00316A0D">
        <w:rPr>
          <w:iCs/>
        </w:rPr>
        <w:t xml:space="preserve">Office of the </w:t>
      </w:r>
      <w:r>
        <w:rPr>
          <w:iCs/>
        </w:rPr>
        <w:t xml:space="preserve">Children’s Commissioner found that </w:t>
      </w:r>
      <w:r w:rsidRPr="00AB441C">
        <w:rPr>
          <w:iCs/>
        </w:rPr>
        <w:t>9% of the 10,877 Territory Families child protection investigations were for sexual exploitation</w:t>
      </w:r>
      <w:r>
        <w:rPr>
          <w:iCs/>
        </w:rPr>
        <w:t>; and,</w:t>
      </w:r>
      <w:r w:rsidRPr="00AB441C">
        <w:rPr>
          <w:iCs/>
        </w:rPr>
        <w:t xml:space="preserve"> </w:t>
      </w:r>
      <w:r w:rsidR="00316A0D">
        <w:rPr>
          <w:iCs/>
        </w:rPr>
        <w:t xml:space="preserve">that </w:t>
      </w:r>
      <w:r w:rsidRPr="00AB441C">
        <w:rPr>
          <w:iCs/>
        </w:rPr>
        <w:t>sexual exploitation</w:t>
      </w:r>
      <w:r>
        <w:rPr>
          <w:iCs/>
        </w:rPr>
        <w:t xml:space="preserve"> represented</w:t>
      </w:r>
      <w:r w:rsidRPr="00AB441C">
        <w:rPr>
          <w:iCs/>
        </w:rPr>
        <w:t xml:space="preserve"> 13% </w:t>
      </w:r>
      <w:r>
        <w:rPr>
          <w:iCs/>
        </w:rPr>
        <w:t>o</w:t>
      </w:r>
      <w:r w:rsidRPr="00AB441C">
        <w:rPr>
          <w:iCs/>
        </w:rPr>
        <w:t>f the 52 proven cas</w:t>
      </w:r>
      <w:r>
        <w:rPr>
          <w:iCs/>
        </w:rPr>
        <w:t>es of harm and exploitation in out-of-home care.</w:t>
      </w:r>
      <w:r w:rsidR="00EF1A3D">
        <w:rPr>
          <w:rStyle w:val="EndnoteReference"/>
          <w:iCs/>
        </w:rPr>
        <w:endnoteReference w:id="28"/>
      </w:r>
      <w:r>
        <w:rPr>
          <w:iCs/>
        </w:rPr>
        <w:t xml:space="preserve"> </w:t>
      </w:r>
    </w:p>
    <w:p w14:paraId="2CAADEA7" w14:textId="131DD74F" w:rsidR="00427388" w:rsidRDefault="00427388" w:rsidP="00294F48">
      <w:pPr>
        <w:jc w:val="both"/>
        <w:rPr>
          <w:iCs/>
        </w:rPr>
      </w:pPr>
      <w:r>
        <w:rPr>
          <w:iCs/>
        </w:rPr>
        <w:t>Children and young peo</w:t>
      </w:r>
      <w:r w:rsidR="00462C85">
        <w:rPr>
          <w:iCs/>
        </w:rPr>
        <w:t>ple require tailored prevention;</w:t>
      </w:r>
      <w:r>
        <w:rPr>
          <w:iCs/>
        </w:rPr>
        <w:t xml:space="preserve"> </w:t>
      </w:r>
      <w:r w:rsidR="00462C85">
        <w:rPr>
          <w:iCs/>
        </w:rPr>
        <w:t xml:space="preserve">and healing, recovery and </w:t>
      </w:r>
      <w:r>
        <w:rPr>
          <w:iCs/>
        </w:rPr>
        <w:t>therapeutic responses</w:t>
      </w:r>
      <w:r w:rsidRPr="0079272B">
        <w:rPr>
          <w:iCs/>
        </w:rPr>
        <w:t xml:space="preserve"> based on their age, gender, ethnicity and disability status</w:t>
      </w:r>
      <w:r>
        <w:rPr>
          <w:iCs/>
        </w:rPr>
        <w:t>, as well as the form of sexual violence they experience</w:t>
      </w:r>
      <w:r w:rsidR="00316A0D">
        <w:rPr>
          <w:iCs/>
        </w:rPr>
        <w:t>d</w:t>
      </w:r>
      <w:r>
        <w:rPr>
          <w:iCs/>
        </w:rPr>
        <w:t xml:space="preserve">. </w:t>
      </w:r>
      <w:r w:rsidR="00904DE0">
        <w:rPr>
          <w:iCs/>
        </w:rPr>
        <w:t>C</w:t>
      </w:r>
      <w:r>
        <w:rPr>
          <w:iCs/>
        </w:rPr>
        <w:t>hildren and young people are subject to different legislation</w:t>
      </w:r>
      <w:r w:rsidR="00462C85">
        <w:rPr>
          <w:iCs/>
        </w:rPr>
        <w:t xml:space="preserve"> depending on their age, for example, at 10 years of age, children in the </w:t>
      </w:r>
      <w:r w:rsidR="00487A72">
        <w:rPr>
          <w:iCs/>
        </w:rPr>
        <w:t>NT</w:t>
      </w:r>
      <w:r w:rsidR="00462C85">
        <w:rPr>
          <w:iCs/>
        </w:rPr>
        <w:t xml:space="preserve"> become responsible for their behaviour under </w:t>
      </w:r>
      <w:r w:rsidR="00316A0D">
        <w:rPr>
          <w:iCs/>
        </w:rPr>
        <w:t xml:space="preserve">NT </w:t>
      </w:r>
      <w:r w:rsidR="00462C85">
        <w:rPr>
          <w:iCs/>
        </w:rPr>
        <w:t>law – this is also called the age of criminal responsibility.</w:t>
      </w:r>
    </w:p>
    <w:p w14:paraId="322C67CA" w14:textId="77777777" w:rsidR="005E3BAD" w:rsidRDefault="005E3BAD" w:rsidP="00294F48">
      <w:pPr>
        <w:jc w:val="both"/>
        <w:rPr>
          <w:iCs/>
        </w:rPr>
      </w:pPr>
    </w:p>
    <w:p w14:paraId="6C966FEB" w14:textId="77777777" w:rsidR="005E3BAD" w:rsidRPr="00100772" w:rsidRDefault="005E3BAD" w:rsidP="00294F48">
      <w:pPr>
        <w:pStyle w:val="Heading2"/>
        <w:spacing w:before="0" w:after="160"/>
        <w:jc w:val="both"/>
      </w:pPr>
      <w:r w:rsidRPr="00100772">
        <w:lastRenderedPageBreak/>
        <w:t xml:space="preserve">What </w:t>
      </w:r>
      <w:r w:rsidR="00427388">
        <w:t xml:space="preserve">we </w:t>
      </w:r>
      <w:r w:rsidRPr="00100772">
        <w:t>have already</w:t>
      </w:r>
      <w:r>
        <w:t xml:space="preserve"> heard</w:t>
      </w:r>
      <w:r w:rsidR="00403D46">
        <w:t>?</w:t>
      </w:r>
    </w:p>
    <w:p w14:paraId="62508BC5" w14:textId="77777777" w:rsidR="006440AC" w:rsidRDefault="005E3BAD" w:rsidP="00294F48">
      <w:pPr>
        <w:jc w:val="both"/>
        <w:rPr>
          <w:iCs/>
        </w:rPr>
      </w:pPr>
      <w:r>
        <w:rPr>
          <w:iCs/>
        </w:rPr>
        <w:t>In our</w:t>
      </w:r>
      <w:r w:rsidRPr="0067593F">
        <w:rPr>
          <w:iCs/>
        </w:rPr>
        <w:t xml:space="preserve"> preliminary consultations</w:t>
      </w:r>
      <w:r>
        <w:rPr>
          <w:iCs/>
        </w:rPr>
        <w:t xml:space="preserve"> </w:t>
      </w:r>
      <w:r w:rsidRPr="0067593F">
        <w:rPr>
          <w:iCs/>
        </w:rPr>
        <w:t>we heard that:</w:t>
      </w:r>
    </w:p>
    <w:p w14:paraId="470EF914" w14:textId="3A99F540" w:rsidR="006440AC" w:rsidRDefault="00316A0D" w:rsidP="00294F48">
      <w:pPr>
        <w:pStyle w:val="ListParagraph"/>
        <w:numPr>
          <w:ilvl w:val="0"/>
          <w:numId w:val="15"/>
        </w:numPr>
        <w:contextualSpacing w:val="0"/>
        <w:jc w:val="both"/>
        <w:rPr>
          <w:iCs/>
        </w:rPr>
      </w:pPr>
      <w:r>
        <w:rPr>
          <w:iCs/>
        </w:rPr>
        <w:t>T</w:t>
      </w:r>
      <w:r w:rsidR="005E3BAD" w:rsidRPr="0051765A">
        <w:rPr>
          <w:iCs/>
        </w:rPr>
        <w:t xml:space="preserve">eenagers </w:t>
      </w:r>
      <w:r>
        <w:rPr>
          <w:iCs/>
        </w:rPr>
        <w:t xml:space="preserve">need support </w:t>
      </w:r>
      <w:r w:rsidR="005E3BAD" w:rsidRPr="0051765A">
        <w:rPr>
          <w:iCs/>
        </w:rPr>
        <w:t>to understand consent</w:t>
      </w:r>
      <w:r w:rsidR="00011162">
        <w:rPr>
          <w:iCs/>
        </w:rPr>
        <w:t xml:space="preserve"> and the skills to have respectful relationships</w:t>
      </w:r>
      <w:r w:rsidR="005E3BAD" w:rsidRPr="0051765A">
        <w:rPr>
          <w:iCs/>
        </w:rPr>
        <w:t xml:space="preserve">; </w:t>
      </w:r>
    </w:p>
    <w:p w14:paraId="24765F6A" w14:textId="77777777" w:rsidR="00011162" w:rsidRDefault="00904DE0" w:rsidP="00294F48">
      <w:pPr>
        <w:pStyle w:val="ListParagraph"/>
        <w:numPr>
          <w:ilvl w:val="0"/>
          <w:numId w:val="15"/>
        </w:numPr>
        <w:contextualSpacing w:val="0"/>
        <w:jc w:val="both"/>
        <w:rPr>
          <w:iCs/>
        </w:rPr>
      </w:pPr>
      <w:r>
        <w:rPr>
          <w:iCs/>
        </w:rPr>
        <w:t>R</w:t>
      </w:r>
      <w:r w:rsidR="00011162">
        <w:rPr>
          <w:iCs/>
        </w:rPr>
        <w:t>esources</w:t>
      </w:r>
      <w:r>
        <w:rPr>
          <w:iCs/>
        </w:rPr>
        <w:t xml:space="preserve"> need to be created</w:t>
      </w:r>
      <w:r w:rsidR="00011162">
        <w:rPr>
          <w:iCs/>
        </w:rPr>
        <w:t xml:space="preserve"> that </w:t>
      </w:r>
      <w:r w:rsidR="00EE636D">
        <w:rPr>
          <w:iCs/>
        </w:rPr>
        <w:t>assist</w:t>
      </w:r>
      <w:r w:rsidR="00011162">
        <w:rPr>
          <w:iCs/>
        </w:rPr>
        <w:t xml:space="preserve"> parents and carers to talk to kids about protective behaviours</w:t>
      </w:r>
      <w:r w:rsidR="00EE636D">
        <w:rPr>
          <w:iCs/>
        </w:rPr>
        <w:t>;</w:t>
      </w:r>
    </w:p>
    <w:p w14:paraId="6C37359B" w14:textId="59C4969F" w:rsidR="006440AC" w:rsidRDefault="00904DE0" w:rsidP="00294F48">
      <w:pPr>
        <w:pStyle w:val="ListParagraph"/>
        <w:numPr>
          <w:ilvl w:val="0"/>
          <w:numId w:val="15"/>
        </w:numPr>
        <w:contextualSpacing w:val="0"/>
        <w:jc w:val="both"/>
        <w:rPr>
          <w:iCs/>
        </w:rPr>
      </w:pPr>
      <w:r>
        <w:rPr>
          <w:iCs/>
        </w:rPr>
        <w:t>The</w:t>
      </w:r>
      <w:r w:rsidR="00427388">
        <w:rPr>
          <w:iCs/>
        </w:rPr>
        <w:t xml:space="preserve"> specific barriers for </w:t>
      </w:r>
      <w:r w:rsidR="00242A44">
        <w:rPr>
          <w:iCs/>
        </w:rPr>
        <w:t xml:space="preserve">children and young people reporting </w:t>
      </w:r>
      <w:r w:rsidR="002D3AAC">
        <w:rPr>
          <w:iCs/>
        </w:rPr>
        <w:t>sexual violence</w:t>
      </w:r>
      <w:r w:rsidR="00427388">
        <w:rPr>
          <w:iCs/>
        </w:rPr>
        <w:t xml:space="preserve"> in remote communities</w:t>
      </w:r>
      <w:r w:rsidR="00316A0D" w:rsidRPr="00316A0D">
        <w:rPr>
          <w:iCs/>
        </w:rPr>
        <w:t xml:space="preserve"> </w:t>
      </w:r>
      <w:r w:rsidR="00316A0D">
        <w:rPr>
          <w:iCs/>
        </w:rPr>
        <w:t>needs to be addressed</w:t>
      </w:r>
      <w:r w:rsidR="00427388">
        <w:rPr>
          <w:iCs/>
        </w:rPr>
        <w:t>, such as fear of the perpetrator and being blamed for what happened</w:t>
      </w:r>
      <w:r w:rsidR="005E3BAD" w:rsidRPr="0051765A">
        <w:rPr>
          <w:iCs/>
        </w:rPr>
        <w:t>;</w:t>
      </w:r>
    </w:p>
    <w:p w14:paraId="1D105BD2" w14:textId="77777777" w:rsidR="006440AC" w:rsidRDefault="005E3BAD" w:rsidP="00294F48">
      <w:pPr>
        <w:pStyle w:val="ListParagraph"/>
        <w:numPr>
          <w:ilvl w:val="0"/>
          <w:numId w:val="15"/>
        </w:numPr>
        <w:contextualSpacing w:val="0"/>
        <w:jc w:val="both"/>
        <w:rPr>
          <w:iCs/>
        </w:rPr>
      </w:pPr>
      <w:r w:rsidRPr="0005244C">
        <w:rPr>
          <w:iCs/>
        </w:rPr>
        <w:t xml:space="preserve">Mapping safe and unsafe areas of the community with kids </w:t>
      </w:r>
      <w:r w:rsidRPr="00E0064D">
        <w:rPr>
          <w:iCs/>
        </w:rPr>
        <w:t>is</w:t>
      </w:r>
      <w:r w:rsidRPr="006125F9">
        <w:rPr>
          <w:iCs/>
        </w:rPr>
        <w:t xml:space="preserve"> a good way to understand what is r</w:t>
      </w:r>
      <w:r w:rsidRPr="0051765A">
        <w:rPr>
          <w:iCs/>
        </w:rPr>
        <w:t>eally going on in the community;</w:t>
      </w:r>
    </w:p>
    <w:p w14:paraId="179F38F8" w14:textId="77777777" w:rsidR="006440AC" w:rsidRDefault="005E3BAD" w:rsidP="00294F48">
      <w:pPr>
        <w:pStyle w:val="ListParagraph"/>
        <w:numPr>
          <w:ilvl w:val="0"/>
          <w:numId w:val="15"/>
        </w:numPr>
        <w:contextualSpacing w:val="0"/>
        <w:jc w:val="both"/>
        <w:rPr>
          <w:iCs/>
        </w:rPr>
      </w:pPr>
      <w:r w:rsidRPr="0005244C">
        <w:rPr>
          <w:iCs/>
        </w:rPr>
        <w:t>Young people buy into the myths of sexu</w:t>
      </w:r>
      <w:r w:rsidRPr="00E0064D">
        <w:rPr>
          <w:iCs/>
        </w:rPr>
        <w:t>al assault</w:t>
      </w:r>
      <w:r w:rsidRPr="006125F9">
        <w:rPr>
          <w:iCs/>
        </w:rPr>
        <w:t xml:space="preserve"> as </w:t>
      </w:r>
      <w:r w:rsidRPr="0051765A">
        <w:rPr>
          <w:iCs/>
        </w:rPr>
        <w:t xml:space="preserve">they don’t understand the sexual assault wasn’t their fault </w:t>
      </w:r>
      <w:r w:rsidR="00D96351">
        <w:rPr>
          <w:iCs/>
        </w:rPr>
        <w:t xml:space="preserve">- </w:t>
      </w:r>
      <w:r w:rsidRPr="0051765A">
        <w:rPr>
          <w:iCs/>
        </w:rPr>
        <w:t>even if they were using drugs or alcohol at the time;</w:t>
      </w:r>
    </w:p>
    <w:p w14:paraId="525945FA" w14:textId="6E29B4B1" w:rsidR="00242A44" w:rsidRDefault="005E3BAD" w:rsidP="00294F48">
      <w:pPr>
        <w:pStyle w:val="ListParagraph"/>
        <w:numPr>
          <w:ilvl w:val="0"/>
          <w:numId w:val="15"/>
        </w:numPr>
        <w:contextualSpacing w:val="0"/>
        <w:jc w:val="both"/>
        <w:rPr>
          <w:iCs/>
        </w:rPr>
      </w:pPr>
      <w:r w:rsidRPr="0005244C">
        <w:rPr>
          <w:iCs/>
        </w:rPr>
        <w:t>W</w:t>
      </w:r>
      <w:r w:rsidRPr="00E0064D">
        <w:rPr>
          <w:iCs/>
        </w:rPr>
        <w:t>e always have an opportunity to change a child’s life</w:t>
      </w:r>
      <w:r w:rsidRPr="006125F9">
        <w:rPr>
          <w:iCs/>
        </w:rPr>
        <w:t xml:space="preserve"> – the </w:t>
      </w:r>
      <w:r w:rsidR="00487A72">
        <w:rPr>
          <w:iCs/>
        </w:rPr>
        <w:t>NT</w:t>
      </w:r>
      <w:r w:rsidRPr="006125F9">
        <w:rPr>
          <w:iCs/>
        </w:rPr>
        <w:t xml:space="preserve"> should f</w:t>
      </w:r>
      <w:r w:rsidRPr="0051765A">
        <w:rPr>
          <w:iCs/>
        </w:rPr>
        <w:t xml:space="preserve">ocus resources on responses to </w:t>
      </w:r>
      <w:r w:rsidR="00D96351">
        <w:rPr>
          <w:iCs/>
        </w:rPr>
        <w:t xml:space="preserve">the sexual assault of </w:t>
      </w:r>
      <w:r w:rsidRPr="0051765A">
        <w:rPr>
          <w:iCs/>
        </w:rPr>
        <w:t>children;</w:t>
      </w:r>
    </w:p>
    <w:p w14:paraId="45DE7763" w14:textId="3089A04B" w:rsidR="005E3BAD" w:rsidRPr="0051765A" w:rsidRDefault="00242A44" w:rsidP="00294F48">
      <w:pPr>
        <w:pStyle w:val="ListParagraph"/>
        <w:numPr>
          <w:ilvl w:val="0"/>
          <w:numId w:val="15"/>
        </w:numPr>
        <w:contextualSpacing w:val="0"/>
        <w:jc w:val="both"/>
        <w:rPr>
          <w:iCs/>
        </w:rPr>
      </w:pPr>
      <w:r>
        <w:rPr>
          <w:iCs/>
        </w:rPr>
        <w:t>It is still difficult for people to talk about sexual violence in the NT</w:t>
      </w:r>
      <w:r w:rsidR="00904DE0">
        <w:rPr>
          <w:iCs/>
        </w:rPr>
        <w:t>;</w:t>
      </w:r>
      <w:r w:rsidR="005E3BAD" w:rsidRPr="0051765A">
        <w:rPr>
          <w:iCs/>
        </w:rPr>
        <w:t xml:space="preserve"> </w:t>
      </w:r>
      <w:r w:rsidR="00EE636D">
        <w:rPr>
          <w:iCs/>
        </w:rPr>
        <w:t>and</w:t>
      </w:r>
    </w:p>
    <w:p w14:paraId="0296FC91" w14:textId="77777777" w:rsidR="006440AC" w:rsidRPr="0005244C" w:rsidRDefault="00904DE0" w:rsidP="00294F48">
      <w:pPr>
        <w:pStyle w:val="ListParagraph"/>
        <w:numPr>
          <w:ilvl w:val="0"/>
          <w:numId w:val="6"/>
        </w:numPr>
        <w:contextualSpacing w:val="0"/>
        <w:jc w:val="both"/>
        <w:rPr>
          <w:iCs/>
        </w:rPr>
      </w:pPr>
      <w:r>
        <w:rPr>
          <w:iCs/>
        </w:rPr>
        <w:t>T</w:t>
      </w:r>
      <w:r w:rsidR="005E3BAD">
        <w:rPr>
          <w:iCs/>
        </w:rPr>
        <w:t xml:space="preserve">here is a </w:t>
      </w:r>
      <w:r w:rsidR="005E3BAD" w:rsidRPr="007A2176">
        <w:rPr>
          <w:iCs/>
        </w:rPr>
        <w:t>growing number of children and young people with</w:t>
      </w:r>
      <w:r w:rsidR="005E3BAD">
        <w:rPr>
          <w:iCs/>
        </w:rPr>
        <w:t xml:space="preserve"> problem</w:t>
      </w:r>
      <w:r w:rsidR="005E3BAD" w:rsidRPr="007A2176">
        <w:rPr>
          <w:iCs/>
        </w:rPr>
        <w:t xml:space="preserve"> or harmful sexual behaviours.</w:t>
      </w:r>
    </w:p>
    <w:p w14:paraId="7563F3DB" w14:textId="77777777" w:rsidR="005E3BAD" w:rsidRPr="00937AA3" w:rsidRDefault="00403D46" w:rsidP="00294F48">
      <w:pPr>
        <w:pStyle w:val="ListParagraph"/>
        <w:contextualSpacing w:val="0"/>
        <w:rPr>
          <w:b/>
          <w:iCs/>
        </w:rPr>
      </w:pPr>
      <w:r w:rsidRPr="006440AC">
        <w:rPr>
          <w:iCs/>
          <w:noProof/>
          <w:lang w:eastAsia="en-AU"/>
        </w:rPr>
        <mc:AlternateContent>
          <mc:Choice Requires="wps">
            <w:drawing>
              <wp:anchor distT="45720" distB="45720" distL="114300" distR="114300" simplePos="0" relativeHeight="251661312" behindDoc="0" locked="0" layoutInCell="1" allowOverlap="1" wp14:anchorId="59A2B527" wp14:editId="520C8789">
                <wp:simplePos x="0" y="0"/>
                <wp:positionH relativeFrom="column">
                  <wp:posOffset>-44450</wp:posOffset>
                </wp:positionH>
                <wp:positionV relativeFrom="paragraph">
                  <wp:posOffset>365125</wp:posOffset>
                </wp:positionV>
                <wp:extent cx="6495415" cy="3905885"/>
                <wp:effectExtent l="0" t="0" r="19685" b="1841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5415" cy="3905885"/>
                        </a:xfrm>
                        <a:prstGeom prst="rect">
                          <a:avLst/>
                        </a:prstGeom>
                        <a:solidFill>
                          <a:sysClr val="window" lastClr="FFFFFF">
                            <a:lumMod val="95000"/>
                          </a:sysClr>
                        </a:solidFill>
                        <a:ln w="9525">
                          <a:solidFill>
                            <a:srgbClr val="000000"/>
                          </a:solidFill>
                          <a:miter lim="800000"/>
                          <a:headEnd/>
                          <a:tailEnd/>
                        </a:ln>
                      </wps:spPr>
                      <wps:txbx>
                        <w:txbxContent>
                          <w:p w14:paraId="08568506" w14:textId="77777777" w:rsidR="004E2F86" w:rsidRPr="0079272B" w:rsidRDefault="004E2F86" w:rsidP="00D96351">
                            <w:pPr>
                              <w:spacing w:after="0"/>
                              <w:rPr>
                                <w:rFonts w:asciiTheme="majorHAnsi" w:hAnsiTheme="majorHAnsi" w:cstheme="majorBidi"/>
                                <w:color w:val="2E74B5" w:themeColor="accent1" w:themeShade="BF"/>
                                <w:sz w:val="26"/>
                                <w:szCs w:val="26"/>
                              </w:rPr>
                            </w:pPr>
                            <w:r>
                              <w:rPr>
                                <w:rFonts w:asciiTheme="majorHAnsi" w:hAnsiTheme="majorHAnsi" w:cstheme="majorBidi"/>
                                <w:color w:val="2E74B5" w:themeColor="accent1" w:themeShade="BF"/>
                                <w:sz w:val="26"/>
                                <w:szCs w:val="26"/>
                              </w:rPr>
                              <w:t xml:space="preserve">FOCUS AREA: </w:t>
                            </w:r>
                            <w:r w:rsidRPr="0079272B">
                              <w:rPr>
                                <w:rFonts w:asciiTheme="majorHAnsi" w:hAnsiTheme="majorHAnsi" w:cstheme="majorBidi"/>
                                <w:color w:val="2E74B5" w:themeColor="accent1" w:themeShade="BF"/>
                                <w:sz w:val="26"/>
                                <w:szCs w:val="26"/>
                              </w:rPr>
                              <w:t>Children with problem and harmful behaviours</w:t>
                            </w:r>
                          </w:p>
                          <w:p w14:paraId="7A39E75B" w14:textId="77777777" w:rsidR="004E2F86" w:rsidRPr="0079272B" w:rsidRDefault="004E2F86" w:rsidP="0079272B">
                            <w:pPr>
                              <w:rPr>
                                <w:iCs/>
                              </w:rPr>
                            </w:pPr>
                            <w:r>
                              <w:rPr>
                                <w:iCs/>
                              </w:rPr>
                              <w:t>P</w:t>
                            </w:r>
                            <w:r w:rsidRPr="0079272B">
                              <w:rPr>
                                <w:iCs/>
                              </w:rPr>
                              <w:t xml:space="preserve">roblem or harmful sexual behaviours by children and young people under the age of 18, </w:t>
                            </w:r>
                            <w:r>
                              <w:rPr>
                                <w:iCs/>
                              </w:rPr>
                              <w:t xml:space="preserve">to themselves or </w:t>
                            </w:r>
                            <w:r w:rsidRPr="0079272B">
                              <w:rPr>
                                <w:iCs/>
                              </w:rPr>
                              <w:t>against other children or young people</w:t>
                            </w:r>
                            <w:r>
                              <w:rPr>
                                <w:iCs/>
                              </w:rPr>
                              <w:t xml:space="preserve"> </w:t>
                            </w:r>
                            <w:r w:rsidRPr="00DB4752">
                              <w:rPr>
                                <w:iCs/>
                              </w:rPr>
                              <w:t>can include:</w:t>
                            </w:r>
                          </w:p>
                          <w:p w14:paraId="1A6D8665" w14:textId="77777777" w:rsidR="004E2F86" w:rsidRPr="0079272B" w:rsidRDefault="004E2F86" w:rsidP="0080075D">
                            <w:pPr>
                              <w:numPr>
                                <w:ilvl w:val="0"/>
                                <w:numId w:val="10"/>
                              </w:numPr>
                              <w:rPr>
                                <w:b/>
                                <w:iCs/>
                              </w:rPr>
                            </w:pPr>
                            <w:r w:rsidRPr="0079272B">
                              <w:rPr>
                                <w:b/>
                                <w:i/>
                                <w:iCs/>
                              </w:rPr>
                              <w:t xml:space="preserve">Between 0-4 years of age </w:t>
                            </w:r>
                            <w:r w:rsidRPr="0079272B">
                              <w:rPr>
                                <w:b/>
                                <w:iCs/>
                              </w:rPr>
                              <w:t>-</w:t>
                            </w:r>
                            <w:r w:rsidRPr="0079272B">
                              <w:rPr>
                                <w:iCs/>
                              </w:rPr>
                              <w:t xml:space="preserve"> constant curiosity about sexual behaviour that does not stop after repeated guidance from adults, and re-enactment of adult sexual activity, showing advanced sexual knowledge.</w:t>
                            </w:r>
                          </w:p>
                          <w:p w14:paraId="76C99FBD" w14:textId="77777777" w:rsidR="004E2F86" w:rsidRPr="0079272B" w:rsidRDefault="004E2F86" w:rsidP="0080075D">
                            <w:pPr>
                              <w:numPr>
                                <w:ilvl w:val="0"/>
                                <w:numId w:val="10"/>
                              </w:numPr>
                              <w:rPr>
                                <w:b/>
                                <w:iCs/>
                              </w:rPr>
                            </w:pPr>
                            <w:r w:rsidRPr="0079272B">
                              <w:rPr>
                                <w:b/>
                                <w:i/>
                                <w:iCs/>
                              </w:rPr>
                              <w:t>Between 5-9 years of age</w:t>
                            </w:r>
                            <w:r w:rsidRPr="0079272B">
                              <w:rPr>
                                <w:i/>
                                <w:iCs/>
                              </w:rPr>
                              <w:t xml:space="preserve"> </w:t>
                            </w:r>
                            <w:r w:rsidRPr="0079272B">
                              <w:rPr>
                                <w:iCs/>
                              </w:rPr>
                              <w:t>- continually rubbing/touching own genitals in public, to the exclusion of normal childhood activities, and forcing other children to play sexual games.</w:t>
                            </w:r>
                          </w:p>
                          <w:p w14:paraId="300207B4" w14:textId="72B233CD" w:rsidR="004E2F86" w:rsidRPr="0079272B" w:rsidRDefault="004E2F86" w:rsidP="0080075D">
                            <w:pPr>
                              <w:numPr>
                                <w:ilvl w:val="0"/>
                                <w:numId w:val="10"/>
                              </w:numPr>
                              <w:rPr>
                                <w:b/>
                                <w:iCs/>
                              </w:rPr>
                            </w:pPr>
                            <w:r w:rsidRPr="0079272B">
                              <w:rPr>
                                <w:b/>
                                <w:i/>
                                <w:iCs/>
                              </w:rPr>
                              <w:t xml:space="preserve">Between 10-12 years of age </w:t>
                            </w:r>
                            <w:r w:rsidRPr="0079272B">
                              <w:rPr>
                                <w:b/>
                                <w:iCs/>
                              </w:rPr>
                              <w:t xml:space="preserve">- </w:t>
                            </w:r>
                            <w:r w:rsidRPr="0079272B">
                              <w:rPr>
                                <w:iCs/>
                              </w:rPr>
                              <w:t>using power to force other young people or children into sexual play. Forms of power used can include being older, bigger, having greater intellectual capacity, being more popular or having the protection of powerful adults.</w:t>
                            </w:r>
                          </w:p>
                          <w:p w14:paraId="58EE498C" w14:textId="77777777" w:rsidR="004E2F86" w:rsidRPr="0079272B" w:rsidRDefault="004E2F86" w:rsidP="0080075D">
                            <w:pPr>
                              <w:numPr>
                                <w:ilvl w:val="0"/>
                                <w:numId w:val="10"/>
                              </w:numPr>
                              <w:rPr>
                                <w:b/>
                                <w:iCs/>
                              </w:rPr>
                            </w:pPr>
                            <w:r w:rsidRPr="0079272B">
                              <w:rPr>
                                <w:b/>
                                <w:i/>
                                <w:iCs/>
                              </w:rPr>
                              <w:t xml:space="preserve">Between 13-18 years of age </w:t>
                            </w:r>
                            <w:r w:rsidRPr="0079272B">
                              <w:rPr>
                                <w:b/>
                                <w:iCs/>
                              </w:rPr>
                              <w:t xml:space="preserve"> </w:t>
                            </w:r>
                            <w:r w:rsidRPr="0079272B">
                              <w:rPr>
                                <w:iCs/>
                              </w:rPr>
                              <w:t>- compulsive and or public masturbation that can result in social isolation, sexual contact and/or coercion of younger children, and taking sexual pictures of other children or young people to use against them, or to force or pressure them into doing things they don’t want to do.</w:t>
                            </w:r>
                          </w:p>
                          <w:p w14:paraId="488872CD" w14:textId="77777777" w:rsidR="004E2F86" w:rsidRPr="0079272B" w:rsidRDefault="004E2F86" w:rsidP="0079272B">
                            <w:r w:rsidRPr="0079272B">
                              <w:rPr>
                                <w:iCs/>
                              </w:rPr>
                              <w:t>Children with harmful sexual behaviours have often experienced multiple types of harm in their lives. They are more likely to have been sexually abused and to have experienced other form</w:t>
                            </w:r>
                            <w:r>
                              <w:rPr>
                                <w:iCs/>
                              </w:rPr>
                              <w:t xml:space="preserve">s of abuse. If these behaviours </w:t>
                            </w:r>
                            <w:r w:rsidRPr="0079272B">
                              <w:rPr>
                                <w:iCs/>
                              </w:rPr>
                              <w:t>are not treated, they can lead to behavioural problems and disrupted cognitive and emotional patterns later in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2B527" id="_x0000_s1027" type="#_x0000_t202" style="position:absolute;left:0;text-align:left;margin-left:-3.5pt;margin-top:28.75pt;width:511.45pt;height:307.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" fillcolor="#f2f2f2">
                <v:textbox>
                  <w:txbxContent>
                    <w:p w14:paraId="08568506" w14:textId="77777777" w:rsidR="004E2F86" w:rsidRPr="0079272B" w:rsidRDefault="004E2F86" w:rsidP="00D96351">
                      <w:pPr>
                        <w:spacing w:after="0"/>
                        <w:rPr>
                          <w:rFonts w:asciiTheme="majorHAnsi" w:hAnsiTheme="majorHAnsi" w:cstheme="majorBidi"/>
                          <w:color w:val="2E74B5" w:themeColor="accent1" w:themeShade="BF"/>
                          <w:sz w:val="26"/>
                          <w:szCs w:val="26"/>
                        </w:rPr>
                      </w:pPr>
                      <w:r>
                        <w:rPr>
                          <w:rFonts w:asciiTheme="majorHAnsi" w:hAnsiTheme="majorHAnsi" w:cstheme="majorBidi"/>
                          <w:color w:val="2E74B5" w:themeColor="accent1" w:themeShade="BF"/>
                          <w:sz w:val="26"/>
                          <w:szCs w:val="26"/>
                        </w:rPr>
                        <w:t xml:space="preserve">FOCUS AREA: </w:t>
                      </w:r>
                      <w:r w:rsidRPr="0079272B">
                        <w:rPr>
                          <w:rFonts w:asciiTheme="majorHAnsi" w:hAnsiTheme="majorHAnsi" w:cstheme="majorBidi"/>
                          <w:color w:val="2E74B5" w:themeColor="accent1" w:themeShade="BF"/>
                          <w:sz w:val="26"/>
                          <w:szCs w:val="26"/>
                        </w:rPr>
                        <w:t>Children with problem and harmful behaviours</w:t>
                      </w:r>
                    </w:p>
                    <w:p w14:paraId="7A39E75B" w14:textId="77777777" w:rsidR="004E2F86" w:rsidRPr="0079272B" w:rsidRDefault="004E2F86" w:rsidP="0079272B">
                      <w:pPr>
                        <w:rPr>
                          <w:iCs/>
                        </w:rPr>
                      </w:pPr>
                      <w:r>
                        <w:rPr>
                          <w:iCs/>
                        </w:rPr>
                        <w:t>P</w:t>
                      </w:r>
                      <w:r w:rsidRPr="0079272B">
                        <w:rPr>
                          <w:iCs/>
                        </w:rPr>
                        <w:t xml:space="preserve">roblem or harmful sexual behaviours by children and young people under the age of 18, </w:t>
                      </w:r>
                      <w:r>
                        <w:rPr>
                          <w:iCs/>
                        </w:rPr>
                        <w:t xml:space="preserve">to themselves or </w:t>
                      </w:r>
                      <w:r w:rsidRPr="0079272B">
                        <w:rPr>
                          <w:iCs/>
                        </w:rPr>
                        <w:t>against other children or young people</w:t>
                      </w:r>
                      <w:r>
                        <w:rPr>
                          <w:iCs/>
                        </w:rPr>
                        <w:t xml:space="preserve"> </w:t>
                      </w:r>
                      <w:r w:rsidRPr="00DB4752">
                        <w:rPr>
                          <w:iCs/>
                        </w:rPr>
                        <w:t>can include:</w:t>
                      </w:r>
                    </w:p>
                    <w:p w14:paraId="1A6D8665" w14:textId="77777777" w:rsidR="004E2F86" w:rsidRPr="0079272B" w:rsidRDefault="004E2F86" w:rsidP="0080075D">
                      <w:pPr>
                        <w:numPr>
                          <w:ilvl w:val="0"/>
                          <w:numId w:val="10"/>
                        </w:numPr>
                        <w:rPr>
                          <w:b/>
                          <w:iCs/>
                        </w:rPr>
                      </w:pPr>
                      <w:r w:rsidRPr="0079272B">
                        <w:rPr>
                          <w:b/>
                          <w:i/>
                          <w:iCs/>
                        </w:rPr>
                        <w:t xml:space="preserve">Between 0-4 years of age </w:t>
                      </w:r>
                      <w:r w:rsidRPr="0079272B">
                        <w:rPr>
                          <w:b/>
                          <w:iCs/>
                        </w:rPr>
                        <w:t>-</w:t>
                      </w:r>
                      <w:r w:rsidRPr="0079272B">
                        <w:rPr>
                          <w:iCs/>
                        </w:rPr>
                        <w:t xml:space="preserve"> constant curiosity about sexual behaviour that does not stop after repeated guidance from adults, and re-enactment of adult sexual activity, showing advanced sexual knowledge.</w:t>
                      </w:r>
                    </w:p>
                    <w:p w14:paraId="76C99FBD" w14:textId="77777777" w:rsidR="004E2F86" w:rsidRPr="0079272B" w:rsidRDefault="004E2F86" w:rsidP="0080075D">
                      <w:pPr>
                        <w:numPr>
                          <w:ilvl w:val="0"/>
                          <w:numId w:val="10"/>
                        </w:numPr>
                        <w:rPr>
                          <w:b/>
                          <w:iCs/>
                        </w:rPr>
                      </w:pPr>
                      <w:r w:rsidRPr="0079272B">
                        <w:rPr>
                          <w:b/>
                          <w:i/>
                          <w:iCs/>
                        </w:rPr>
                        <w:t xml:space="preserve">Between </w:t>
                      </w:r>
                      <w:proofErr w:type="gramStart"/>
                      <w:r w:rsidRPr="0079272B">
                        <w:rPr>
                          <w:b/>
                          <w:i/>
                          <w:iCs/>
                        </w:rPr>
                        <w:t>5-</w:t>
                      </w:r>
                      <w:proofErr w:type="gramEnd"/>
                      <w:r w:rsidRPr="0079272B">
                        <w:rPr>
                          <w:b/>
                          <w:i/>
                          <w:iCs/>
                        </w:rPr>
                        <w:t>9 years of age</w:t>
                      </w:r>
                      <w:r w:rsidRPr="0079272B">
                        <w:rPr>
                          <w:i/>
                          <w:iCs/>
                        </w:rPr>
                        <w:t xml:space="preserve"> </w:t>
                      </w:r>
                      <w:r w:rsidRPr="0079272B">
                        <w:rPr>
                          <w:iCs/>
                        </w:rPr>
                        <w:t>- continually rubbing/touching own genitals in public, to the exclusion of normal childhood activities, and forcing other children to play sexual games.</w:t>
                      </w:r>
                    </w:p>
                    <w:p w14:paraId="300207B4" w14:textId="72B233CD" w:rsidR="004E2F86" w:rsidRPr="0079272B" w:rsidRDefault="004E2F86" w:rsidP="0080075D">
                      <w:pPr>
                        <w:numPr>
                          <w:ilvl w:val="0"/>
                          <w:numId w:val="10"/>
                        </w:numPr>
                        <w:rPr>
                          <w:b/>
                          <w:iCs/>
                        </w:rPr>
                      </w:pPr>
                      <w:r w:rsidRPr="0079272B">
                        <w:rPr>
                          <w:b/>
                          <w:i/>
                          <w:iCs/>
                        </w:rPr>
                        <w:t xml:space="preserve">Between 10-12 years of age </w:t>
                      </w:r>
                      <w:r w:rsidRPr="0079272B">
                        <w:rPr>
                          <w:b/>
                          <w:iCs/>
                        </w:rPr>
                        <w:t xml:space="preserve">- </w:t>
                      </w:r>
                      <w:r w:rsidRPr="0079272B">
                        <w:rPr>
                          <w:iCs/>
                        </w:rPr>
                        <w:t>using power to force other young people or children into sexual play. Forms of power used can include being older, bigger, having greater intellectual capacity, being more popular or having the protection of powerful adults.</w:t>
                      </w:r>
                    </w:p>
                    <w:p w14:paraId="58EE498C" w14:textId="77777777" w:rsidR="004E2F86" w:rsidRPr="0079272B" w:rsidRDefault="004E2F86" w:rsidP="0080075D">
                      <w:pPr>
                        <w:numPr>
                          <w:ilvl w:val="0"/>
                          <w:numId w:val="10"/>
                        </w:numPr>
                        <w:rPr>
                          <w:b/>
                          <w:iCs/>
                        </w:rPr>
                      </w:pPr>
                      <w:r w:rsidRPr="0079272B">
                        <w:rPr>
                          <w:b/>
                          <w:i/>
                          <w:iCs/>
                        </w:rPr>
                        <w:t xml:space="preserve">Between 13-18 years of age </w:t>
                      </w:r>
                      <w:r w:rsidRPr="0079272B">
                        <w:rPr>
                          <w:b/>
                          <w:iCs/>
                        </w:rPr>
                        <w:t xml:space="preserve"> </w:t>
                      </w:r>
                      <w:r w:rsidRPr="0079272B">
                        <w:rPr>
                          <w:iCs/>
                        </w:rPr>
                        <w:t>- compulsive and or public masturbation that can result in social isolation, sexual contact and/or coercion of younger children, and taking sexual pictures of other children or young people to use against them, or to force or pressure them into doing things they don’t want to do.</w:t>
                      </w:r>
                    </w:p>
                    <w:p w14:paraId="488872CD" w14:textId="77777777" w:rsidR="004E2F86" w:rsidRPr="0079272B" w:rsidRDefault="004E2F86" w:rsidP="0079272B">
                      <w:r w:rsidRPr="0079272B">
                        <w:rPr>
                          <w:iCs/>
                        </w:rPr>
                        <w:t xml:space="preserve">Children with harmful sexual behaviours have often experienced multiple types of harm in their lives. They are more likely to </w:t>
                      </w:r>
                      <w:proofErr w:type="gramStart"/>
                      <w:r w:rsidRPr="0079272B">
                        <w:rPr>
                          <w:iCs/>
                        </w:rPr>
                        <w:t>have been sexually abused</w:t>
                      </w:r>
                      <w:proofErr w:type="gramEnd"/>
                      <w:r w:rsidRPr="0079272B">
                        <w:rPr>
                          <w:iCs/>
                        </w:rPr>
                        <w:t xml:space="preserve"> and to have experienced other form</w:t>
                      </w:r>
                      <w:r>
                        <w:rPr>
                          <w:iCs/>
                        </w:rPr>
                        <w:t xml:space="preserve">s of abuse. If these behaviours </w:t>
                      </w:r>
                      <w:r w:rsidRPr="0079272B">
                        <w:rPr>
                          <w:iCs/>
                        </w:rPr>
                        <w:t>are not treated, they can lead to behavioural problems and disrupted cognitive and emotional patterns later in life.</w:t>
                      </w:r>
                    </w:p>
                  </w:txbxContent>
                </v:textbox>
                <w10:wrap type="square"/>
              </v:shape>
            </w:pict>
          </mc:Fallback>
        </mc:AlternateContent>
      </w:r>
    </w:p>
    <w:p w14:paraId="168F06B5" w14:textId="77777777" w:rsidR="00403D46" w:rsidRDefault="00A30889" w:rsidP="00294F48">
      <w:pPr>
        <w:rPr>
          <w:sz w:val="20"/>
        </w:rPr>
      </w:pPr>
      <w:r>
        <w:rPr>
          <w:b/>
          <w:sz w:val="20"/>
        </w:rPr>
        <w:t>Box 2</w:t>
      </w:r>
      <w:r w:rsidR="00D96351" w:rsidRPr="00D96351">
        <w:rPr>
          <w:b/>
          <w:sz w:val="20"/>
        </w:rPr>
        <w:t>:</w:t>
      </w:r>
      <w:r w:rsidR="00D96351">
        <w:rPr>
          <w:sz w:val="20"/>
        </w:rPr>
        <w:t xml:space="preserve"> </w:t>
      </w:r>
      <w:r w:rsidR="00D96351" w:rsidRPr="00D96351">
        <w:rPr>
          <w:sz w:val="20"/>
        </w:rPr>
        <w:t>Problem sexual behaviours and sexually abusive behaviours in Australian children and young people.</w:t>
      </w:r>
      <w:r w:rsidR="00B50D40">
        <w:rPr>
          <w:rStyle w:val="EndnoteReference"/>
          <w:sz w:val="20"/>
        </w:rPr>
        <w:endnoteReference w:id="29"/>
      </w:r>
    </w:p>
    <w:p w14:paraId="080118C3" w14:textId="77777777" w:rsidR="00B50D40" w:rsidRPr="00D96351" w:rsidRDefault="00B50D40" w:rsidP="00294F48">
      <w:pPr>
        <w:rPr>
          <w:sz w:val="20"/>
        </w:rPr>
      </w:pPr>
    </w:p>
    <w:p w14:paraId="2D1F9D80" w14:textId="77777777" w:rsidR="00242A44" w:rsidRPr="002D3AAC" w:rsidRDefault="002D3AAC" w:rsidP="00294F48">
      <w:pPr>
        <w:pStyle w:val="Heading1"/>
        <w:spacing w:after="160"/>
      </w:pPr>
      <w:bookmarkStart w:id="9" w:name="_Toc11414745"/>
      <w:r>
        <w:lastRenderedPageBreak/>
        <w:t>Discussion q</w:t>
      </w:r>
      <w:r w:rsidR="00242A44">
        <w:t>uestions</w:t>
      </w:r>
      <w:bookmarkEnd w:id="9"/>
    </w:p>
    <w:p w14:paraId="1A63B96C" w14:textId="6BE570E5" w:rsidR="005E3BAD" w:rsidRPr="00487A72" w:rsidRDefault="00EF74A2" w:rsidP="00AC02D9">
      <w:pPr>
        <w:pStyle w:val="ListParagraph"/>
        <w:numPr>
          <w:ilvl w:val="0"/>
          <w:numId w:val="17"/>
        </w:numPr>
        <w:contextualSpacing w:val="0"/>
        <w:rPr>
          <w:b/>
          <w:iCs/>
        </w:rPr>
      </w:pPr>
      <w:r w:rsidRPr="00937AA3">
        <w:rPr>
          <w:b/>
          <w:iCs/>
        </w:rPr>
        <w:t xml:space="preserve">What can be done to support </w:t>
      </w:r>
      <w:r w:rsidR="005E3BAD" w:rsidRPr="00937AA3">
        <w:rPr>
          <w:b/>
          <w:iCs/>
        </w:rPr>
        <w:t xml:space="preserve">and respond to </w:t>
      </w:r>
      <w:r w:rsidRPr="00937AA3">
        <w:rPr>
          <w:b/>
          <w:iCs/>
        </w:rPr>
        <w:t>children who ha</w:t>
      </w:r>
      <w:r w:rsidR="005E3BAD" w:rsidRPr="00937AA3">
        <w:rPr>
          <w:b/>
          <w:iCs/>
        </w:rPr>
        <w:t>ve experienced sexual violence</w:t>
      </w:r>
      <w:r w:rsidR="00242A44">
        <w:rPr>
          <w:b/>
          <w:iCs/>
        </w:rPr>
        <w:t xml:space="preserve"> </w:t>
      </w:r>
      <w:r w:rsidR="005E3BAD" w:rsidRPr="00937AA3">
        <w:rPr>
          <w:b/>
          <w:iCs/>
        </w:rPr>
        <w:t>in your community and across the NT?</w:t>
      </w:r>
    </w:p>
    <w:p w14:paraId="21B97D40" w14:textId="2BCF9EC7" w:rsidR="005E3BAD" w:rsidRPr="00487A72" w:rsidRDefault="005E3BAD" w:rsidP="00AC02D9">
      <w:pPr>
        <w:pStyle w:val="ListParagraph"/>
        <w:numPr>
          <w:ilvl w:val="0"/>
          <w:numId w:val="17"/>
        </w:numPr>
        <w:contextualSpacing w:val="0"/>
        <w:rPr>
          <w:b/>
          <w:iCs/>
        </w:rPr>
      </w:pPr>
      <w:r w:rsidRPr="00937AA3">
        <w:rPr>
          <w:b/>
          <w:iCs/>
        </w:rPr>
        <w:t xml:space="preserve">What can be done to support and respond to young people who have experienced sexual </w:t>
      </w:r>
      <w:r w:rsidR="00DB4752" w:rsidRPr="00937AA3">
        <w:rPr>
          <w:b/>
          <w:iCs/>
        </w:rPr>
        <w:t>violence</w:t>
      </w:r>
      <w:r w:rsidR="00403D46" w:rsidRPr="002D3AAC">
        <w:rPr>
          <w:b/>
          <w:iCs/>
        </w:rPr>
        <w:t xml:space="preserve"> </w:t>
      </w:r>
      <w:r w:rsidR="00403D46" w:rsidRPr="00937AA3">
        <w:rPr>
          <w:b/>
          <w:iCs/>
        </w:rPr>
        <w:t>in</w:t>
      </w:r>
      <w:r w:rsidRPr="00937AA3">
        <w:rPr>
          <w:b/>
          <w:iCs/>
        </w:rPr>
        <w:t xml:space="preserve"> your community and across the NT?</w:t>
      </w:r>
    </w:p>
    <w:p w14:paraId="73209619" w14:textId="6791728B" w:rsidR="0065247C" w:rsidRPr="00487A72" w:rsidRDefault="005E3BAD" w:rsidP="00AC02D9">
      <w:pPr>
        <w:pStyle w:val="ListParagraph"/>
        <w:numPr>
          <w:ilvl w:val="0"/>
          <w:numId w:val="17"/>
        </w:numPr>
        <w:contextualSpacing w:val="0"/>
        <w:rPr>
          <w:b/>
          <w:iCs/>
        </w:rPr>
      </w:pPr>
      <w:r w:rsidRPr="00937AA3">
        <w:rPr>
          <w:b/>
          <w:iCs/>
        </w:rPr>
        <w:t xml:space="preserve">What can be done to support and respond to </w:t>
      </w:r>
      <w:r w:rsidR="00EF74A2" w:rsidRPr="00937AA3">
        <w:rPr>
          <w:b/>
          <w:iCs/>
        </w:rPr>
        <w:t>children with</w:t>
      </w:r>
      <w:r w:rsidRPr="00937AA3">
        <w:rPr>
          <w:b/>
          <w:iCs/>
        </w:rPr>
        <w:t xml:space="preserve"> problem and</w:t>
      </w:r>
      <w:r w:rsidR="00B50D40">
        <w:rPr>
          <w:b/>
          <w:iCs/>
        </w:rPr>
        <w:t xml:space="preserve"> harmful sexual behaviours</w:t>
      </w:r>
      <w:r w:rsidR="002D3AAC" w:rsidRPr="002D3AAC">
        <w:rPr>
          <w:b/>
          <w:iCs/>
        </w:rPr>
        <w:t xml:space="preserve"> </w:t>
      </w:r>
      <w:r w:rsidR="00EF74A2" w:rsidRPr="00937AA3">
        <w:rPr>
          <w:b/>
          <w:iCs/>
        </w:rPr>
        <w:t>in your community and across the NT?</w:t>
      </w:r>
    </w:p>
    <w:p w14:paraId="442B2F0C" w14:textId="77777777" w:rsidR="00242A44" w:rsidRPr="002D3AAC" w:rsidRDefault="0065247C" w:rsidP="00AC02D9">
      <w:pPr>
        <w:pStyle w:val="ListParagraph"/>
        <w:numPr>
          <w:ilvl w:val="0"/>
          <w:numId w:val="17"/>
        </w:numPr>
        <w:contextualSpacing w:val="0"/>
        <w:rPr>
          <w:b/>
          <w:iCs/>
        </w:rPr>
      </w:pPr>
      <w:r w:rsidRPr="00937AA3">
        <w:rPr>
          <w:b/>
          <w:iCs/>
        </w:rPr>
        <w:t>What can be done to support and respond to young people with problem and harmful sexual behaviours in your community and across the NT?</w:t>
      </w:r>
    </w:p>
    <w:p w14:paraId="47B8C3D7" w14:textId="77777777" w:rsidR="00294F48" w:rsidRDefault="00294F48">
      <w:pPr>
        <w:rPr>
          <w:rFonts w:asciiTheme="majorHAnsi" w:eastAsiaTheme="majorEastAsia" w:hAnsiTheme="majorHAnsi" w:cstheme="majorBidi"/>
          <w:color w:val="2E74B5" w:themeColor="accent1" w:themeShade="BF"/>
          <w:sz w:val="32"/>
          <w:szCs w:val="32"/>
        </w:rPr>
      </w:pPr>
      <w:bookmarkStart w:id="10" w:name="_Toc11414746"/>
      <w:r>
        <w:br w:type="page"/>
      </w:r>
    </w:p>
    <w:p w14:paraId="163DD8D6" w14:textId="77777777" w:rsidR="00261731" w:rsidRPr="00261731" w:rsidRDefault="00261731" w:rsidP="00294F48">
      <w:pPr>
        <w:pStyle w:val="Heading1"/>
        <w:spacing w:before="0" w:after="160"/>
        <w:jc w:val="both"/>
      </w:pPr>
      <w:r>
        <w:lastRenderedPageBreak/>
        <w:t xml:space="preserve">ACTION AREA 3: </w:t>
      </w:r>
      <w:r w:rsidR="00100772" w:rsidRPr="00100772">
        <w:t>Responding to adults who have experienced sexual violence</w:t>
      </w:r>
      <w:bookmarkEnd w:id="10"/>
      <w:r w:rsidR="00100772" w:rsidRPr="00100772">
        <w:t xml:space="preserve"> </w:t>
      </w:r>
    </w:p>
    <w:p w14:paraId="5DB45964" w14:textId="7B04736E" w:rsidR="00AB441C" w:rsidRDefault="00AB441C" w:rsidP="00294F48">
      <w:pPr>
        <w:jc w:val="both"/>
      </w:pPr>
      <w:r>
        <w:t>Sexual violence experienced by adults include</w:t>
      </w:r>
      <w:r w:rsidR="00316A0D">
        <w:t>s that which</w:t>
      </w:r>
      <w:r>
        <w:t xml:space="preserve"> </w:t>
      </w:r>
      <w:r w:rsidR="0031599A">
        <w:t>happened recently</w:t>
      </w:r>
      <w:r w:rsidR="005A7CA1">
        <w:t>, in the past</w:t>
      </w:r>
      <w:r w:rsidR="0031599A">
        <w:t xml:space="preserve"> or </w:t>
      </w:r>
      <w:r w:rsidR="00FB606F">
        <w:t xml:space="preserve">when they were children. It includes </w:t>
      </w:r>
      <w:r w:rsidR="005A7CA1">
        <w:t xml:space="preserve">sexual </w:t>
      </w:r>
      <w:r>
        <w:t>harassment in the workplac</w:t>
      </w:r>
      <w:r w:rsidR="00FB606F">
        <w:t>e</w:t>
      </w:r>
      <w:r w:rsidR="00487796">
        <w:t xml:space="preserve">, female genital </w:t>
      </w:r>
      <w:r w:rsidR="004F40E8">
        <w:t xml:space="preserve">mutilation / </w:t>
      </w:r>
      <w:r w:rsidR="00487796">
        <w:t>cutting</w:t>
      </w:r>
      <w:r w:rsidR="00FB606F">
        <w:t xml:space="preserve"> and</w:t>
      </w:r>
      <w:r>
        <w:t xml:space="preserve"> sexual violence as part of domestic and family violence</w:t>
      </w:r>
      <w:r w:rsidR="00242A44">
        <w:t xml:space="preserve"> and intimate relationships</w:t>
      </w:r>
      <w:r>
        <w:t>.</w:t>
      </w:r>
    </w:p>
    <w:p w14:paraId="6AD62E63" w14:textId="77777777" w:rsidR="00E96572" w:rsidRPr="00937AA3" w:rsidRDefault="00E96572" w:rsidP="00294F48">
      <w:pPr>
        <w:jc w:val="both"/>
        <w:rPr>
          <w:iCs/>
        </w:rPr>
      </w:pPr>
      <w:r>
        <w:rPr>
          <w:iCs/>
        </w:rPr>
        <w:t>Across Australia i</w:t>
      </w:r>
      <w:r w:rsidRPr="00560F29">
        <w:rPr>
          <w:iCs/>
        </w:rPr>
        <w:t>n 2017,</w:t>
      </w:r>
      <w:r w:rsidRPr="00937AA3">
        <w:rPr>
          <w:iCs/>
        </w:rPr>
        <w:t xml:space="preserve"> the number of female victims of domestic and family violence related sexual assault was more than six times higher than the number of male victims.</w:t>
      </w:r>
      <w:r w:rsidRPr="0051765A">
        <w:rPr>
          <w:iCs/>
        </w:rPr>
        <w:t xml:space="preserve"> </w:t>
      </w:r>
      <w:r w:rsidRPr="00560F29">
        <w:rPr>
          <w:iCs/>
        </w:rPr>
        <w:t xml:space="preserve"> Approximately </w:t>
      </w:r>
      <w:r w:rsidRPr="00937AA3">
        <w:rPr>
          <w:iCs/>
        </w:rPr>
        <w:t>89% of those domestic and family violence related sexual assaults occurred at a residential location.</w:t>
      </w:r>
      <w:r w:rsidR="004826EE" w:rsidRPr="004826EE">
        <w:rPr>
          <w:rStyle w:val="EndnoteReference"/>
          <w:iCs/>
        </w:rPr>
        <w:t xml:space="preserve"> </w:t>
      </w:r>
      <w:r w:rsidR="004826EE">
        <w:rPr>
          <w:rStyle w:val="EndnoteReference"/>
          <w:iCs/>
        </w:rPr>
        <w:endnoteReference w:id="30"/>
      </w:r>
    </w:p>
    <w:p w14:paraId="35BE7CBC" w14:textId="0B5A862A" w:rsidR="00DB4752" w:rsidRPr="00E96572" w:rsidRDefault="00487A72" w:rsidP="00294F48">
      <w:pPr>
        <w:jc w:val="both"/>
        <w:rPr>
          <w:iCs/>
        </w:rPr>
      </w:pPr>
      <w:r w:rsidRPr="00487A72">
        <w:rPr>
          <w:iCs/>
        </w:rPr>
        <w:t>NT</w:t>
      </w:r>
      <w:r w:rsidR="00316A0D" w:rsidRPr="00E96572">
        <w:rPr>
          <w:iCs/>
        </w:rPr>
        <w:t xml:space="preserve"> </w:t>
      </w:r>
      <w:r w:rsidR="00316A0D">
        <w:rPr>
          <w:iCs/>
        </w:rPr>
        <w:t>d</w:t>
      </w:r>
      <w:r w:rsidR="00DB4752" w:rsidRPr="00E96572">
        <w:rPr>
          <w:iCs/>
        </w:rPr>
        <w:t>ata from 2017 shows</w:t>
      </w:r>
      <w:r w:rsidR="00316A0D">
        <w:rPr>
          <w:iCs/>
        </w:rPr>
        <w:t xml:space="preserve"> that</w:t>
      </w:r>
      <w:r w:rsidR="00DB4752" w:rsidRPr="00E96572">
        <w:rPr>
          <w:iCs/>
        </w:rPr>
        <w:t>:</w:t>
      </w:r>
      <w:r w:rsidR="004826EE">
        <w:rPr>
          <w:rStyle w:val="EndnoteReference"/>
          <w:iCs/>
        </w:rPr>
        <w:endnoteReference w:id="31"/>
      </w:r>
    </w:p>
    <w:p w14:paraId="67C3FA02" w14:textId="0709C311" w:rsidR="004826EE" w:rsidRDefault="004826EE" w:rsidP="00487A72">
      <w:pPr>
        <w:pStyle w:val="ListParagraph"/>
        <w:numPr>
          <w:ilvl w:val="0"/>
          <w:numId w:val="6"/>
        </w:numPr>
        <w:contextualSpacing w:val="0"/>
        <w:jc w:val="both"/>
        <w:rPr>
          <w:iCs/>
        </w:rPr>
      </w:pPr>
      <w:r>
        <w:rPr>
          <w:iCs/>
        </w:rPr>
        <w:t>The number of victims of s</w:t>
      </w:r>
      <w:r w:rsidRPr="004826EE">
        <w:rPr>
          <w:iCs/>
        </w:rPr>
        <w:t xml:space="preserve">exual assault recorded in the </w:t>
      </w:r>
      <w:r w:rsidR="00487A72" w:rsidRPr="00487A72">
        <w:rPr>
          <w:iCs/>
        </w:rPr>
        <w:t>NT</w:t>
      </w:r>
      <w:r w:rsidRPr="004826EE">
        <w:rPr>
          <w:iCs/>
        </w:rPr>
        <w:t xml:space="preserve"> increased by 6%</w:t>
      </w:r>
      <w:r>
        <w:rPr>
          <w:iCs/>
        </w:rPr>
        <w:t xml:space="preserve"> from 2016;</w:t>
      </w:r>
    </w:p>
    <w:p w14:paraId="645B0407" w14:textId="2AAEE8F9" w:rsidR="00DB4752" w:rsidRDefault="00DB4752" w:rsidP="00487A72">
      <w:pPr>
        <w:pStyle w:val="ListParagraph"/>
        <w:numPr>
          <w:ilvl w:val="0"/>
          <w:numId w:val="6"/>
        </w:numPr>
        <w:contextualSpacing w:val="0"/>
        <w:jc w:val="both"/>
        <w:rPr>
          <w:iCs/>
        </w:rPr>
      </w:pPr>
      <w:r w:rsidRPr="0051765A">
        <w:rPr>
          <w:iCs/>
        </w:rPr>
        <w:t xml:space="preserve">About 90% of people who reported sexual violence in the </w:t>
      </w:r>
      <w:r w:rsidR="00487A72" w:rsidRPr="00487A72">
        <w:rPr>
          <w:iCs/>
        </w:rPr>
        <w:t>NT</w:t>
      </w:r>
      <w:r w:rsidRPr="0051765A">
        <w:rPr>
          <w:iCs/>
        </w:rPr>
        <w:t xml:space="preserve"> were female;  </w:t>
      </w:r>
    </w:p>
    <w:p w14:paraId="12B67090" w14:textId="77777777" w:rsidR="00DB4752" w:rsidRPr="0051765A" w:rsidRDefault="00DB4752" w:rsidP="00294F48">
      <w:pPr>
        <w:pStyle w:val="ListParagraph"/>
        <w:numPr>
          <w:ilvl w:val="0"/>
          <w:numId w:val="6"/>
        </w:numPr>
        <w:contextualSpacing w:val="0"/>
        <w:jc w:val="both"/>
        <w:rPr>
          <w:iCs/>
        </w:rPr>
      </w:pPr>
      <w:r w:rsidRPr="0051765A">
        <w:rPr>
          <w:iCs/>
        </w:rPr>
        <w:t>More than 60% of people who experienced sex</w:t>
      </w:r>
      <w:r w:rsidRPr="00560F29">
        <w:rPr>
          <w:iCs/>
        </w:rPr>
        <w:t>ual violence knew the offender</w:t>
      </w:r>
      <w:r>
        <w:rPr>
          <w:iCs/>
        </w:rPr>
        <w:t>; and</w:t>
      </w:r>
    </w:p>
    <w:p w14:paraId="7C090CFD" w14:textId="77777777" w:rsidR="00DB4752" w:rsidRDefault="00DB4752" w:rsidP="00294F48">
      <w:pPr>
        <w:pStyle w:val="ListParagraph"/>
        <w:numPr>
          <w:ilvl w:val="0"/>
          <w:numId w:val="6"/>
        </w:numPr>
        <w:contextualSpacing w:val="0"/>
        <w:jc w:val="both"/>
        <w:rPr>
          <w:iCs/>
        </w:rPr>
      </w:pPr>
      <w:r w:rsidRPr="00560F29">
        <w:rPr>
          <w:iCs/>
        </w:rPr>
        <w:t xml:space="preserve">Less </w:t>
      </w:r>
      <w:r w:rsidRPr="00937AA3">
        <w:rPr>
          <w:iCs/>
        </w:rPr>
        <w:t xml:space="preserve">than 50% of </w:t>
      </w:r>
      <w:r w:rsidRPr="00E96572">
        <w:rPr>
          <w:iCs/>
        </w:rPr>
        <w:t xml:space="preserve">sexual </w:t>
      </w:r>
      <w:r w:rsidRPr="0051765A">
        <w:rPr>
          <w:iCs/>
        </w:rPr>
        <w:t>offenders were family members</w:t>
      </w:r>
      <w:r>
        <w:rPr>
          <w:iCs/>
        </w:rPr>
        <w:t>.</w:t>
      </w:r>
    </w:p>
    <w:p w14:paraId="02444D76" w14:textId="2AD738BC" w:rsidR="003C7594" w:rsidRPr="000C13F5" w:rsidRDefault="003C7594" w:rsidP="00294F48">
      <w:pPr>
        <w:jc w:val="both"/>
      </w:pPr>
      <w:r w:rsidRPr="00FA500B">
        <w:t>National and international research shows that sexual offending against adults and children is significantly under-reported, under-prosecuted and under-convicted.</w:t>
      </w:r>
      <w:r>
        <w:t xml:space="preserve"> </w:t>
      </w:r>
      <w:r w:rsidRPr="000C13F5">
        <w:t xml:space="preserve">People who have experienced sexual violence </w:t>
      </w:r>
      <w:r>
        <w:t xml:space="preserve">come forward, </w:t>
      </w:r>
      <w:r w:rsidRPr="000C13F5">
        <w:t xml:space="preserve">seek support and report sexual violence in different ways. It is common for people who have experienced sexual violence to delay telling someone what happened. Often the first person to hear about the sexual violence is a trusted friend or family member. </w:t>
      </w:r>
    </w:p>
    <w:p w14:paraId="115C4B9C" w14:textId="7EB5F9ED" w:rsidR="003C7594" w:rsidRDefault="003C7594" w:rsidP="00294F48">
      <w:pPr>
        <w:jc w:val="both"/>
      </w:pPr>
      <w:r w:rsidRPr="000C13F5">
        <w:t>Many factors affect the length of time it takes to tell someone about sexual violence, and some people never tell anyone</w:t>
      </w:r>
      <w:r w:rsidR="00DB4752" w:rsidRPr="00DB4752">
        <w:t xml:space="preserve"> </w:t>
      </w:r>
      <w:r w:rsidR="00DB4752">
        <w:t xml:space="preserve">due to a lack of </w:t>
      </w:r>
      <w:r w:rsidR="00DB4752" w:rsidRPr="000C13F5">
        <w:t>privacy</w:t>
      </w:r>
      <w:r w:rsidR="00856EB3" w:rsidRPr="000C13F5">
        <w:t xml:space="preserve">, </w:t>
      </w:r>
      <w:r w:rsidR="00856EB3">
        <w:t>or</w:t>
      </w:r>
      <w:r w:rsidR="004A09FA">
        <w:t xml:space="preserve"> </w:t>
      </w:r>
      <w:r w:rsidR="00DB4752">
        <w:t xml:space="preserve">feelings of </w:t>
      </w:r>
      <w:r w:rsidR="00DB4752" w:rsidRPr="000C13F5">
        <w:t>shame, trauma and stigma</w:t>
      </w:r>
      <w:r w:rsidRPr="000C13F5">
        <w:t>. Some things people who have experienced sexual violence may take into account when deciding whether to come forward are:</w:t>
      </w:r>
      <w:r>
        <w:rPr>
          <w:rStyle w:val="EndnoteReference"/>
        </w:rPr>
        <w:endnoteReference w:id="32"/>
      </w:r>
    </w:p>
    <w:p w14:paraId="1CCD6BCE" w14:textId="77777777" w:rsidR="003C7594" w:rsidRDefault="003C7594" w:rsidP="00294F48">
      <w:pPr>
        <w:pStyle w:val="ListParagraph"/>
        <w:numPr>
          <w:ilvl w:val="0"/>
          <w:numId w:val="14"/>
        </w:numPr>
        <w:contextualSpacing w:val="0"/>
        <w:jc w:val="both"/>
      </w:pPr>
      <w:r w:rsidRPr="000C13F5">
        <w:t>The relationship that they have to the person who committed the sexual violence</w:t>
      </w:r>
      <w:r>
        <w:t>;</w:t>
      </w:r>
    </w:p>
    <w:p w14:paraId="0FAD76EF" w14:textId="77777777" w:rsidR="003C7594" w:rsidRDefault="003C7594" w:rsidP="00294F48">
      <w:pPr>
        <w:pStyle w:val="ListParagraph"/>
        <w:numPr>
          <w:ilvl w:val="0"/>
          <w:numId w:val="14"/>
        </w:numPr>
        <w:contextualSpacing w:val="0"/>
        <w:jc w:val="both"/>
      </w:pPr>
      <w:r w:rsidRPr="000C13F5">
        <w:t>Fear of the person who committed the sexual violence and potential consequences of coming forward</w:t>
      </w:r>
      <w:r>
        <w:t>;</w:t>
      </w:r>
    </w:p>
    <w:p w14:paraId="0CB8720A" w14:textId="77777777" w:rsidR="003C7594" w:rsidRDefault="003C7594" w:rsidP="00294F48">
      <w:pPr>
        <w:pStyle w:val="ListParagraph"/>
        <w:numPr>
          <w:ilvl w:val="0"/>
          <w:numId w:val="14"/>
        </w:numPr>
        <w:contextualSpacing w:val="0"/>
        <w:jc w:val="both"/>
      </w:pPr>
      <w:r w:rsidRPr="000C13F5">
        <w:t>The kind of sexual violence they experienced</w:t>
      </w:r>
      <w:r>
        <w:t>;</w:t>
      </w:r>
    </w:p>
    <w:p w14:paraId="1AFB9A7D" w14:textId="77777777" w:rsidR="003C7594" w:rsidRDefault="003C7594" w:rsidP="00294F48">
      <w:pPr>
        <w:pStyle w:val="ListParagraph"/>
        <w:numPr>
          <w:ilvl w:val="0"/>
          <w:numId w:val="14"/>
        </w:numPr>
        <w:contextualSpacing w:val="0"/>
        <w:jc w:val="both"/>
      </w:pPr>
      <w:r w:rsidRPr="000C13F5">
        <w:t xml:space="preserve">Lack of confidence in the criminal justice system to assist them; </w:t>
      </w:r>
    </w:p>
    <w:p w14:paraId="4162715F" w14:textId="071B637F" w:rsidR="003C7594" w:rsidRDefault="003C7594" w:rsidP="00294F48">
      <w:pPr>
        <w:pStyle w:val="ListParagraph"/>
        <w:numPr>
          <w:ilvl w:val="0"/>
          <w:numId w:val="14"/>
        </w:numPr>
        <w:contextualSpacing w:val="0"/>
        <w:jc w:val="both"/>
      </w:pPr>
      <w:r w:rsidRPr="007E372C">
        <w:t>Fear that they won’t be believed</w:t>
      </w:r>
      <w:r w:rsidR="00EE636D">
        <w:t>;</w:t>
      </w:r>
      <w:r w:rsidR="004F40E8">
        <w:t xml:space="preserve"> and</w:t>
      </w:r>
    </w:p>
    <w:p w14:paraId="78A419AF" w14:textId="77777777" w:rsidR="003C7594" w:rsidRDefault="003C7594" w:rsidP="00294F48">
      <w:pPr>
        <w:pStyle w:val="ListParagraph"/>
        <w:numPr>
          <w:ilvl w:val="0"/>
          <w:numId w:val="14"/>
        </w:numPr>
        <w:contextualSpacing w:val="0"/>
        <w:jc w:val="both"/>
      </w:pPr>
      <w:r w:rsidRPr="000C13F5">
        <w:t>Previous experiences with reporting sexual violence</w:t>
      </w:r>
      <w:r w:rsidR="00904DE0">
        <w:t>.</w:t>
      </w:r>
    </w:p>
    <w:p w14:paraId="4A7A360D" w14:textId="5E80B8F6" w:rsidR="003C7594" w:rsidRPr="000C13F5" w:rsidRDefault="003C7594" w:rsidP="00294F48">
      <w:pPr>
        <w:jc w:val="both"/>
      </w:pPr>
      <w:r>
        <w:t>When</w:t>
      </w:r>
      <w:r w:rsidRPr="000C13F5">
        <w:t xml:space="preserve"> sexual violence occurs in the family, there are additional reasons that people may not come forward for help or </w:t>
      </w:r>
      <w:r>
        <w:t xml:space="preserve">make a </w:t>
      </w:r>
      <w:r w:rsidRPr="000C13F5">
        <w:t xml:space="preserve">report to the </w:t>
      </w:r>
      <w:r>
        <w:t>P</w:t>
      </w:r>
      <w:r w:rsidRPr="000C13F5">
        <w:t>olice</w:t>
      </w:r>
      <w:r>
        <w:t>. Reasons for not making a report may include</w:t>
      </w:r>
      <w:r w:rsidRPr="000C13F5">
        <w:t xml:space="preserve"> an ongoing relationship with the person who committed the sexual violence</w:t>
      </w:r>
      <w:r>
        <w:t>,</w:t>
      </w:r>
      <w:r w:rsidRPr="000C13F5">
        <w:t xml:space="preserve"> financial dependence</w:t>
      </w:r>
      <w:r w:rsidR="00EA085E">
        <w:t>,</w:t>
      </w:r>
      <w:r w:rsidRPr="000C13F5">
        <w:t xml:space="preserve"> risk of </w:t>
      </w:r>
      <w:r w:rsidR="00EA085E" w:rsidRPr="000C13F5">
        <w:t>homelessness and</w:t>
      </w:r>
      <w:r w:rsidRPr="000C13F5">
        <w:t xml:space="preserve"> having children with the person who committed the sexual violence. </w:t>
      </w:r>
    </w:p>
    <w:p w14:paraId="1EBCB213" w14:textId="7703B5DB" w:rsidR="00D04E00" w:rsidRDefault="003C7594" w:rsidP="00294F48">
      <w:pPr>
        <w:jc w:val="both"/>
      </w:pPr>
      <w:r w:rsidRPr="000C13F5">
        <w:t xml:space="preserve">Many </w:t>
      </w:r>
      <w:r>
        <w:t xml:space="preserve">adults who experienced sexual violence as </w:t>
      </w:r>
      <w:r w:rsidRPr="000C13F5">
        <w:t>child</w:t>
      </w:r>
      <w:r>
        <w:t>ren</w:t>
      </w:r>
      <w:r w:rsidRPr="000C13F5">
        <w:t xml:space="preserve"> may not report the abuse until they are adults. </w:t>
      </w:r>
      <w:r w:rsidR="00EA085E">
        <w:t xml:space="preserve"> </w:t>
      </w:r>
      <w:r w:rsidRPr="000C13F5">
        <w:t xml:space="preserve">Some </w:t>
      </w:r>
      <w:r>
        <w:t xml:space="preserve">people </w:t>
      </w:r>
      <w:r w:rsidRPr="000C13F5">
        <w:t>may not report until later</w:t>
      </w:r>
      <w:r>
        <w:t xml:space="preserve"> on </w:t>
      </w:r>
      <w:r w:rsidRPr="000C13F5">
        <w:t xml:space="preserve">because the impact of the </w:t>
      </w:r>
      <w:r>
        <w:t>violence</w:t>
      </w:r>
      <w:r w:rsidRPr="000C13F5">
        <w:t xml:space="preserve"> does not </w:t>
      </w:r>
      <w:r>
        <w:t>show</w:t>
      </w:r>
      <w:r w:rsidRPr="000C13F5">
        <w:t xml:space="preserve"> until la</w:t>
      </w:r>
      <w:r>
        <w:t xml:space="preserve">ter in life, including when they </w:t>
      </w:r>
      <w:r w:rsidRPr="000C13F5">
        <w:t>ha</w:t>
      </w:r>
      <w:r>
        <w:t>ve</w:t>
      </w:r>
      <w:r w:rsidRPr="000C13F5">
        <w:t xml:space="preserve"> their own children. </w:t>
      </w:r>
    </w:p>
    <w:p w14:paraId="48084477" w14:textId="16DF8BD1" w:rsidR="00D04E00" w:rsidRDefault="00EA085E" w:rsidP="00294F48">
      <w:pPr>
        <w:jc w:val="both"/>
        <w:rPr>
          <w:iCs/>
        </w:rPr>
      </w:pPr>
      <w:r>
        <w:t xml:space="preserve">This is evident </w:t>
      </w:r>
      <w:r w:rsidR="00316A0D">
        <w:t>through the</w:t>
      </w:r>
      <w:r w:rsidR="00D04E00" w:rsidRPr="00D04E00">
        <w:rPr>
          <w:iCs/>
        </w:rPr>
        <w:t xml:space="preserve"> </w:t>
      </w:r>
      <w:r w:rsidR="00D04E00">
        <w:rPr>
          <w:iCs/>
        </w:rPr>
        <w:t>more than 6,8</w:t>
      </w:r>
      <w:r w:rsidR="00D04E00" w:rsidRPr="00D04E00">
        <w:rPr>
          <w:iCs/>
        </w:rPr>
        <w:t>00 people</w:t>
      </w:r>
      <w:r w:rsidR="00D04E00">
        <w:t xml:space="preserve"> who </w:t>
      </w:r>
      <w:r w:rsidR="00D04E00" w:rsidRPr="00904DE0">
        <w:rPr>
          <w:iCs/>
        </w:rPr>
        <w:t>told their stories in private hearing</w:t>
      </w:r>
      <w:r w:rsidR="00316A0D">
        <w:rPr>
          <w:iCs/>
        </w:rPr>
        <w:t>s</w:t>
      </w:r>
      <w:r w:rsidR="00D04E00" w:rsidRPr="00904DE0">
        <w:rPr>
          <w:iCs/>
        </w:rPr>
        <w:t xml:space="preserve"> to the Royal Commission into Institutional Responses to Child Sexual Abuse</w:t>
      </w:r>
      <w:r w:rsidR="00D04E00">
        <w:rPr>
          <w:iCs/>
        </w:rPr>
        <w:t>:</w:t>
      </w:r>
      <w:r w:rsidR="00D04E00" w:rsidRPr="00D04E00">
        <w:rPr>
          <w:vertAlign w:val="superscript"/>
        </w:rPr>
        <w:t xml:space="preserve"> </w:t>
      </w:r>
      <w:r w:rsidR="00D04E00" w:rsidRPr="00904DE0">
        <w:rPr>
          <w:vertAlign w:val="superscript"/>
        </w:rPr>
        <w:endnoteReference w:id="33"/>
      </w:r>
    </w:p>
    <w:p w14:paraId="0037609A" w14:textId="77777777" w:rsidR="00D04E00" w:rsidRDefault="00D04E00" w:rsidP="00294F48">
      <w:pPr>
        <w:pStyle w:val="ListParagraph"/>
        <w:numPr>
          <w:ilvl w:val="0"/>
          <w:numId w:val="30"/>
        </w:numPr>
        <w:contextualSpacing w:val="0"/>
        <w:jc w:val="both"/>
        <w:rPr>
          <w:iCs/>
        </w:rPr>
      </w:pPr>
      <w:r w:rsidRPr="00D04E00">
        <w:rPr>
          <w:iCs/>
        </w:rPr>
        <w:t xml:space="preserve">more than half of the people who told their story to the Royal Commission were aged between </w:t>
      </w:r>
      <w:r w:rsidRPr="00D04E00">
        <w:rPr>
          <w:i/>
          <w:iCs/>
        </w:rPr>
        <w:t xml:space="preserve">10 and 14 </w:t>
      </w:r>
      <w:r w:rsidRPr="00D04E00">
        <w:rPr>
          <w:iCs/>
        </w:rPr>
        <w:t xml:space="preserve">years when they were first sexually abused; </w:t>
      </w:r>
    </w:p>
    <w:p w14:paraId="67819F7A" w14:textId="4C986A33" w:rsidR="00D04E00" w:rsidRDefault="00D04E00" w:rsidP="00294F48">
      <w:pPr>
        <w:pStyle w:val="ListParagraph"/>
        <w:numPr>
          <w:ilvl w:val="0"/>
          <w:numId w:val="30"/>
        </w:numPr>
        <w:contextualSpacing w:val="0"/>
        <w:jc w:val="both"/>
        <w:rPr>
          <w:iCs/>
        </w:rPr>
      </w:pPr>
      <w:r w:rsidRPr="00D04E00">
        <w:rPr>
          <w:iCs/>
        </w:rPr>
        <w:lastRenderedPageBreak/>
        <w:t xml:space="preserve">the largest proportion </w:t>
      </w:r>
      <w:r>
        <w:rPr>
          <w:iCs/>
        </w:rPr>
        <w:t xml:space="preserve">of people who told their story to the Royal Commission </w:t>
      </w:r>
      <w:r w:rsidRPr="00D04E00">
        <w:rPr>
          <w:iCs/>
        </w:rPr>
        <w:t xml:space="preserve">were aged between </w:t>
      </w:r>
      <w:r w:rsidRPr="00D04E00">
        <w:rPr>
          <w:i/>
          <w:iCs/>
        </w:rPr>
        <w:t>50 and 59</w:t>
      </w:r>
      <w:r w:rsidRPr="00D04E00">
        <w:rPr>
          <w:iCs/>
        </w:rPr>
        <w:t xml:space="preserve"> years old</w:t>
      </w:r>
      <w:r>
        <w:rPr>
          <w:iCs/>
        </w:rPr>
        <w:t>;</w:t>
      </w:r>
      <w:r w:rsidRPr="00D04E00">
        <w:rPr>
          <w:iCs/>
        </w:rPr>
        <w:t xml:space="preserve"> and,</w:t>
      </w:r>
    </w:p>
    <w:p w14:paraId="72CFF99D" w14:textId="77777777" w:rsidR="003C7594" w:rsidRPr="00D04E00" w:rsidRDefault="00904DE0" w:rsidP="00294F48">
      <w:pPr>
        <w:pStyle w:val="ListParagraph"/>
        <w:numPr>
          <w:ilvl w:val="0"/>
          <w:numId w:val="30"/>
        </w:numPr>
        <w:contextualSpacing w:val="0"/>
        <w:jc w:val="both"/>
        <w:rPr>
          <w:iCs/>
        </w:rPr>
      </w:pPr>
      <w:r w:rsidRPr="00D04E00">
        <w:rPr>
          <w:iCs/>
        </w:rPr>
        <w:t>Men represented 64%</w:t>
      </w:r>
      <w:r w:rsidR="00D04E00">
        <w:rPr>
          <w:iCs/>
        </w:rPr>
        <w:t xml:space="preserve"> of people</w:t>
      </w:r>
      <w:r w:rsidR="00D04E00" w:rsidRPr="00D04E00">
        <w:t xml:space="preserve"> </w:t>
      </w:r>
      <w:r w:rsidR="00D04E00">
        <w:rPr>
          <w:iCs/>
        </w:rPr>
        <w:t xml:space="preserve">who </w:t>
      </w:r>
      <w:r w:rsidR="00D04E00" w:rsidRPr="00D04E00">
        <w:rPr>
          <w:iCs/>
        </w:rPr>
        <w:t>their story to the Royal Commission</w:t>
      </w:r>
      <w:r w:rsidR="00D04E00">
        <w:rPr>
          <w:iCs/>
        </w:rPr>
        <w:t>.</w:t>
      </w:r>
    </w:p>
    <w:p w14:paraId="2FA7F2A6" w14:textId="77777777" w:rsidR="00904DE0" w:rsidRPr="00904DE0" w:rsidRDefault="00904DE0" w:rsidP="00294F48">
      <w:pPr>
        <w:jc w:val="both"/>
        <w:rPr>
          <w:iCs/>
        </w:rPr>
      </w:pPr>
    </w:p>
    <w:p w14:paraId="59149276" w14:textId="77777777" w:rsidR="003C7594" w:rsidRDefault="003C7594" w:rsidP="00294F48">
      <w:pPr>
        <w:pStyle w:val="Heading2"/>
        <w:spacing w:before="0" w:after="160"/>
        <w:jc w:val="both"/>
      </w:pPr>
      <w:r w:rsidRPr="00100772">
        <w:t>What have we already heard?</w:t>
      </w:r>
    </w:p>
    <w:p w14:paraId="05438FA3" w14:textId="77777777" w:rsidR="003C7594" w:rsidRPr="00FB04C1" w:rsidRDefault="003C7594" w:rsidP="00294F48">
      <w:r w:rsidRPr="00FB04C1">
        <w:t>In our preliminary consultations we heard that:</w:t>
      </w:r>
    </w:p>
    <w:p w14:paraId="0BEA20BB" w14:textId="77777777" w:rsidR="003C7594" w:rsidRDefault="003C7594" w:rsidP="00294F48">
      <w:pPr>
        <w:pStyle w:val="ListParagraph"/>
        <w:numPr>
          <w:ilvl w:val="0"/>
          <w:numId w:val="13"/>
        </w:numPr>
        <w:contextualSpacing w:val="0"/>
        <w:jc w:val="both"/>
        <w:rPr>
          <w:iCs/>
        </w:rPr>
      </w:pPr>
      <w:r w:rsidRPr="0005244C">
        <w:rPr>
          <w:iCs/>
        </w:rPr>
        <w:t>We need to bring Aboriginal women together to get insights</w:t>
      </w:r>
      <w:r w:rsidRPr="00E0064D">
        <w:rPr>
          <w:iCs/>
        </w:rPr>
        <w:t xml:space="preserve"> into their different experiences;</w:t>
      </w:r>
    </w:p>
    <w:p w14:paraId="2FF66879" w14:textId="0E2EFB80" w:rsidR="003C7594" w:rsidRDefault="003C7594" w:rsidP="00294F48">
      <w:pPr>
        <w:pStyle w:val="ListParagraph"/>
        <w:numPr>
          <w:ilvl w:val="0"/>
          <w:numId w:val="13"/>
        </w:numPr>
        <w:contextualSpacing w:val="0"/>
        <w:jc w:val="both"/>
        <w:rPr>
          <w:iCs/>
        </w:rPr>
      </w:pPr>
      <w:r w:rsidRPr="0005244C">
        <w:rPr>
          <w:iCs/>
        </w:rPr>
        <w:t xml:space="preserve">It is difficult for women to form a bond and attachment with a child </w:t>
      </w:r>
      <w:r w:rsidR="00EA085E">
        <w:rPr>
          <w:iCs/>
        </w:rPr>
        <w:t>conceived through</w:t>
      </w:r>
      <w:r w:rsidRPr="0005244C">
        <w:rPr>
          <w:iCs/>
        </w:rPr>
        <w:t xml:space="preserve"> rape, including rape by </w:t>
      </w:r>
      <w:r w:rsidR="00242A44">
        <w:rPr>
          <w:iCs/>
        </w:rPr>
        <w:t>a male relative</w:t>
      </w:r>
      <w:r w:rsidRPr="0005244C">
        <w:rPr>
          <w:iCs/>
        </w:rPr>
        <w:t>;</w:t>
      </w:r>
    </w:p>
    <w:p w14:paraId="1B12A8D3" w14:textId="347B5042" w:rsidR="003C7594" w:rsidRDefault="003C7594" w:rsidP="00294F48">
      <w:pPr>
        <w:pStyle w:val="ListParagraph"/>
        <w:numPr>
          <w:ilvl w:val="0"/>
          <w:numId w:val="13"/>
        </w:numPr>
        <w:contextualSpacing w:val="0"/>
        <w:jc w:val="both"/>
        <w:rPr>
          <w:iCs/>
        </w:rPr>
      </w:pPr>
      <w:r w:rsidRPr="0005244C">
        <w:rPr>
          <w:iCs/>
        </w:rPr>
        <w:t xml:space="preserve">Initially women just want to talk about the physical violence, then after time </w:t>
      </w:r>
      <w:r w:rsidR="00EA085E">
        <w:rPr>
          <w:iCs/>
        </w:rPr>
        <w:t>disclose the</w:t>
      </w:r>
      <w:r w:rsidRPr="00E0064D">
        <w:rPr>
          <w:iCs/>
        </w:rPr>
        <w:t xml:space="preserve"> sexual assault;</w:t>
      </w:r>
    </w:p>
    <w:p w14:paraId="35E36957" w14:textId="60CD7742" w:rsidR="003C7594" w:rsidRDefault="003C7594" w:rsidP="00294F48">
      <w:pPr>
        <w:pStyle w:val="ListParagraph"/>
        <w:numPr>
          <w:ilvl w:val="0"/>
          <w:numId w:val="13"/>
        </w:numPr>
        <w:contextualSpacing w:val="0"/>
        <w:jc w:val="both"/>
        <w:rPr>
          <w:iCs/>
        </w:rPr>
      </w:pPr>
      <w:r w:rsidRPr="0005244C">
        <w:rPr>
          <w:iCs/>
        </w:rPr>
        <w:t xml:space="preserve">Counselling </w:t>
      </w:r>
      <w:r w:rsidR="00F96922" w:rsidRPr="0005244C">
        <w:rPr>
          <w:iCs/>
        </w:rPr>
        <w:t>does not</w:t>
      </w:r>
      <w:r w:rsidRPr="0005244C">
        <w:rPr>
          <w:iCs/>
        </w:rPr>
        <w:t xml:space="preserve"> work for everyone. Expand available options to include healing centres in each community</w:t>
      </w:r>
      <w:r w:rsidR="009B098A">
        <w:rPr>
          <w:iCs/>
        </w:rPr>
        <w:t xml:space="preserve"> and</w:t>
      </w:r>
      <w:r w:rsidRPr="0005244C">
        <w:rPr>
          <w:iCs/>
        </w:rPr>
        <w:t xml:space="preserve"> that employ Aboriginal people so that it is friendly and accessible</w:t>
      </w:r>
      <w:r w:rsidR="009B098A">
        <w:rPr>
          <w:iCs/>
        </w:rPr>
        <w:t>,</w:t>
      </w:r>
      <w:r w:rsidRPr="0005244C">
        <w:rPr>
          <w:iCs/>
        </w:rPr>
        <w:t xml:space="preserve"> and establish a range of sup</w:t>
      </w:r>
      <w:r w:rsidRPr="00E0064D">
        <w:rPr>
          <w:iCs/>
        </w:rPr>
        <w:t>port groups including for gay Aboriginal people and Sistergirls;</w:t>
      </w:r>
    </w:p>
    <w:p w14:paraId="704CFB68" w14:textId="77777777" w:rsidR="003C7594" w:rsidRPr="001A0400" w:rsidRDefault="003C7594" w:rsidP="00294F48">
      <w:pPr>
        <w:pStyle w:val="ListParagraph"/>
        <w:numPr>
          <w:ilvl w:val="0"/>
          <w:numId w:val="13"/>
        </w:numPr>
        <w:contextualSpacing w:val="0"/>
        <w:jc w:val="both"/>
        <w:rPr>
          <w:iCs/>
        </w:rPr>
      </w:pPr>
      <w:r>
        <w:t xml:space="preserve">We should use the words </w:t>
      </w:r>
      <w:r w:rsidRPr="0005244C">
        <w:rPr>
          <w:i/>
        </w:rPr>
        <w:t>sexual violence</w:t>
      </w:r>
      <w:r>
        <w:t xml:space="preserve"> instead of referring to sexual violence as ‘it’;</w:t>
      </w:r>
    </w:p>
    <w:p w14:paraId="5455A596" w14:textId="77777777" w:rsidR="001A0400" w:rsidRPr="0005244C" w:rsidRDefault="001A0400" w:rsidP="00294F48">
      <w:pPr>
        <w:pStyle w:val="ListParagraph"/>
        <w:numPr>
          <w:ilvl w:val="0"/>
          <w:numId w:val="13"/>
        </w:numPr>
        <w:contextualSpacing w:val="0"/>
        <w:jc w:val="both"/>
        <w:rPr>
          <w:iCs/>
        </w:rPr>
      </w:pPr>
      <w:r>
        <w:t>We need to avoid language and responses that minimise th</w:t>
      </w:r>
      <w:r w:rsidR="002D3AAC">
        <w:t>e</w:t>
      </w:r>
      <w:r>
        <w:t xml:space="preserve"> harm of  sexual violence</w:t>
      </w:r>
      <w:r w:rsidR="00DB4752">
        <w:t>;</w:t>
      </w:r>
    </w:p>
    <w:p w14:paraId="74BE5F67" w14:textId="79C2BE74" w:rsidR="003C7594" w:rsidRDefault="00904DE0" w:rsidP="00294F48">
      <w:pPr>
        <w:pStyle w:val="ListParagraph"/>
        <w:numPr>
          <w:ilvl w:val="0"/>
          <w:numId w:val="13"/>
        </w:numPr>
        <w:contextualSpacing w:val="0"/>
        <w:jc w:val="both"/>
        <w:rPr>
          <w:iCs/>
        </w:rPr>
      </w:pPr>
      <w:r>
        <w:rPr>
          <w:iCs/>
        </w:rPr>
        <w:t>D</w:t>
      </w:r>
      <w:r w:rsidR="003C7594" w:rsidRPr="0005244C">
        <w:rPr>
          <w:iCs/>
        </w:rPr>
        <w:t xml:space="preserve">ifferent words and phrases are used in different </w:t>
      </w:r>
      <w:r>
        <w:rPr>
          <w:iCs/>
        </w:rPr>
        <w:t xml:space="preserve">NT </w:t>
      </w:r>
      <w:r w:rsidR="003C7594" w:rsidRPr="0005244C">
        <w:rPr>
          <w:iCs/>
        </w:rPr>
        <w:t>regions</w:t>
      </w:r>
      <w:r w:rsidR="009B098A">
        <w:rPr>
          <w:iCs/>
        </w:rPr>
        <w:t xml:space="preserve"> and communities</w:t>
      </w:r>
      <w:r w:rsidR="003C7594" w:rsidRPr="0005244C">
        <w:rPr>
          <w:iCs/>
        </w:rPr>
        <w:t xml:space="preserve"> to talk about sexual violence</w:t>
      </w:r>
      <w:r w:rsidR="00EE636D">
        <w:rPr>
          <w:iCs/>
        </w:rPr>
        <w:t>;</w:t>
      </w:r>
      <w:r w:rsidR="003C7594" w:rsidRPr="00E0064D">
        <w:rPr>
          <w:iCs/>
        </w:rPr>
        <w:t xml:space="preserve"> and</w:t>
      </w:r>
    </w:p>
    <w:p w14:paraId="465EF28C" w14:textId="77777777" w:rsidR="003C7594" w:rsidRPr="0005244C" w:rsidRDefault="003C7594" w:rsidP="00294F48">
      <w:pPr>
        <w:pStyle w:val="ListParagraph"/>
        <w:numPr>
          <w:ilvl w:val="0"/>
          <w:numId w:val="13"/>
        </w:numPr>
        <w:contextualSpacing w:val="0"/>
        <w:jc w:val="both"/>
        <w:rPr>
          <w:iCs/>
        </w:rPr>
      </w:pPr>
      <w:r>
        <w:t xml:space="preserve">Instead of saying ‘I was raped’, a woman might say things like ‘he kept me up all night’, ‘he was being cheeky’, and ‘I’ve had my kids now I want my body for myself’. </w:t>
      </w:r>
    </w:p>
    <w:p w14:paraId="438BAFB6" w14:textId="77777777" w:rsidR="003C7594" w:rsidRPr="00100772" w:rsidRDefault="003C7594" w:rsidP="00294F48">
      <w:pPr>
        <w:jc w:val="both"/>
        <w:rPr>
          <w:iCs/>
        </w:rPr>
      </w:pPr>
      <w:r w:rsidRPr="003C7594">
        <w:rPr>
          <w:iCs/>
          <w:noProof/>
          <w:lang w:eastAsia="en-AU"/>
        </w:rPr>
        <mc:AlternateContent>
          <mc:Choice Requires="wps">
            <w:drawing>
              <wp:anchor distT="45720" distB="45720" distL="114300" distR="114300" simplePos="0" relativeHeight="251659264" behindDoc="0" locked="0" layoutInCell="1" allowOverlap="1" wp14:anchorId="45B881F7" wp14:editId="525EA97C">
                <wp:simplePos x="0" y="0"/>
                <wp:positionH relativeFrom="column">
                  <wp:posOffset>-43815</wp:posOffset>
                </wp:positionH>
                <wp:positionV relativeFrom="paragraph">
                  <wp:posOffset>260350</wp:posOffset>
                </wp:positionV>
                <wp:extent cx="6459855" cy="1404620"/>
                <wp:effectExtent l="0" t="0" r="1714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855" cy="1404620"/>
                        </a:xfrm>
                        <a:prstGeom prst="rect">
                          <a:avLst/>
                        </a:prstGeom>
                        <a:solidFill>
                          <a:schemeClr val="bg1">
                            <a:lumMod val="95000"/>
                          </a:schemeClr>
                        </a:solidFill>
                        <a:ln w="9525">
                          <a:solidFill>
                            <a:srgbClr val="000000"/>
                          </a:solidFill>
                          <a:miter lim="800000"/>
                          <a:headEnd/>
                          <a:tailEnd/>
                        </a:ln>
                      </wps:spPr>
                      <wps:txbx>
                        <w:txbxContent>
                          <w:p w14:paraId="2CCDB2CA" w14:textId="77777777" w:rsidR="004E2F86" w:rsidRDefault="004E2F86" w:rsidP="00A30889">
                            <w:pPr>
                              <w:spacing w:after="0"/>
                              <w:rPr>
                                <w:rFonts w:asciiTheme="majorHAnsi" w:hAnsiTheme="majorHAnsi" w:cstheme="majorBidi"/>
                                <w:color w:val="2E74B5" w:themeColor="accent1" w:themeShade="BF"/>
                                <w:sz w:val="26"/>
                                <w:szCs w:val="26"/>
                              </w:rPr>
                            </w:pPr>
                            <w:r>
                              <w:rPr>
                                <w:rFonts w:asciiTheme="majorHAnsi" w:hAnsiTheme="majorHAnsi" w:cstheme="majorBidi"/>
                                <w:color w:val="2E74B5" w:themeColor="accent1" w:themeShade="BF"/>
                                <w:sz w:val="26"/>
                                <w:szCs w:val="26"/>
                                <w:lang w:val="en"/>
                              </w:rPr>
                              <w:t xml:space="preserve">FOCUS AREA: </w:t>
                            </w:r>
                            <w:r w:rsidRPr="00DB4752">
                              <w:rPr>
                                <w:rFonts w:asciiTheme="majorHAnsi" w:hAnsiTheme="majorHAnsi" w:cstheme="majorBidi"/>
                                <w:color w:val="2E74B5" w:themeColor="accent1" w:themeShade="BF"/>
                                <w:sz w:val="26"/>
                                <w:szCs w:val="26"/>
                                <w:lang w:val="en"/>
                              </w:rPr>
                              <w:t>Everyone’s business: Fourth national survey on sexual harassment in Australian workplaces</w:t>
                            </w:r>
                            <w:r w:rsidRPr="00DB4752">
                              <w:rPr>
                                <w:rFonts w:asciiTheme="majorHAnsi" w:hAnsiTheme="majorHAnsi" w:cstheme="majorBidi"/>
                                <w:color w:val="2E74B5" w:themeColor="accent1" w:themeShade="BF"/>
                                <w:sz w:val="26"/>
                                <w:szCs w:val="26"/>
                              </w:rPr>
                              <w:t xml:space="preserve"> </w:t>
                            </w:r>
                          </w:p>
                          <w:p w14:paraId="6A50C805" w14:textId="77777777" w:rsidR="004E2F86" w:rsidRDefault="004E2F86" w:rsidP="00DB4752">
                            <w:r w:rsidRPr="00DB4752">
                              <w:t xml:space="preserve">The 2018 Fourth national survey on sexual harassment in Australian workplaces </w:t>
                            </w:r>
                            <w:r>
                              <w:t>provides</w:t>
                            </w:r>
                            <w:r w:rsidRPr="00DB4752">
                              <w:t xml:space="preserve"> data on the sexual harassment experiences of Australians aged 15 to 65, using a sample that is representative of the Australian population in terms of gender, age and geographic location.</w:t>
                            </w:r>
                            <w:r>
                              <w:t xml:space="preserve"> Key findings are:</w:t>
                            </w:r>
                          </w:p>
                          <w:p w14:paraId="38166373" w14:textId="77777777" w:rsidR="004E2F86" w:rsidRDefault="004E2F86" w:rsidP="0080075D">
                            <w:pPr>
                              <w:pStyle w:val="ListParagraph"/>
                              <w:numPr>
                                <w:ilvl w:val="0"/>
                                <w:numId w:val="28"/>
                              </w:numPr>
                            </w:pPr>
                            <w:r>
                              <w:t>72% of Australians have been sexually harassed at some point in their lives.</w:t>
                            </w:r>
                          </w:p>
                          <w:p w14:paraId="4DF20160" w14:textId="77777777" w:rsidR="004E2F86" w:rsidRDefault="004E2F86" w:rsidP="0080075D">
                            <w:pPr>
                              <w:pStyle w:val="ListParagraph"/>
                              <w:numPr>
                                <w:ilvl w:val="0"/>
                                <w:numId w:val="28"/>
                              </w:numPr>
                            </w:pPr>
                            <w:r>
                              <w:t>In the last 12 months, 23% of women and 16% of men have experienced sexual harassment at work.</w:t>
                            </w:r>
                          </w:p>
                          <w:p w14:paraId="582BAE78" w14:textId="77777777" w:rsidR="004E2F86" w:rsidRDefault="004E2F86" w:rsidP="0080075D">
                            <w:pPr>
                              <w:pStyle w:val="ListParagraph"/>
                              <w:numPr>
                                <w:ilvl w:val="0"/>
                                <w:numId w:val="28"/>
                              </w:numPr>
                            </w:pPr>
                            <w:r>
                              <w:t>In the last five years, 39% of women and 26% of men have experienced sexual harassment at work.</w:t>
                            </w:r>
                          </w:p>
                          <w:p w14:paraId="1ED10F55" w14:textId="51422937" w:rsidR="004E2F86" w:rsidRDefault="004E2F86" w:rsidP="0080075D">
                            <w:pPr>
                              <w:pStyle w:val="ListParagraph"/>
                              <w:numPr>
                                <w:ilvl w:val="0"/>
                                <w:numId w:val="28"/>
                              </w:numPr>
                            </w:pPr>
                            <w:r>
                              <w:t>People aged 18-29 are more likely than people in other age groups to have experienced sexual harassment at work.</w:t>
                            </w:r>
                          </w:p>
                          <w:p w14:paraId="5545EC45" w14:textId="77777777" w:rsidR="004E2F86" w:rsidRDefault="004E2F86" w:rsidP="0080075D">
                            <w:pPr>
                              <w:pStyle w:val="ListParagraph"/>
                              <w:numPr>
                                <w:ilvl w:val="0"/>
                                <w:numId w:val="28"/>
                              </w:numPr>
                            </w:pPr>
                            <w:r>
                              <w:t>85% of Australian women and 57% of Australian men over the age of 15 have been sexually harassed at some point in their lives.</w:t>
                            </w:r>
                          </w:p>
                          <w:p w14:paraId="7685FC56" w14:textId="77777777" w:rsidR="004E2F86" w:rsidRDefault="004E2F86" w:rsidP="0080075D">
                            <w:pPr>
                              <w:pStyle w:val="ListParagraph"/>
                              <w:numPr>
                                <w:ilvl w:val="0"/>
                                <w:numId w:val="28"/>
                              </w:numPr>
                            </w:pPr>
                            <w:r>
                              <w:t>20% of 15-17 year olds have been sexually harassed at 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B881F7" id="_x0000_s1028" type="#_x0000_t202" style="position:absolute;left:0;text-align:left;margin-left:-3.45pt;margin-top:20.5pt;width:508.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" fillcolor="#f2f2f2 [3052]">
                <v:textbox style="mso-fit-shape-to-text:t">
                  <w:txbxContent>
                    <w:p w14:paraId="2CCDB2CA" w14:textId="77777777" w:rsidR="004E2F86" w:rsidRDefault="004E2F86" w:rsidP="00A30889">
                      <w:pPr>
                        <w:spacing w:after="0"/>
                        <w:rPr>
                          <w:rFonts w:asciiTheme="majorHAnsi" w:hAnsiTheme="majorHAnsi" w:cstheme="majorBidi"/>
                          <w:color w:val="2E74B5" w:themeColor="accent1" w:themeShade="BF"/>
                          <w:sz w:val="26"/>
                          <w:szCs w:val="26"/>
                        </w:rPr>
                      </w:pPr>
                      <w:r>
                        <w:rPr>
                          <w:rFonts w:asciiTheme="majorHAnsi" w:hAnsiTheme="majorHAnsi" w:cstheme="majorBidi"/>
                          <w:color w:val="2E74B5" w:themeColor="accent1" w:themeShade="BF"/>
                          <w:sz w:val="26"/>
                          <w:szCs w:val="26"/>
                          <w:lang w:val="en"/>
                        </w:rPr>
                        <w:t xml:space="preserve">FOCUS AREA: </w:t>
                      </w:r>
                      <w:r w:rsidRPr="00DB4752">
                        <w:rPr>
                          <w:rFonts w:asciiTheme="majorHAnsi" w:hAnsiTheme="majorHAnsi" w:cstheme="majorBidi"/>
                          <w:color w:val="2E74B5" w:themeColor="accent1" w:themeShade="BF"/>
                          <w:sz w:val="26"/>
                          <w:szCs w:val="26"/>
                          <w:lang w:val="en"/>
                        </w:rPr>
                        <w:t>Everyone’s business: Fourth national survey on sexual harassment in Australian workplaces</w:t>
                      </w:r>
                      <w:r w:rsidRPr="00DB4752">
                        <w:rPr>
                          <w:rFonts w:asciiTheme="majorHAnsi" w:hAnsiTheme="majorHAnsi" w:cstheme="majorBidi"/>
                          <w:color w:val="2E74B5" w:themeColor="accent1" w:themeShade="BF"/>
                          <w:sz w:val="26"/>
                          <w:szCs w:val="26"/>
                        </w:rPr>
                        <w:t xml:space="preserve"> </w:t>
                      </w:r>
                    </w:p>
                    <w:p w14:paraId="6A50C805" w14:textId="77777777" w:rsidR="004E2F86" w:rsidRDefault="004E2F86" w:rsidP="00DB4752">
                      <w:r w:rsidRPr="00DB4752">
                        <w:t xml:space="preserve">The 2018 Fourth national survey on sexual harassment in Australian workplaces </w:t>
                      </w:r>
                      <w:r>
                        <w:t>provides</w:t>
                      </w:r>
                      <w:r w:rsidRPr="00DB4752">
                        <w:t xml:space="preserve"> data on the sexual harassment experiences of Australians aged 15 to 65, using a sample that is representative of the Australian population in terms of gender, age and geographic location.</w:t>
                      </w:r>
                      <w:r>
                        <w:t xml:space="preserve"> Key findings are:</w:t>
                      </w:r>
                    </w:p>
                    <w:p w14:paraId="38166373" w14:textId="77777777" w:rsidR="004E2F86" w:rsidRDefault="004E2F86" w:rsidP="0080075D">
                      <w:pPr>
                        <w:pStyle w:val="ListParagraph"/>
                        <w:numPr>
                          <w:ilvl w:val="0"/>
                          <w:numId w:val="28"/>
                        </w:numPr>
                      </w:pPr>
                      <w:proofErr w:type="gramStart"/>
                      <w:r>
                        <w:t>72%</w:t>
                      </w:r>
                      <w:proofErr w:type="gramEnd"/>
                      <w:r>
                        <w:t xml:space="preserve"> of Australians have been sexually harassed at some point in their lives.</w:t>
                      </w:r>
                    </w:p>
                    <w:p w14:paraId="4DF20160" w14:textId="77777777" w:rsidR="004E2F86" w:rsidRDefault="004E2F86" w:rsidP="0080075D">
                      <w:pPr>
                        <w:pStyle w:val="ListParagraph"/>
                        <w:numPr>
                          <w:ilvl w:val="0"/>
                          <w:numId w:val="28"/>
                        </w:numPr>
                      </w:pPr>
                      <w:r>
                        <w:t>In the last 12 months, 23% of women and 16% of men have experienced sexual harassment at work.</w:t>
                      </w:r>
                    </w:p>
                    <w:p w14:paraId="582BAE78" w14:textId="77777777" w:rsidR="004E2F86" w:rsidRDefault="004E2F86" w:rsidP="0080075D">
                      <w:pPr>
                        <w:pStyle w:val="ListParagraph"/>
                        <w:numPr>
                          <w:ilvl w:val="0"/>
                          <w:numId w:val="28"/>
                        </w:numPr>
                      </w:pPr>
                      <w:r>
                        <w:t>In the last five years, 39% of women and 26% of men have experienced sexual harassment at work.</w:t>
                      </w:r>
                    </w:p>
                    <w:p w14:paraId="1ED10F55" w14:textId="51422937" w:rsidR="004E2F86" w:rsidRDefault="004E2F86" w:rsidP="0080075D">
                      <w:pPr>
                        <w:pStyle w:val="ListParagraph"/>
                        <w:numPr>
                          <w:ilvl w:val="0"/>
                          <w:numId w:val="28"/>
                        </w:numPr>
                      </w:pPr>
                      <w:r>
                        <w:t xml:space="preserve">People aged 18-29 are more likely </w:t>
                      </w:r>
                      <w:proofErr w:type="gramStart"/>
                      <w:r>
                        <w:t>than people</w:t>
                      </w:r>
                      <w:proofErr w:type="gramEnd"/>
                      <w:r>
                        <w:t xml:space="preserve"> in other age groups to have experienced sexual harassment at work.</w:t>
                      </w:r>
                    </w:p>
                    <w:p w14:paraId="5545EC45" w14:textId="77777777" w:rsidR="004E2F86" w:rsidRDefault="004E2F86" w:rsidP="0080075D">
                      <w:pPr>
                        <w:pStyle w:val="ListParagraph"/>
                        <w:numPr>
                          <w:ilvl w:val="0"/>
                          <w:numId w:val="28"/>
                        </w:numPr>
                      </w:pPr>
                      <w:r>
                        <w:t>85% of Australian women and 57% of Australian men over the age of 15 have been sexually harassed at some point in their lives.</w:t>
                      </w:r>
                    </w:p>
                    <w:p w14:paraId="7685FC56" w14:textId="77777777" w:rsidR="004E2F86" w:rsidRDefault="004E2F86" w:rsidP="0080075D">
                      <w:pPr>
                        <w:pStyle w:val="ListParagraph"/>
                        <w:numPr>
                          <w:ilvl w:val="0"/>
                          <w:numId w:val="28"/>
                        </w:numPr>
                      </w:pPr>
                      <w:proofErr w:type="gramStart"/>
                      <w:r>
                        <w:t>20%</w:t>
                      </w:r>
                      <w:proofErr w:type="gramEnd"/>
                      <w:r>
                        <w:t xml:space="preserve"> of 15-17 year olds have been sexually harassed at work.</w:t>
                      </w:r>
                    </w:p>
                  </w:txbxContent>
                </v:textbox>
                <w10:wrap type="square"/>
              </v:shape>
            </w:pict>
          </mc:Fallback>
        </mc:AlternateContent>
      </w:r>
    </w:p>
    <w:p w14:paraId="60E0C490" w14:textId="77777777" w:rsidR="003C7594" w:rsidRDefault="00A30889" w:rsidP="00294F48">
      <w:pPr>
        <w:jc w:val="both"/>
        <w:rPr>
          <w:sz w:val="20"/>
        </w:rPr>
      </w:pPr>
      <w:r w:rsidRPr="00A30889">
        <w:rPr>
          <w:b/>
          <w:sz w:val="20"/>
        </w:rPr>
        <w:t>Box 3:</w:t>
      </w:r>
      <w:r w:rsidRPr="00A30889">
        <w:rPr>
          <w:sz w:val="20"/>
        </w:rPr>
        <w:t xml:space="preserve"> Everyone’s business: Fourth national survey on sexual harassment in Australian workplaces.</w:t>
      </w:r>
      <w:r>
        <w:rPr>
          <w:rStyle w:val="EndnoteReference"/>
          <w:sz w:val="20"/>
        </w:rPr>
        <w:endnoteReference w:id="34"/>
      </w:r>
    </w:p>
    <w:p w14:paraId="0FFBC225" w14:textId="77777777" w:rsidR="00487A72" w:rsidRDefault="00487A72" w:rsidP="00294F48">
      <w:pPr>
        <w:jc w:val="both"/>
        <w:rPr>
          <w:sz w:val="20"/>
        </w:rPr>
      </w:pPr>
    </w:p>
    <w:p w14:paraId="52CE248B" w14:textId="77777777" w:rsidR="003C7594" w:rsidRPr="00937AA3" w:rsidRDefault="002D3AAC" w:rsidP="00294F48">
      <w:pPr>
        <w:pStyle w:val="Heading1"/>
        <w:spacing w:before="0" w:after="160"/>
      </w:pPr>
      <w:bookmarkStart w:id="11" w:name="_Toc11414747"/>
      <w:r>
        <w:lastRenderedPageBreak/>
        <w:t>Discussion q</w:t>
      </w:r>
      <w:r w:rsidR="00165F62">
        <w:t>uestions</w:t>
      </w:r>
      <w:bookmarkEnd w:id="11"/>
    </w:p>
    <w:p w14:paraId="495CC209" w14:textId="77777777" w:rsidR="003C7594" w:rsidRPr="00937AA3" w:rsidRDefault="003C7594" w:rsidP="00AC02D9">
      <w:pPr>
        <w:pStyle w:val="ListParagraph"/>
        <w:numPr>
          <w:ilvl w:val="0"/>
          <w:numId w:val="17"/>
        </w:numPr>
        <w:contextualSpacing w:val="0"/>
        <w:rPr>
          <w:b/>
          <w:iCs/>
        </w:rPr>
      </w:pPr>
      <w:r w:rsidRPr="00937AA3">
        <w:rPr>
          <w:b/>
        </w:rPr>
        <w:t>What can be done to support and respond to adults who have experienced sexual violence in your community and across the NT?</w:t>
      </w:r>
      <w:r w:rsidRPr="00937AA3">
        <w:rPr>
          <w:b/>
        </w:rPr>
        <w:br w:type="page"/>
      </w:r>
    </w:p>
    <w:p w14:paraId="068CAF6F" w14:textId="77777777" w:rsidR="006506A1" w:rsidRDefault="00261731" w:rsidP="00294F48">
      <w:pPr>
        <w:pStyle w:val="Heading1"/>
        <w:spacing w:before="0" w:after="160"/>
        <w:jc w:val="both"/>
      </w:pPr>
      <w:bookmarkStart w:id="12" w:name="_Toc11414748"/>
      <w:r>
        <w:lastRenderedPageBreak/>
        <w:t xml:space="preserve">ACTION AREA 4: </w:t>
      </w:r>
      <w:r w:rsidR="00AB441C">
        <w:t>Responding to a</w:t>
      </w:r>
      <w:r w:rsidR="006506A1" w:rsidRPr="00100772">
        <w:t>dults who commit sexual violence</w:t>
      </w:r>
      <w:bookmarkEnd w:id="12"/>
    </w:p>
    <w:p w14:paraId="5E32F8D5" w14:textId="71FE598F" w:rsidR="00B47BE1" w:rsidRDefault="00B47BE1" w:rsidP="00294F48">
      <w:pPr>
        <w:jc w:val="both"/>
        <w:rPr>
          <w:iCs/>
        </w:rPr>
      </w:pPr>
      <w:r>
        <w:rPr>
          <w:iCs/>
        </w:rPr>
        <w:t>Adults who commit sexual violence</w:t>
      </w:r>
      <w:r w:rsidRPr="00B47BE1">
        <w:rPr>
          <w:iCs/>
        </w:rPr>
        <w:t xml:space="preserve"> come from all types of social, income, racial, ethnic and religious groups. </w:t>
      </w:r>
      <w:r w:rsidR="008D7DA1">
        <w:rPr>
          <w:iCs/>
        </w:rPr>
        <w:t>They</w:t>
      </w:r>
      <w:r w:rsidRPr="00B47BE1">
        <w:rPr>
          <w:iCs/>
        </w:rPr>
        <w:t xml:space="preserve"> can be married or </w:t>
      </w:r>
      <w:r w:rsidR="008E7D07">
        <w:rPr>
          <w:iCs/>
        </w:rPr>
        <w:t>unmarried</w:t>
      </w:r>
      <w:r w:rsidRPr="00B47BE1">
        <w:rPr>
          <w:iCs/>
        </w:rPr>
        <w:t xml:space="preserve">, employed or unemployed, have children and partners or not. </w:t>
      </w:r>
      <w:r w:rsidR="00E75709">
        <w:rPr>
          <w:iCs/>
        </w:rPr>
        <w:t>The only generalisation</w:t>
      </w:r>
      <w:r w:rsidRPr="00B47BE1">
        <w:rPr>
          <w:iCs/>
        </w:rPr>
        <w:t xml:space="preserve"> that can be safely made about</w:t>
      </w:r>
      <w:r w:rsidR="00E75709" w:rsidRPr="00E75709">
        <w:t xml:space="preserve"> </w:t>
      </w:r>
      <w:r w:rsidR="00E75709">
        <w:rPr>
          <w:iCs/>
        </w:rPr>
        <w:t>a</w:t>
      </w:r>
      <w:r w:rsidR="00E75709" w:rsidRPr="00E75709">
        <w:rPr>
          <w:iCs/>
        </w:rPr>
        <w:t>dults who commit sexual violence</w:t>
      </w:r>
      <w:r w:rsidRPr="00B47BE1">
        <w:rPr>
          <w:iCs/>
        </w:rPr>
        <w:t xml:space="preserve"> </w:t>
      </w:r>
      <w:r w:rsidR="00EE636D">
        <w:rPr>
          <w:iCs/>
        </w:rPr>
        <w:t xml:space="preserve">is </w:t>
      </w:r>
      <w:r w:rsidR="00EE636D" w:rsidRPr="00B47BE1">
        <w:rPr>
          <w:iCs/>
        </w:rPr>
        <w:t>that</w:t>
      </w:r>
      <w:r w:rsidRPr="00B47BE1">
        <w:rPr>
          <w:iCs/>
        </w:rPr>
        <w:t xml:space="preserve"> they are </w:t>
      </w:r>
      <w:r w:rsidR="00F96922" w:rsidRPr="00B47BE1">
        <w:rPr>
          <w:iCs/>
        </w:rPr>
        <w:t>usually</w:t>
      </w:r>
      <w:r w:rsidRPr="00B47BE1">
        <w:rPr>
          <w:iCs/>
        </w:rPr>
        <w:t xml:space="preserve"> male </w:t>
      </w:r>
      <w:r w:rsidR="00EE636D" w:rsidRPr="00B47BE1">
        <w:rPr>
          <w:iCs/>
        </w:rPr>
        <w:t>and are</w:t>
      </w:r>
      <w:r w:rsidRPr="00B47BE1">
        <w:rPr>
          <w:iCs/>
        </w:rPr>
        <w:t xml:space="preserve"> </w:t>
      </w:r>
      <w:r w:rsidR="00F96922" w:rsidRPr="00B47BE1">
        <w:rPr>
          <w:iCs/>
        </w:rPr>
        <w:t>usually</w:t>
      </w:r>
      <w:r w:rsidRPr="00B47BE1">
        <w:rPr>
          <w:iCs/>
        </w:rPr>
        <w:t xml:space="preserve"> known to </w:t>
      </w:r>
      <w:r>
        <w:rPr>
          <w:iCs/>
        </w:rPr>
        <w:t>their victims</w:t>
      </w:r>
      <w:r w:rsidRPr="00B47BE1">
        <w:rPr>
          <w:iCs/>
        </w:rPr>
        <w:t>.</w:t>
      </w:r>
      <w:r>
        <w:rPr>
          <w:rStyle w:val="EndnoteReference"/>
          <w:iCs/>
        </w:rPr>
        <w:endnoteReference w:id="35"/>
      </w:r>
      <w:r w:rsidR="0047305C" w:rsidRPr="0047305C">
        <w:rPr>
          <w:iCs/>
        </w:rPr>
        <w:t xml:space="preserve"> The estimates for sexual assault </w:t>
      </w:r>
      <w:r w:rsidR="002C19BC">
        <w:rPr>
          <w:iCs/>
        </w:rPr>
        <w:t xml:space="preserve">involving </w:t>
      </w:r>
      <w:r w:rsidR="0047305C" w:rsidRPr="0047305C">
        <w:rPr>
          <w:iCs/>
        </w:rPr>
        <w:t>female</w:t>
      </w:r>
      <w:r w:rsidR="0047305C">
        <w:rPr>
          <w:iCs/>
        </w:rPr>
        <w:t xml:space="preserve"> perpetrators </w:t>
      </w:r>
      <w:r w:rsidR="0047305C" w:rsidRPr="0047305C">
        <w:rPr>
          <w:iCs/>
        </w:rPr>
        <w:t>are relatively small and are considered too unreliable for general use</w:t>
      </w:r>
      <w:r w:rsidR="0047305C" w:rsidRPr="002D4EC8">
        <w:rPr>
          <w:iCs/>
        </w:rPr>
        <w:t>.</w:t>
      </w:r>
      <w:r w:rsidR="0047305C">
        <w:rPr>
          <w:rStyle w:val="EndnoteReference"/>
          <w:iCs/>
        </w:rPr>
        <w:endnoteReference w:id="36"/>
      </w:r>
    </w:p>
    <w:p w14:paraId="6480F678" w14:textId="77777777" w:rsidR="0047305C" w:rsidRDefault="00E75709" w:rsidP="00EA085E">
      <w:pPr>
        <w:jc w:val="both"/>
        <w:rPr>
          <w:iCs/>
        </w:rPr>
      </w:pPr>
      <w:r>
        <w:rPr>
          <w:iCs/>
        </w:rPr>
        <w:t>R</w:t>
      </w:r>
      <w:r w:rsidRPr="00E75709">
        <w:rPr>
          <w:iCs/>
        </w:rPr>
        <w:t xml:space="preserve">ecorded statistics on the </w:t>
      </w:r>
      <w:r w:rsidR="000D7F91">
        <w:rPr>
          <w:iCs/>
        </w:rPr>
        <w:t xml:space="preserve">number </w:t>
      </w:r>
      <w:r w:rsidRPr="00E75709">
        <w:rPr>
          <w:iCs/>
        </w:rPr>
        <w:t>of sex offenders in the community only represent perpetrators</w:t>
      </w:r>
      <w:r w:rsidR="002C19BC">
        <w:rPr>
          <w:iCs/>
        </w:rPr>
        <w:t xml:space="preserve"> that come to the attention of the justice system</w:t>
      </w:r>
      <w:r w:rsidRPr="00E75709">
        <w:rPr>
          <w:iCs/>
        </w:rPr>
        <w:t xml:space="preserve">. As the majority of sexual violence </w:t>
      </w:r>
      <w:r w:rsidR="00F65398">
        <w:rPr>
          <w:iCs/>
        </w:rPr>
        <w:t>is</w:t>
      </w:r>
      <w:r w:rsidRPr="00E75709">
        <w:rPr>
          <w:iCs/>
        </w:rPr>
        <w:t xml:space="preserve"> unreported, the majority of s</w:t>
      </w:r>
      <w:r>
        <w:rPr>
          <w:iCs/>
        </w:rPr>
        <w:t>ex offenders remain undetected.</w:t>
      </w:r>
      <w:r>
        <w:rPr>
          <w:rStyle w:val="EndnoteReference"/>
          <w:iCs/>
        </w:rPr>
        <w:endnoteReference w:id="37"/>
      </w:r>
      <w:r w:rsidR="00F74689" w:rsidRPr="00F74689">
        <w:rPr>
          <w:iCs/>
        </w:rPr>
        <w:t xml:space="preserve"> </w:t>
      </w:r>
    </w:p>
    <w:p w14:paraId="427C336F" w14:textId="7C5372E0" w:rsidR="00EB3CE3" w:rsidRDefault="00EB3CE3" w:rsidP="00856EB3">
      <w:pPr>
        <w:pStyle w:val="CommentText"/>
        <w:jc w:val="both"/>
        <w:rPr>
          <w:iCs/>
          <w:sz w:val="22"/>
        </w:rPr>
      </w:pPr>
      <w:r w:rsidRPr="00937AA3">
        <w:rPr>
          <w:iCs/>
          <w:sz w:val="22"/>
        </w:rPr>
        <w:t>There is evidence to suggest that the voluntary participation of convi</w:t>
      </w:r>
      <w:r w:rsidRPr="0051765A">
        <w:rPr>
          <w:iCs/>
          <w:sz w:val="22"/>
        </w:rPr>
        <w:t xml:space="preserve">cted, male sex offenders in Sex </w:t>
      </w:r>
      <w:r w:rsidRPr="00937AA3">
        <w:rPr>
          <w:iCs/>
          <w:sz w:val="22"/>
        </w:rPr>
        <w:t xml:space="preserve">Offender Treatment Programs (SOTP) within prisons </w:t>
      </w:r>
      <w:r w:rsidR="00EA4A54">
        <w:rPr>
          <w:iCs/>
          <w:sz w:val="22"/>
        </w:rPr>
        <w:t>are</w:t>
      </w:r>
      <w:r w:rsidRPr="00937AA3">
        <w:rPr>
          <w:iCs/>
          <w:sz w:val="22"/>
        </w:rPr>
        <w:t xml:space="preserve"> effective in reducing r</w:t>
      </w:r>
      <w:r w:rsidRPr="0051765A">
        <w:rPr>
          <w:iCs/>
          <w:sz w:val="22"/>
        </w:rPr>
        <w:t xml:space="preserve">e-offending. If they volunteer, </w:t>
      </w:r>
      <w:r w:rsidRPr="00937AA3">
        <w:rPr>
          <w:iCs/>
          <w:sz w:val="22"/>
        </w:rPr>
        <w:t>offenders are individually assessed</w:t>
      </w:r>
      <w:r w:rsidR="005354E4">
        <w:rPr>
          <w:iCs/>
          <w:sz w:val="22"/>
        </w:rPr>
        <w:t xml:space="preserve">, </w:t>
      </w:r>
      <w:r w:rsidR="005354E4" w:rsidRPr="005354E4">
        <w:rPr>
          <w:iCs/>
          <w:sz w:val="22"/>
        </w:rPr>
        <w:t>and a SOTP tailored to respond to their individual risk, needs and responsivity issues underpinning their offending is provided</w:t>
      </w:r>
      <w:r w:rsidRPr="00937AA3">
        <w:rPr>
          <w:iCs/>
          <w:sz w:val="22"/>
        </w:rPr>
        <w:t xml:space="preserve">. </w:t>
      </w:r>
      <w:r w:rsidRPr="0051765A">
        <w:rPr>
          <w:iCs/>
          <w:sz w:val="22"/>
        </w:rPr>
        <w:t xml:space="preserve">It is expected </w:t>
      </w:r>
      <w:r w:rsidRPr="00937AA3">
        <w:rPr>
          <w:iCs/>
          <w:sz w:val="22"/>
        </w:rPr>
        <w:t xml:space="preserve">that the SOTP in </w:t>
      </w:r>
      <w:r w:rsidR="00487A72" w:rsidRPr="00487A72">
        <w:rPr>
          <w:iCs/>
          <w:sz w:val="22"/>
        </w:rPr>
        <w:t>NT</w:t>
      </w:r>
      <w:r w:rsidRPr="00937AA3">
        <w:rPr>
          <w:iCs/>
          <w:sz w:val="22"/>
        </w:rPr>
        <w:t xml:space="preserve"> correctional facilities will be evaluated in 2019 - 2020.</w:t>
      </w:r>
    </w:p>
    <w:p w14:paraId="31CDFAFF" w14:textId="77777777" w:rsidR="00EB3CE3" w:rsidRPr="00811540" w:rsidRDefault="00EB3CE3" w:rsidP="00856EB3">
      <w:pPr>
        <w:pStyle w:val="CommentText"/>
        <w:jc w:val="both"/>
        <w:rPr>
          <w:iCs/>
          <w:sz w:val="22"/>
        </w:rPr>
      </w:pPr>
      <w:r w:rsidRPr="00811540">
        <w:rPr>
          <w:iCs/>
          <w:sz w:val="22"/>
        </w:rPr>
        <w:t>Due to low victim reporting rates</w:t>
      </w:r>
      <w:r w:rsidRPr="0051765A">
        <w:rPr>
          <w:iCs/>
          <w:sz w:val="22"/>
        </w:rPr>
        <w:t xml:space="preserve">, </w:t>
      </w:r>
      <w:r>
        <w:rPr>
          <w:iCs/>
          <w:sz w:val="22"/>
        </w:rPr>
        <w:t>varying</w:t>
      </w:r>
      <w:r w:rsidRPr="00811540">
        <w:rPr>
          <w:iCs/>
          <w:sz w:val="22"/>
        </w:rPr>
        <w:t xml:space="preserve"> conviction rates and the r</w:t>
      </w:r>
      <w:r w:rsidRPr="0051765A">
        <w:rPr>
          <w:iCs/>
          <w:sz w:val="22"/>
        </w:rPr>
        <w:t xml:space="preserve">equirement that offenders must </w:t>
      </w:r>
      <w:r w:rsidR="005354E4">
        <w:rPr>
          <w:iCs/>
          <w:sz w:val="22"/>
        </w:rPr>
        <w:t>volunteer to participate in a</w:t>
      </w:r>
      <w:r w:rsidRPr="00811540">
        <w:rPr>
          <w:iCs/>
          <w:sz w:val="22"/>
        </w:rPr>
        <w:t xml:space="preserve"> SOTP, only a small number of people who com</w:t>
      </w:r>
      <w:r w:rsidRPr="0051765A">
        <w:rPr>
          <w:iCs/>
          <w:sz w:val="22"/>
        </w:rPr>
        <w:t xml:space="preserve">mit sexual violence participate </w:t>
      </w:r>
      <w:r w:rsidRPr="00811540">
        <w:rPr>
          <w:iCs/>
          <w:sz w:val="22"/>
        </w:rPr>
        <w:t>in treatment programs.</w:t>
      </w:r>
    </w:p>
    <w:p w14:paraId="4622E207" w14:textId="77777777" w:rsidR="00E516D2" w:rsidRDefault="00904DE0" w:rsidP="00294F48">
      <w:pPr>
        <w:jc w:val="both"/>
        <w:rPr>
          <w:iCs/>
        </w:rPr>
      </w:pPr>
      <w:r>
        <w:rPr>
          <w:iCs/>
        </w:rPr>
        <w:t xml:space="preserve">Each Australian state and territory is </w:t>
      </w:r>
      <w:r w:rsidRPr="00625C88">
        <w:rPr>
          <w:iCs/>
        </w:rPr>
        <w:t>required to report on the National Outcome Standards for Perp</w:t>
      </w:r>
      <w:r>
        <w:rPr>
          <w:iCs/>
        </w:rPr>
        <w:t xml:space="preserve">etrator Interventions (NOSPI). </w:t>
      </w:r>
      <w:r w:rsidRPr="00625C88">
        <w:rPr>
          <w:iCs/>
        </w:rPr>
        <w:t xml:space="preserve">The NOSPI is reported against nationally and annually. </w:t>
      </w:r>
      <w:r>
        <w:rPr>
          <w:iCs/>
        </w:rPr>
        <w:t xml:space="preserve"> The NOSPI includes efforts to improve</w:t>
      </w:r>
      <w:r w:rsidRPr="00937AA3">
        <w:rPr>
          <w:iCs/>
        </w:rPr>
        <w:t xml:space="preserve"> perpetrator interventions, including data collection, consistent with the agreed performance indicators an</w:t>
      </w:r>
      <w:r w:rsidR="002C19BC">
        <w:rPr>
          <w:iCs/>
        </w:rPr>
        <w:t>d national reporting framework.</w:t>
      </w:r>
    </w:p>
    <w:p w14:paraId="4345F4C5" w14:textId="77777777" w:rsidR="00F70E0C" w:rsidRDefault="002C19BC" w:rsidP="00294F48">
      <w:pPr>
        <w:jc w:val="both"/>
        <w:rPr>
          <w:iCs/>
        </w:rPr>
      </w:pPr>
      <w:r>
        <w:rPr>
          <w:iCs/>
        </w:rPr>
        <w:t xml:space="preserve">All Australian </w:t>
      </w:r>
      <w:r w:rsidR="00B95038">
        <w:rPr>
          <w:iCs/>
        </w:rPr>
        <w:t>states and territories</w:t>
      </w:r>
      <w:r>
        <w:rPr>
          <w:iCs/>
        </w:rPr>
        <w:t xml:space="preserve"> have </w:t>
      </w:r>
      <w:r w:rsidR="00F70E0C">
        <w:rPr>
          <w:iCs/>
        </w:rPr>
        <w:t xml:space="preserve">legislation where </w:t>
      </w:r>
      <w:r w:rsidR="00F70E0C" w:rsidRPr="00F70E0C">
        <w:rPr>
          <w:iCs/>
        </w:rPr>
        <w:t>sex offenders are gener</w:t>
      </w:r>
      <w:r w:rsidR="00F70E0C">
        <w:rPr>
          <w:iCs/>
        </w:rPr>
        <w:t xml:space="preserve">ally required to report similar </w:t>
      </w:r>
      <w:r w:rsidR="00F70E0C" w:rsidRPr="00F70E0C">
        <w:rPr>
          <w:iCs/>
        </w:rPr>
        <w:t>types of information to police.</w:t>
      </w:r>
      <w:r w:rsidR="00F70E0C" w:rsidRPr="00F70E0C">
        <w:t xml:space="preserve"> </w:t>
      </w:r>
      <w:r w:rsidR="00F70E0C" w:rsidRPr="00F70E0C">
        <w:rPr>
          <w:iCs/>
        </w:rPr>
        <w:t>This includes addresses and other contact details, and informatio</w:t>
      </w:r>
      <w:r w:rsidR="00F70E0C">
        <w:rPr>
          <w:iCs/>
        </w:rPr>
        <w:t xml:space="preserve">n </w:t>
      </w:r>
      <w:r w:rsidR="00F70E0C" w:rsidRPr="00F70E0C">
        <w:rPr>
          <w:iCs/>
        </w:rPr>
        <w:t>on motor vehicles, employment, club memberships and any chil</w:t>
      </w:r>
      <w:r w:rsidR="00F70E0C">
        <w:rPr>
          <w:iCs/>
        </w:rPr>
        <w:t>dren with whom the offender has contact</w:t>
      </w:r>
      <w:r w:rsidR="00F70E0C" w:rsidRPr="00F70E0C">
        <w:rPr>
          <w:iCs/>
        </w:rPr>
        <w:t>. This information is no</w:t>
      </w:r>
      <w:r w:rsidR="00F70E0C">
        <w:rPr>
          <w:iCs/>
        </w:rPr>
        <w:t>t made available to the public.</w:t>
      </w:r>
      <w:r w:rsidR="00F70E0C">
        <w:rPr>
          <w:rStyle w:val="EndnoteReference"/>
          <w:iCs/>
        </w:rPr>
        <w:endnoteReference w:id="38"/>
      </w:r>
    </w:p>
    <w:p w14:paraId="6DCBF551" w14:textId="77777777" w:rsidR="00F70E0C" w:rsidRDefault="00F70E0C" w:rsidP="00294F48">
      <w:pPr>
        <w:jc w:val="both"/>
        <w:rPr>
          <w:iCs/>
        </w:rPr>
      </w:pPr>
      <w:r w:rsidRPr="00F70E0C">
        <w:rPr>
          <w:iCs/>
        </w:rPr>
        <w:t xml:space="preserve">The </w:t>
      </w:r>
      <w:r>
        <w:rPr>
          <w:iCs/>
        </w:rPr>
        <w:t xml:space="preserve">general </w:t>
      </w:r>
      <w:r w:rsidRPr="00F70E0C">
        <w:rPr>
          <w:iCs/>
        </w:rPr>
        <w:t xml:space="preserve">aims of </w:t>
      </w:r>
      <w:r>
        <w:rPr>
          <w:iCs/>
        </w:rPr>
        <w:t>sex offender</w:t>
      </w:r>
      <w:r w:rsidRPr="00F70E0C">
        <w:rPr>
          <w:iCs/>
        </w:rPr>
        <w:t xml:space="preserve"> </w:t>
      </w:r>
      <w:r>
        <w:rPr>
          <w:iCs/>
        </w:rPr>
        <w:t xml:space="preserve">legislation are </w:t>
      </w:r>
      <w:r w:rsidRPr="00F70E0C">
        <w:rPr>
          <w:iCs/>
        </w:rPr>
        <w:t>to reduce the likelihood that s</w:t>
      </w:r>
      <w:r>
        <w:rPr>
          <w:iCs/>
        </w:rPr>
        <w:t xml:space="preserve">ex offenders will reoffend; and </w:t>
      </w:r>
      <w:r w:rsidRPr="00F70E0C">
        <w:rPr>
          <w:iCs/>
        </w:rPr>
        <w:t>to facilitate the investigation and prosecution of any future offences they may commit</w:t>
      </w:r>
      <w:r>
        <w:rPr>
          <w:iCs/>
        </w:rPr>
        <w:t>.</w:t>
      </w:r>
      <w:r>
        <w:rPr>
          <w:rStyle w:val="EndnoteReference"/>
          <w:iCs/>
        </w:rPr>
        <w:endnoteReference w:id="39"/>
      </w:r>
      <w:r w:rsidRPr="0047305C">
        <w:rPr>
          <w:iCs/>
        </w:rPr>
        <w:t xml:space="preserve"> </w:t>
      </w:r>
    </w:p>
    <w:p w14:paraId="40693E3C" w14:textId="77777777" w:rsidR="00F70E0C" w:rsidRDefault="00F70E0C" w:rsidP="00294F48">
      <w:pPr>
        <w:jc w:val="both"/>
        <w:rPr>
          <w:iCs/>
        </w:rPr>
      </w:pPr>
      <w:r w:rsidRPr="00F70E0C">
        <w:rPr>
          <w:iCs/>
        </w:rPr>
        <w:t xml:space="preserve">Although each </w:t>
      </w:r>
      <w:r w:rsidR="00B95038">
        <w:rPr>
          <w:iCs/>
        </w:rPr>
        <w:t>Australian state and territory</w:t>
      </w:r>
      <w:r w:rsidRPr="00F70E0C">
        <w:rPr>
          <w:iCs/>
        </w:rPr>
        <w:t xml:space="preserve"> registration sch</w:t>
      </w:r>
      <w:r>
        <w:rPr>
          <w:iCs/>
        </w:rPr>
        <w:t xml:space="preserve">eme is based on the same model, </w:t>
      </w:r>
      <w:r w:rsidRPr="00F70E0C">
        <w:rPr>
          <w:iCs/>
        </w:rPr>
        <w:t xml:space="preserve">differences do exist between the schemes. </w:t>
      </w:r>
      <w:r w:rsidR="00B95038">
        <w:rPr>
          <w:iCs/>
        </w:rPr>
        <w:t>S</w:t>
      </w:r>
      <w:r w:rsidRPr="00F70E0C">
        <w:rPr>
          <w:iCs/>
        </w:rPr>
        <w:t xml:space="preserve">ome models focus </w:t>
      </w:r>
      <w:r w:rsidR="00B95038">
        <w:rPr>
          <w:iCs/>
        </w:rPr>
        <w:t>only</w:t>
      </w:r>
      <w:r>
        <w:rPr>
          <w:iCs/>
        </w:rPr>
        <w:t xml:space="preserve"> on sexual offenders </w:t>
      </w:r>
      <w:r w:rsidRPr="00F70E0C">
        <w:rPr>
          <w:iCs/>
        </w:rPr>
        <w:t>against children, others register those who sexually offend against</w:t>
      </w:r>
      <w:r>
        <w:rPr>
          <w:iCs/>
        </w:rPr>
        <w:t xml:space="preserve"> adults. Differences also exist </w:t>
      </w:r>
      <w:r w:rsidRPr="00F70E0C">
        <w:rPr>
          <w:iCs/>
        </w:rPr>
        <w:t>in the offences included as criteria for mandatory registration, as well a</w:t>
      </w:r>
      <w:r>
        <w:rPr>
          <w:iCs/>
        </w:rPr>
        <w:t xml:space="preserve">s the reporting obligations for </w:t>
      </w:r>
      <w:r w:rsidR="00B95038">
        <w:rPr>
          <w:iCs/>
        </w:rPr>
        <w:t>offenders</w:t>
      </w:r>
      <w:r w:rsidRPr="00F70E0C">
        <w:rPr>
          <w:iCs/>
        </w:rPr>
        <w:t>.</w:t>
      </w:r>
      <w:r w:rsidR="00B95038">
        <w:rPr>
          <w:rStyle w:val="EndnoteReference"/>
          <w:iCs/>
        </w:rPr>
        <w:endnoteReference w:id="40"/>
      </w:r>
    </w:p>
    <w:p w14:paraId="20856641" w14:textId="70ECEC51" w:rsidR="0047305C" w:rsidRPr="0047305C" w:rsidRDefault="0047305C" w:rsidP="00294F48">
      <w:pPr>
        <w:jc w:val="both"/>
        <w:rPr>
          <w:iCs/>
        </w:rPr>
      </w:pPr>
      <w:r>
        <w:rPr>
          <w:iCs/>
        </w:rPr>
        <w:t>S</w:t>
      </w:r>
      <w:r w:rsidRPr="0047305C">
        <w:rPr>
          <w:iCs/>
        </w:rPr>
        <w:t xml:space="preserve">ex offender </w:t>
      </w:r>
      <w:r>
        <w:rPr>
          <w:iCs/>
        </w:rPr>
        <w:t xml:space="preserve">registration </w:t>
      </w:r>
      <w:r w:rsidRPr="0047305C">
        <w:rPr>
          <w:iCs/>
        </w:rPr>
        <w:t>re</w:t>
      </w:r>
      <w:r>
        <w:rPr>
          <w:iCs/>
        </w:rPr>
        <w:t xml:space="preserve">presents one part of an overall </w:t>
      </w:r>
      <w:r w:rsidRPr="0047305C">
        <w:rPr>
          <w:iCs/>
        </w:rPr>
        <w:t>response t</w:t>
      </w:r>
      <w:r w:rsidR="002C19BC">
        <w:rPr>
          <w:iCs/>
        </w:rPr>
        <w:t xml:space="preserve">o sex offending. Registration needs to be </w:t>
      </w:r>
      <w:r w:rsidRPr="0047305C">
        <w:rPr>
          <w:iCs/>
        </w:rPr>
        <w:t>considered alongside ot</w:t>
      </w:r>
      <w:r w:rsidR="002C19BC">
        <w:rPr>
          <w:iCs/>
        </w:rPr>
        <w:t xml:space="preserve">her methods for reducing sexual </w:t>
      </w:r>
      <w:r w:rsidR="00316A0D">
        <w:rPr>
          <w:iCs/>
        </w:rPr>
        <w:t>re-offending</w:t>
      </w:r>
      <w:r w:rsidRPr="0047305C">
        <w:rPr>
          <w:iCs/>
        </w:rPr>
        <w:t>.</w:t>
      </w:r>
      <w:r w:rsidR="00B95038">
        <w:rPr>
          <w:rStyle w:val="EndnoteReference"/>
          <w:iCs/>
        </w:rPr>
        <w:endnoteReference w:id="41"/>
      </w:r>
      <w:r w:rsidRPr="0047305C">
        <w:rPr>
          <w:iCs/>
        </w:rPr>
        <w:t xml:space="preserve"> </w:t>
      </w:r>
    </w:p>
    <w:p w14:paraId="38B09904" w14:textId="77777777" w:rsidR="0047305C" w:rsidRPr="00100772" w:rsidRDefault="0047305C" w:rsidP="00294F48">
      <w:pPr>
        <w:jc w:val="both"/>
        <w:rPr>
          <w:iCs/>
        </w:rPr>
      </w:pPr>
    </w:p>
    <w:p w14:paraId="69EAFA47" w14:textId="77777777" w:rsidR="00100772" w:rsidRPr="00100772" w:rsidRDefault="00100772" w:rsidP="00294F48">
      <w:pPr>
        <w:pStyle w:val="Heading2"/>
        <w:spacing w:before="0" w:after="160"/>
        <w:jc w:val="both"/>
      </w:pPr>
      <w:r w:rsidRPr="00100772">
        <w:t xml:space="preserve">What </w:t>
      </w:r>
      <w:r w:rsidR="008E7D07" w:rsidRPr="00100772">
        <w:t xml:space="preserve">have </w:t>
      </w:r>
      <w:r w:rsidRPr="00100772">
        <w:t>we already</w:t>
      </w:r>
      <w:r w:rsidR="00FB606F">
        <w:t xml:space="preserve"> heard</w:t>
      </w:r>
      <w:r w:rsidRPr="00100772">
        <w:t>?</w:t>
      </w:r>
    </w:p>
    <w:p w14:paraId="76906F19" w14:textId="77777777" w:rsidR="00FB04C1" w:rsidRDefault="00FB04C1" w:rsidP="00294F48">
      <w:pPr>
        <w:jc w:val="both"/>
        <w:rPr>
          <w:iCs/>
        </w:rPr>
      </w:pPr>
      <w:r w:rsidRPr="00FB04C1">
        <w:rPr>
          <w:iCs/>
        </w:rPr>
        <w:t>In our prelimin</w:t>
      </w:r>
      <w:r>
        <w:rPr>
          <w:iCs/>
        </w:rPr>
        <w:t>ary consultations we heard that</w:t>
      </w:r>
      <w:r w:rsidR="00E516D2">
        <w:rPr>
          <w:iCs/>
        </w:rPr>
        <w:t>:</w:t>
      </w:r>
    </w:p>
    <w:p w14:paraId="1E031535" w14:textId="3F11571C" w:rsidR="009A42EB" w:rsidRDefault="00FC1CA5" w:rsidP="00294F48">
      <w:pPr>
        <w:pStyle w:val="ListParagraph"/>
        <w:numPr>
          <w:ilvl w:val="0"/>
          <w:numId w:val="25"/>
        </w:numPr>
        <w:contextualSpacing w:val="0"/>
        <w:jc w:val="both"/>
        <w:rPr>
          <w:iCs/>
        </w:rPr>
      </w:pPr>
      <w:r w:rsidRPr="009A42EB">
        <w:rPr>
          <w:iCs/>
        </w:rPr>
        <w:t>We need to keep women and children’s safety at the centre of our work w</w:t>
      </w:r>
      <w:r w:rsidR="00E225FB" w:rsidRPr="009A42EB">
        <w:rPr>
          <w:iCs/>
        </w:rPr>
        <w:t xml:space="preserve">hen we talk about </w:t>
      </w:r>
      <w:r w:rsidRPr="009A42EB">
        <w:rPr>
          <w:iCs/>
        </w:rPr>
        <w:t>responding to perpetrators</w:t>
      </w:r>
      <w:r w:rsidR="00DF0445" w:rsidRPr="009A42EB">
        <w:rPr>
          <w:iCs/>
        </w:rPr>
        <w:t>;</w:t>
      </w:r>
    </w:p>
    <w:p w14:paraId="7751674B" w14:textId="77777777" w:rsidR="009A42EB" w:rsidRDefault="00FC1CA5" w:rsidP="00294F48">
      <w:pPr>
        <w:pStyle w:val="ListParagraph"/>
        <w:numPr>
          <w:ilvl w:val="0"/>
          <w:numId w:val="25"/>
        </w:numPr>
        <w:contextualSpacing w:val="0"/>
        <w:jc w:val="both"/>
        <w:rPr>
          <w:iCs/>
        </w:rPr>
      </w:pPr>
      <w:r w:rsidRPr="009A42EB">
        <w:rPr>
          <w:iCs/>
        </w:rPr>
        <w:t>We need to talk about monitoring</w:t>
      </w:r>
      <w:r w:rsidR="00625C88" w:rsidRPr="009A42EB">
        <w:rPr>
          <w:iCs/>
        </w:rPr>
        <w:t xml:space="preserve"> and having greater awareness and visibility of</w:t>
      </w:r>
      <w:r w:rsidRPr="009A42EB">
        <w:rPr>
          <w:iCs/>
        </w:rPr>
        <w:t xml:space="preserve"> perpetrators in the community</w:t>
      </w:r>
      <w:r w:rsidR="009A42EB">
        <w:rPr>
          <w:iCs/>
        </w:rPr>
        <w:t>;</w:t>
      </w:r>
    </w:p>
    <w:p w14:paraId="08F4AEAC" w14:textId="6B64AADD" w:rsidR="009A42EB" w:rsidRDefault="00FB04C1" w:rsidP="00294F48">
      <w:pPr>
        <w:pStyle w:val="ListParagraph"/>
        <w:numPr>
          <w:ilvl w:val="0"/>
          <w:numId w:val="25"/>
        </w:numPr>
        <w:contextualSpacing w:val="0"/>
        <w:jc w:val="both"/>
        <w:rPr>
          <w:iCs/>
        </w:rPr>
      </w:pPr>
      <w:r w:rsidRPr="009A42EB">
        <w:rPr>
          <w:iCs/>
        </w:rPr>
        <w:lastRenderedPageBreak/>
        <w:t xml:space="preserve">It is good that we are </w:t>
      </w:r>
      <w:r w:rsidR="00B95038">
        <w:rPr>
          <w:iCs/>
        </w:rPr>
        <w:t>talking about</w:t>
      </w:r>
      <w:r w:rsidRPr="009A42EB">
        <w:rPr>
          <w:iCs/>
        </w:rPr>
        <w:t xml:space="preserve"> adult perpetrators</w:t>
      </w:r>
      <w:r w:rsidR="000347C1" w:rsidRPr="000347C1">
        <w:t xml:space="preserve"> </w:t>
      </w:r>
      <w:r w:rsidR="000347C1" w:rsidRPr="009A42EB">
        <w:rPr>
          <w:iCs/>
        </w:rPr>
        <w:t xml:space="preserve">so that we can </w:t>
      </w:r>
      <w:r w:rsidR="00487A72">
        <w:rPr>
          <w:iCs/>
        </w:rPr>
        <w:t>help</w:t>
      </w:r>
      <w:r w:rsidR="00487A72" w:rsidRPr="009A42EB">
        <w:rPr>
          <w:iCs/>
        </w:rPr>
        <w:t xml:space="preserve"> </w:t>
      </w:r>
      <w:r w:rsidR="000347C1" w:rsidRPr="009A42EB">
        <w:rPr>
          <w:iCs/>
        </w:rPr>
        <w:t>them to change their behaviour and prevent future violence</w:t>
      </w:r>
      <w:r w:rsidR="00DF0445" w:rsidRPr="009A42EB">
        <w:rPr>
          <w:iCs/>
        </w:rPr>
        <w:t>;</w:t>
      </w:r>
    </w:p>
    <w:p w14:paraId="2DDDAADE" w14:textId="77777777" w:rsidR="009A42EB" w:rsidRDefault="00FB04C1" w:rsidP="00294F48">
      <w:pPr>
        <w:pStyle w:val="ListParagraph"/>
        <w:numPr>
          <w:ilvl w:val="0"/>
          <w:numId w:val="25"/>
        </w:numPr>
        <w:contextualSpacing w:val="0"/>
        <w:jc w:val="both"/>
        <w:rPr>
          <w:iCs/>
        </w:rPr>
      </w:pPr>
      <w:r w:rsidRPr="009A42EB">
        <w:rPr>
          <w:iCs/>
        </w:rPr>
        <w:t>Responses to perpetrators need to balance listening and holding them to account</w:t>
      </w:r>
      <w:r w:rsidR="00DF0445" w:rsidRPr="009A42EB">
        <w:rPr>
          <w:iCs/>
        </w:rPr>
        <w:t>;</w:t>
      </w:r>
    </w:p>
    <w:p w14:paraId="2BF0CAD6" w14:textId="1747A777" w:rsidR="009A42EB" w:rsidRDefault="00FB04C1" w:rsidP="00294F48">
      <w:pPr>
        <w:pStyle w:val="ListParagraph"/>
        <w:numPr>
          <w:ilvl w:val="0"/>
          <w:numId w:val="25"/>
        </w:numPr>
        <w:contextualSpacing w:val="0"/>
        <w:jc w:val="both"/>
        <w:rPr>
          <w:iCs/>
        </w:rPr>
      </w:pPr>
      <w:r w:rsidRPr="009A42EB">
        <w:rPr>
          <w:iCs/>
        </w:rPr>
        <w:t>It is important to work with per</w:t>
      </w:r>
      <w:r w:rsidR="00607A4E" w:rsidRPr="009A42EB">
        <w:rPr>
          <w:iCs/>
        </w:rPr>
        <w:t xml:space="preserve">petrators and offenders </w:t>
      </w:r>
      <w:r w:rsidR="00EA085E">
        <w:rPr>
          <w:iCs/>
        </w:rPr>
        <w:t>in</w:t>
      </w:r>
      <w:r w:rsidR="00EA085E" w:rsidRPr="009A42EB">
        <w:rPr>
          <w:iCs/>
        </w:rPr>
        <w:t xml:space="preserve"> </w:t>
      </w:r>
      <w:r w:rsidRPr="009A42EB">
        <w:rPr>
          <w:iCs/>
        </w:rPr>
        <w:t>a healing context</w:t>
      </w:r>
      <w:r w:rsidR="006828B6" w:rsidRPr="009A42EB">
        <w:rPr>
          <w:iCs/>
        </w:rPr>
        <w:t xml:space="preserve">. This could include reframing </w:t>
      </w:r>
      <w:r w:rsidR="00625C88" w:rsidRPr="009A42EB">
        <w:rPr>
          <w:iCs/>
        </w:rPr>
        <w:t>distorted thi</w:t>
      </w:r>
      <w:r w:rsidR="006828B6" w:rsidRPr="009A42EB">
        <w:rPr>
          <w:iCs/>
        </w:rPr>
        <w:t>n</w:t>
      </w:r>
      <w:r w:rsidR="00625C88" w:rsidRPr="009A42EB">
        <w:rPr>
          <w:iCs/>
        </w:rPr>
        <w:t xml:space="preserve">king and behaviour especially in cases where the </w:t>
      </w:r>
      <w:r w:rsidR="006828B6" w:rsidRPr="009A42EB">
        <w:rPr>
          <w:iCs/>
        </w:rPr>
        <w:t xml:space="preserve">perpetrator is also </w:t>
      </w:r>
      <w:r w:rsidR="00625C88" w:rsidRPr="009A42EB">
        <w:rPr>
          <w:iCs/>
        </w:rPr>
        <w:t>a victim</w:t>
      </w:r>
      <w:r w:rsidR="006828B6" w:rsidRPr="009A42EB">
        <w:rPr>
          <w:iCs/>
        </w:rPr>
        <w:t xml:space="preserve"> of sexual violence</w:t>
      </w:r>
      <w:r w:rsidR="00EE636D">
        <w:rPr>
          <w:iCs/>
        </w:rPr>
        <w:t>;</w:t>
      </w:r>
      <w:r w:rsidR="00625C88" w:rsidRPr="009A42EB">
        <w:rPr>
          <w:iCs/>
        </w:rPr>
        <w:t xml:space="preserve"> </w:t>
      </w:r>
    </w:p>
    <w:p w14:paraId="4FA23275" w14:textId="32F02EFD" w:rsidR="005354E4" w:rsidRDefault="005354E4" w:rsidP="00294F48">
      <w:pPr>
        <w:pStyle w:val="ListParagraph"/>
        <w:numPr>
          <w:ilvl w:val="0"/>
          <w:numId w:val="8"/>
        </w:numPr>
        <w:contextualSpacing w:val="0"/>
        <w:rPr>
          <w:iCs/>
        </w:rPr>
      </w:pPr>
      <w:r w:rsidRPr="005354E4">
        <w:rPr>
          <w:iCs/>
        </w:rPr>
        <w:t xml:space="preserve">There are currently no relapse prevention programs or dedicated residential rehabilitation places in the community for convicted perpetrators; and </w:t>
      </w:r>
    </w:p>
    <w:p w14:paraId="1C768D9F" w14:textId="77777777" w:rsidR="007E372C" w:rsidRPr="007E372C" w:rsidRDefault="007E372C" w:rsidP="00294F48">
      <w:pPr>
        <w:pStyle w:val="ListParagraph"/>
        <w:numPr>
          <w:ilvl w:val="0"/>
          <w:numId w:val="8"/>
        </w:numPr>
        <w:contextualSpacing w:val="0"/>
        <w:rPr>
          <w:iCs/>
        </w:rPr>
      </w:pPr>
      <w:r w:rsidRPr="007E372C">
        <w:rPr>
          <w:iCs/>
        </w:rPr>
        <w:t>There is a need for more perpetrators to attend programs to help them change their behaviour</w:t>
      </w:r>
      <w:r w:rsidR="00DF0445">
        <w:rPr>
          <w:iCs/>
        </w:rPr>
        <w:t>.</w:t>
      </w:r>
    </w:p>
    <w:p w14:paraId="0B23BB72" w14:textId="77777777" w:rsidR="0003169A" w:rsidRDefault="00B95038" w:rsidP="00294F48">
      <w:pPr>
        <w:pStyle w:val="CommentText"/>
        <w:rPr>
          <w:iCs/>
          <w:sz w:val="22"/>
          <w:szCs w:val="22"/>
        </w:rPr>
      </w:pPr>
      <w:r w:rsidRPr="0003169A">
        <w:rPr>
          <w:iCs/>
          <w:noProof/>
          <w:sz w:val="22"/>
          <w:szCs w:val="22"/>
          <w:lang w:eastAsia="en-AU"/>
        </w:rPr>
        <mc:AlternateContent>
          <mc:Choice Requires="wps">
            <w:drawing>
              <wp:anchor distT="45720" distB="45720" distL="114300" distR="114300" simplePos="0" relativeHeight="251665408" behindDoc="0" locked="0" layoutInCell="1" allowOverlap="1" wp14:anchorId="1498E233" wp14:editId="482A846F">
                <wp:simplePos x="0" y="0"/>
                <wp:positionH relativeFrom="column">
                  <wp:posOffset>-138430</wp:posOffset>
                </wp:positionH>
                <wp:positionV relativeFrom="paragraph">
                  <wp:posOffset>339090</wp:posOffset>
                </wp:positionV>
                <wp:extent cx="6436360" cy="3027680"/>
                <wp:effectExtent l="0" t="0" r="21590"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360" cy="3027680"/>
                        </a:xfrm>
                        <a:prstGeom prst="rect">
                          <a:avLst/>
                        </a:prstGeom>
                        <a:solidFill>
                          <a:schemeClr val="bg1">
                            <a:lumMod val="95000"/>
                          </a:schemeClr>
                        </a:solidFill>
                        <a:ln w="9525">
                          <a:solidFill>
                            <a:srgbClr val="000000"/>
                          </a:solidFill>
                          <a:miter lim="800000"/>
                          <a:headEnd/>
                          <a:tailEnd/>
                        </a:ln>
                      </wps:spPr>
                      <wps:txbx>
                        <w:txbxContent>
                          <w:p w14:paraId="4AA40C82" w14:textId="77777777" w:rsidR="004E2F86" w:rsidRPr="0003169A" w:rsidRDefault="004E2F86" w:rsidP="00937AA3">
                            <w:pPr>
                              <w:pStyle w:val="Heading2"/>
                            </w:pPr>
                            <w:r>
                              <w:t xml:space="preserve">FOCUS AREA: </w:t>
                            </w:r>
                            <w:r w:rsidRPr="0003169A">
                              <w:t xml:space="preserve">The use and effectiveness of restorative justice in criminal justice systems following child sexual abuse or comparable harms </w:t>
                            </w:r>
                          </w:p>
                          <w:p w14:paraId="1280A5E8" w14:textId="77777777" w:rsidR="004E2F86" w:rsidRPr="0003169A" w:rsidRDefault="004E2F86" w:rsidP="0003169A">
                            <w:pPr>
                              <w:rPr>
                                <w:iCs/>
                              </w:rPr>
                            </w:pPr>
                            <w:r w:rsidRPr="0003169A">
                              <w:rPr>
                                <w:iCs/>
                              </w:rPr>
                              <w:t>The Royal Commission into Institutional Responses to Child Sexual Abuse</w:t>
                            </w:r>
                            <w:r w:rsidRPr="0003169A">
                              <w:t xml:space="preserve"> </w:t>
                            </w:r>
                            <w:r w:rsidRPr="0003169A">
                              <w:rPr>
                                <w:iCs/>
                              </w:rPr>
                              <w:t>commissioned a report on the use and effectiveness of restorative justice in criminal justice systems following child sexual abuse or comparable harms.</w:t>
                            </w:r>
                          </w:p>
                          <w:p w14:paraId="6C695E1D" w14:textId="77777777" w:rsidR="004E2F86" w:rsidRPr="0003169A" w:rsidRDefault="004E2F86" w:rsidP="0003169A">
                            <w:pPr>
                              <w:rPr>
                                <w:iCs/>
                              </w:rPr>
                            </w:pPr>
                            <w:r w:rsidRPr="0003169A">
                              <w:rPr>
                                <w:iCs/>
                              </w:rPr>
                              <w:t xml:space="preserve">The report reviewed the evidence available from research projects and found that restorative justice can be practised to good effect following sexual abuse; however, outcomes were </w:t>
                            </w:r>
                            <w:r>
                              <w:rPr>
                                <w:iCs/>
                              </w:rPr>
                              <w:t xml:space="preserve">highly </w:t>
                            </w:r>
                            <w:r w:rsidRPr="0003169A">
                              <w:rPr>
                                <w:iCs/>
                              </w:rPr>
                              <w:t>dependent on certain conditions being met. These conditions are:</w:t>
                            </w:r>
                          </w:p>
                          <w:p w14:paraId="214C7E84" w14:textId="77777777" w:rsidR="004E2F86" w:rsidRDefault="004E2F86" w:rsidP="0080075D">
                            <w:pPr>
                              <w:pStyle w:val="ListParagraph"/>
                              <w:numPr>
                                <w:ilvl w:val="0"/>
                                <w:numId w:val="5"/>
                              </w:numPr>
                              <w:rPr>
                                <w:iCs/>
                              </w:rPr>
                            </w:pPr>
                            <w:r w:rsidRPr="0051765A">
                              <w:rPr>
                                <w:iCs/>
                              </w:rPr>
                              <w:t xml:space="preserve">vigilant use of screening (relating to suitability, not just eligibility); </w:t>
                            </w:r>
                          </w:p>
                          <w:p w14:paraId="0E9E4AB9" w14:textId="77777777" w:rsidR="004E2F86" w:rsidRDefault="004E2F86" w:rsidP="0080075D">
                            <w:pPr>
                              <w:pStyle w:val="ListParagraph"/>
                              <w:numPr>
                                <w:ilvl w:val="0"/>
                                <w:numId w:val="5"/>
                              </w:numPr>
                              <w:rPr>
                                <w:iCs/>
                              </w:rPr>
                            </w:pPr>
                            <w:r w:rsidRPr="0051765A">
                              <w:rPr>
                                <w:iCs/>
                              </w:rPr>
                              <w:t>the use of experts (in sexual offending a</w:t>
                            </w:r>
                            <w:r w:rsidRPr="00560F29">
                              <w:rPr>
                                <w:iCs/>
                              </w:rPr>
                              <w:t>nd the dynamics of violence) throughout the process</w:t>
                            </w:r>
                            <w:r>
                              <w:rPr>
                                <w:iCs/>
                              </w:rPr>
                              <w:t>, including in program facilitation</w:t>
                            </w:r>
                            <w:r w:rsidRPr="00560F29">
                              <w:rPr>
                                <w:iCs/>
                              </w:rPr>
                              <w:t>;</w:t>
                            </w:r>
                          </w:p>
                          <w:p w14:paraId="69A55A98" w14:textId="77777777" w:rsidR="004E2F86" w:rsidRDefault="004E2F86" w:rsidP="0080075D">
                            <w:pPr>
                              <w:pStyle w:val="ListParagraph"/>
                              <w:numPr>
                                <w:ilvl w:val="0"/>
                                <w:numId w:val="5"/>
                              </w:numPr>
                              <w:rPr>
                                <w:iCs/>
                              </w:rPr>
                            </w:pPr>
                            <w:r w:rsidRPr="0051765A">
                              <w:rPr>
                                <w:iCs/>
                              </w:rPr>
                              <w:t xml:space="preserve">flexibility and responsiveness to participant needs; </w:t>
                            </w:r>
                          </w:p>
                          <w:p w14:paraId="07916CB0" w14:textId="77777777" w:rsidR="004E2F86" w:rsidRPr="0051765A" w:rsidRDefault="004E2F86" w:rsidP="0080075D">
                            <w:pPr>
                              <w:pStyle w:val="ListParagraph"/>
                              <w:numPr>
                                <w:ilvl w:val="0"/>
                                <w:numId w:val="5"/>
                              </w:numPr>
                              <w:rPr>
                                <w:iCs/>
                              </w:rPr>
                            </w:pPr>
                            <w:r w:rsidRPr="0051765A">
                              <w:rPr>
                                <w:iCs/>
                              </w:rPr>
                              <w:t xml:space="preserve">timing of the meeting appropriate to </w:t>
                            </w:r>
                            <w:r w:rsidRPr="00560F29">
                              <w:rPr>
                                <w:i/>
                                <w:iCs/>
                              </w:rPr>
                              <w:t>victim-survivor</w:t>
                            </w:r>
                            <w:r w:rsidRPr="00560F29">
                              <w:rPr>
                                <w:iCs/>
                              </w:rPr>
                              <w:t xml:space="preserve"> readiness; and for offenders, participation in a targeted sex offender treatment program.</w:t>
                            </w:r>
                            <w:r w:rsidRPr="0003169A">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8E233" id="_x0000_s1029" type="#_x0000_t202" style="position:absolute;margin-left:-10.9pt;margin-top:26.7pt;width:506.8pt;height:238.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" fillcolor="#f2f2f2 [3052]">
                <v:textbox>
                  <w:txbxContent>
                    <w:p w14:paraId="4AA40C82" w14:textId="77777777" w:rsidR="004E2F86" w:rsidRPr="0003169A" w:rsidRDefault="004E2F86" w:rsidP="00937AA3">
                      <w:pPr>
                        <w:pStyle w:val="Heading2"/>
                      </w:pPr>
                      <w:r>
                        <w:t xml:space="preserve">FOCUS AREA: </w:t>
                      </w:r>
                      <w:r w:rsidRPr="0003169A">
                        <w:t xml:space="preserve">The use and effectiveness of restorative justice in criminal justice systems following child sexual abuse or comparable harms </w:t>
                      </w:r>
                    </w:p>
                    <w:p w14:paraId="1280A5E8" w14:textId="77777777" w:rsidR="004E2F86" w:rsidRPr="0003169A" w:rsidRDefault="004E2F86" w:rsidP="0003169A">
                      <w:pPr>
                        <w:rPr>
                          <w:iCs/>
                        </w:rPr>
                      </w:pPr>
                      <w:r w:rsidRPr="0003169A">
                        <w:rPr>
                          <w:iCs/>
                        </w:rPr>
                        <w:t>The Royal Commission into Institutional Responses to Child Sexual Abuse</w:t>
                      </w:r>
                      <w:r w:rsidRPr="0003169A">
                        <w:t xml:space="preserve"> </w:t>
                      </w:r>
                      <w:r w:rsidRPr="0003169A">
                        <w:rPr>
                          <w:iCs/>
                        </w:rPr>
                        <w:t>commissioned a report on the use and effectiveness of restorative justice in criminal justice systems following child sexual abuse or comparable harms.</w:t>
                      </w:r>
                    </w:p>
                    <w:p w14:paraId="6C695E1D" w14:textId="77777777" w:rsidR="004E2F86" w:rsidRPr="0003169A" w:rsidRDefault="004E2F86" w:rsidP="0003169A">
                      <w:pPr>
                        <w:rPr>
                          <w:iCs/>
                        </w:rPr>
                      </w:pPr>
                      <w:r w:rsidRPr="0003169A">
                        <w:rPr>
                          <w:iCs/>
                        </w:rPr>
                        <w:t xml:space="preserve">The report reviewed the evidence available from research projects and found that restorative justice </w:t>
                      </w:r>
                      <w:proofErr w:type="gramStart"/>
                      <w:r w:rsidRPr="0003169A">
                        <w:rPr>
                          <w:iCs/>
                        </w:rPr>
                        <w:t>can be practised</w:t>
                      </w:r>
                      <w:proofErr w:type="gramEnd"/>
                      <w:r w:rsidRPr="0003169A">
                        <w:rPr>
                          <w:iCs/>
                        </w:rPr>
                        <w:t xml:space="preserve"> to good effect following sexual abuse; however, outcomes were </w:t>
                      </w:r>
                      <w:r>
                        <w:rPr>
                          <w:iCs/>
                        </w:rPr>
                        <w:t xml:space="preserve">highly </w:t>
                      </w:r>
                      <w:r w:rsidRPr="0003169A">
                        <w:rPr>
                          <w:iCs/>
                        </w:rPr>
                        <w:t>dependent on certain conditions being met. These conditions are:</w:t>
                      </w:r>
                    </w:p>
                    <w:p w14:paraId="214C7E84" w14:textId="77777777" w:rsidR="004E2F86" w:rsidRDefault="004E2F86" w:rsidP="0080075D">
                      <w:pPr>
                        <w:pStyle w:val="ListParagraph"/>
                        <w:numPr>
                          <w:ilvl w:val="0"/>
                          <w:numId w:val="5"/>
                        </w:numPr>
                        <w:rPr>
                          <w:iCs/>
                        </w:rPr>
                      </w:pPr>
                      <w:r w:rsidRPr="0051765A">
                        <w:rPr>
                          <w:iCs/>
                        </w:rPr>
                        <w:t xml:space="preserve">vigilant use of screening (relating to suitability, not just eligibility); </w:t>
                      </w:r>
                    </w:p>
                    <w:p w14:paraId="0E9E4AB9" w14:textId="77777777" w:rsidR="004E2F86" w:rsidRDefault="004E2F86" w:rsidP="0080075D">
                      <w:pPr>
                        <w:pStyle w:val="ListParagraph"/>
                        <w:numPr>
                          <w:ilvl w:val="0"/>
                          <w:numId w:val="5"/>
                        </w:numPr>
                        <w:rPr>
                          <w:iCs/>
                        </w:rPr>
                      </w:pPr>
                      <w:r w:rsidRPr="0051765A">
                        <w:rPr>
                          <w:iCs/>
                        </w:rPr>
                        <w:t>the use of experts (in sexual offending a</w:t>
                      </w:r>
                      <w:r w:rsidRPr="00560F29">
                        <w:rPr>
                          <w:iCs/>
                        </w:rPr>
                        <w:t>nd the dynamics of violence) throughout the process</w:t>
                      </w:r>
                      <w:r>
                        <w:rPr>
                          <w:iCs/>
                        </w:rPr>
                        <w:t>, including in program facilitation</w:t>
                      </w:r>
                      <w:r w:rsidRPr="00560F29">
                        <w:rPr>
                          <w:iCs/>
                        </w:rPr>
                        <w:t>;</w:t>
                      </w:r>
                    </w:p>
                    <w:p w14:paraId="69A55A98" w14:textId="77777777" w:rsidR="004E2F86" w:rsidRDefault="004E2F86" w:rsidP="0080075D">
                      <w:pPr>
                        <w:pStyle w:val="ListParagraph"/>
                        <w:numPr>
                          <w:ilvl w:val="0"/>
                          <w:numId w:val="5"/>
                        </w:numPr>
                        <w:rPr>
                          <w:iCs/>
                        </w:rPr>
                      </w:pPr>
                      <w:r w:rsidRPr="0051765A">
                        <w:rPr>
                          <w:iCs/>
                        </w:rPr>
                        <w:t xml:space="preserve">flexibility and responsiveness to participant needs; </w:t>
                      </w:r>
                    </w:p>
                    <w:p w14:paraId="07916CB0" w14:textId="77777777" w:rsidR="004E2F86" w:rsidRPr="0051765A" w:rsidRDefault="004E2F86" w:rsidP="0080075D">
                      <w:pPr>
                        <w:pStyle w:val="ListParagraph"/>
                        <w:numPr>
                          <w:ilvl w:val="0"/>
                          <w:numId w:val="5"/>
                        </w:numPr>
                        <w:rPr>
                          <w:iCs/>
                        </w:rPr>
                      </w:pPr>
                      <w:proofErr w:type="gramStart"/>
                      <w:r w:rsidRPr="0051765A">
                        <w:rPr>
                          <w:iCs/>
                        </w:rPr>
                        <w:t>timing</w:t>
                      </w:r>
                      <w:proofErr w:type="gramEnd"/>
                      <w:r w:rsidRPr="0051765A">
                        <w:rPr>
                          <w:iCs/>
                        </w:rPr>
                        <w:t xml:space="preserve"> of the meeting appropriate to </w:t>
                      </w:r>
                      <w:r w:rsidRPr="00560F29">
                        <w:rPr>
                          <w:i/>
                          <w:iCs/>
                        </w:rPr>
                        <w:t>victim-survivor</w:t>
                      </w:r>
                      <w:r w:rsidRPr="00560F29">
                        <w:rPr>
                          <w:iCs/>
                        </w:rPr>
                        <w:t xml:space="preserve"> readiness; and for offenders, participation in a targeted sex offender treatment program.</w:t>
                      </w:r>
                      <w:r w:rsidRPr="0003169A">
                        <w:t> </w:t>
                      </w:r>
                    </w:p>
                  </w:txbxContent>
                </v:textbox>
                <w10:wrap type="square"/>
              </v:shape>
            </w:pict>
          </mc:Fallback>
        </mc:AlternateContent>
      </w:r>
    </w:p>
    <w:p w14:paraId="74DABE1B" w14:textId="77777777" w:rsidR="00B95038" w:rsidRDefault="00B95038" w:rsidP="00294F48">
      <w:pPr>
        <w:jc w:val="both"/>
        <w:rPr>
          <w:sz w:val="20"/>
        </w:rPr>
      </w:pPr>
      <w:r>
        <w:rPr>
          <w:b/>
          <w:sz w:val="20"/>
        </w:rPr>
        <w:t>Box 4</w:t>
      </w:r>
      <w:r w:rsidRPr="00A30889">
        <w:rPr>
          <w:b/>
          <w:sz w:val="20"/>
        </w:rPr>
        <w:t>:</w:t>
      </w:r>
      <w:r w:rsidRPr="00A30889">
        <w:rPr>
          <w:sz w:val="20"/>
        </w:rPr>
        <w:t xml:space="preserve"> </w:t>
      </w:r>
      <w:r w:rsidRPr="00B95038">
        <w:rPr>
          <w:sz w:val="20"/>
        </w:rPr>
        <w:t>The use and effectiveness of restorative justice in criminal justice systems following child sexual abuse or comparable harms</w:t>
      </w:r>
      <w:r w:rsidRPr="00A30889">
        <w:rPr>
          <w:sz w:val="20"/>
        </w:rPr>
        <w:t>.</w:t>
      </w:r>
      <w:r>
        <w:rPr>
          <w:rStyle w:val="EndnoteReference"/>
          <w:sz w:val="20"/>
        </w:rPr>
        <w:endnoteReference w:id="42"/>
      </w:r>
    </w:p>
    <w:p w14:paraId="06BC0CC5" w14:textId="77777777" w:rsidR="0003169A" w:rsidRDefault="0003169A" w:rsidP="00294F48">
      <w:pPr>
        <w:pStyle w:val="CommentText"/>
        <w:rPr>
          <w:iCs/>
          <w:sz w:val="22"/>
          <w:szCs w:val="22"/>
        </w:rPr>
      </w:pPr>
    </w:p>
    <w:p w14:paraId="774297E3" w14:textId="77777777" w:rsidR="005E3BAD" w:rsidRPr="00470C89" w:rsidRDefault="002D3AAC" w:rsidP="00294F48">
      <w:pPr>
        <w:pStyle w:val="Heading1"/>
        <w:spacing w:after="160"/>
      </w:pPr>
      <w:bookmarkStart w:id="13" w:name="_Toc11414749"/>
      <w:r>
        <w:t>Discussion question</w:t>
      </w:r>
      <w:bookmarkEnd w:id="13"/>
    </w:p>
    <w:p w14:paraId="50C9D3C1" w14:textId="118B2C81" w:rsidR="00100772" w:rsidRPr="00840EA4" w:rsidRDefault="0020707E" w:rsidP="00AC02D9">
      <w:pPr>
        <w:pStyle w:val="ListParagraph"/>
        <w:numPr>
          <w:ilvl w:val="0"/>
          <w:numId w:val="17"/>
        </w:numPr>
        <w:contextualSpacing w:val="0"/>
        <w:rPr>
          <w:b/>
        </w:rPr>
      </w:pPr>
      <w:r w:rsidRPr="00840EA4">
        <w:rPr>
          <w:b/>
        </w:rPr>
        <w:t>What can be done to respond to adults who commit se</w:t>
      </w:r>
      <w:r w:rsidR="00F74938" w:rsidRPr="00840EA4">
        <w:rPr>
          <w:b/>
        </w:rPr>
        <w:t xml:space="preserve">xual violence in your community and </w:t>
      </w:r>
      <w:r w:rsidRPr="00840EA4">
        <w:rPr>
          <w:b/>
        </w:rPr>
        <w:t xml:space="preserve">across the </w:t>
      </w:r>
      <w:r w:rsidR="00801057" w:rsidRPr="00801057">
        <w:rPr>
          <w:b/>
        </w:rPr>
        <w:t>NT</w:t>
      </w:r>
      <w:r w:rsidRPr="00840EA4">
        <w:rPr>
          <w:b/>
        </w:rPr>
        <w:t>?  </w:t>
      </w:r>
      <w:r w:rsidR="00100772" w:rsidRPr="00840EA4">
        <w:rPr>
          <w:b/>
        </w:rPr>
        <w:br w:type="page"/>
      </w:r>
    </w:p>
    <w:p w14:paraId="69CD695B" w14:textId="77777777" w:rsidR="005E4E81" w:rsidRDefault="00261731" w:rsidP="00294F48">
      <w:pPr>
        <w:pStyle w:val="Heading1"/>
        <w:spacing w:before="0" w:after="160"/>
        <w:jc w:val="both"/>
      </w:pPr>
      <w:bookmarkStart w:id="14" w:name="_Toc11414750"/>
      <w:r>
        <w:lastRenderedPageBreak/>
        <w:t xml:space="preserve">ACTION AREA 5: </w:t>
      </w:r>
      <w:r w:rsidR="00100772" w:rsidRPr="00100772">
        <w:t>Strengthening the system</w:t>
      </w:r>
      <w:r w:rsidR="00B5057F">
        <w:t>s that respond</w:t>
      </w:r>
      <w:r w:rsidR="00100772" w:rsidRPr="00100772">
        <w:t xml:space="preserve"> to sexual violence</w:t>
      </w:r>
      <w:bookmarkEnd w:id="14"/>
      <w:r w:rsidR="00100772" w:rsidRPr="00100772">
        <w:t xml:space="preserve"> </w:t>
      </w:r>
    </w:p>
    <w:p w14:paraId="084FA486" w14:textId="77777777" w:rsidR="005E4E81" w:rsidRDefault="005E4E81" w:rsidP="00294F48">
      <w:pPr>
        <w:jc w:val="both"/>
      </w:pPr>
      <w:r>
        <w:t>Children and adults who experience sexual violence, children and young people with harmful sexual behaviours and adults who commit sexual violence come into contact with community members, service</w:t>
      </w:r>
      <w:r w:rsidR="0035586F">
        <w:t xml:space="preserve"> </w:t>
      </w:r>
      <w:r>
        <w:t xml:space="preserve">providers and government agencies every day. </w:t>
      </w:r>
    </w:p>
    <w:p w14:paraId="726761B3" w14:textId="5FA446B7" w:rsidR="0051765A" w:rsidRPr="00937AA3" w:rsidRDefault="0035586F" w:rsidP="00294F48">
      <w:pPr>
        <w:jc w:val="both"/>
        <w:rPr>
          <w:iCs/>
        </w:rPr>
      </w:pPr>
      <w:r w:rsidRPr="0051765A">
        <w:rPr>
          <w:iCs/>
        </w:rPr>
        <w:t>A</w:t>
      </w:r>
      <w:r w:rsidRPr="00560F29">
        <w:rPr>
          <w:iCs/>
        </w:rPr>
        <w:t xml:space="preserve"> well-</w:t>
      </w:r>
      <w:r w:rsidR="008A41ED" w:rsidRPr="00560F29">
        <w:rPr>
          <w:iCs/>
        </w:rPr>
        <w:t>coordinated</w:t>
      </w:r>
      <w:r w:rsidRPr="00560F29">
        <w:rPr>
          <w:iCs/>
        </w:rPr>
        <w:t xml:space="preserve"> service system</w:t>
      </w:r>
      <w:r w:rsidR="008A41ED" w:rsidRPr="00937AA3">
        <w:rPr>
          <w:iCs/>
        </w:rPr>
        <w:t xml:space="preserve"> </w:t>
      </w:r>
      <w:r w:rsidRPr="00937AA3">
        <w:rPr>
          <w:iCs/>
        </w:rPr>
        <w:t xml:space="preserve">offers the best </w:t>
      </w:r>
      <w:r w:rsidRPr="0051765A">
        <w:rPr>
          <w:iCs/>
        </w:rPr>
        <w:t xml:space="preserve">response </w:t>
      </w:r>
      <w:r w:rsidR="008A41ED" w:rsidRPr="0051765A">
        <w:rPr>
          <w:iCs/>
        </w:rPr>
        <w:t xml:space="preserve">to </w:t>
      </w:r>
      <w:r w:rsidRPr="00560F29">
        <w:rPr>
          <w:iCs/>
        </w:rPr>
        <w:t xml:space="preserve">people who have experienced sexual </w:t>
      </w:r>
      <w:r w:rsidR="008A41ED" w:rsidRPr="00937AA3">
        <w:rPr>
          <w:iCs/>
        </w:rPr>
        <w:t>violence and people who have committed sexual violence</w:t>
      </w:r>
      <w:r w:rsidRPr="00937AA3">
        <w:rPr>
          <w:iCs/>
        </w:rPr>
        <w:t>.</w:t>
      </w:r>
    </w:p>
    <w:p w14:paraId="031BF2A3" w14:textId="77777777" w:rsidR="0051765A" w:rsidRDefault="00EC33ED" w:rsidP="00294F48">
      <w:pPr>
        <w:jc w:val="both"/>
        <w:rPr>
          <w:iCs/>
        </w:rPr>
      </w:pPr>
      <w:r>
        <w:rPr>
          <w:iCs/>
        </w:rPr>
        <w:t>It is important that all parts</w:t>
      </w:r>
      <w:r w:rsidR="0051765A" w:rsidRPr="00ED4F02">
        <w:rPr>
          <w:iCs/>
        </w:rPr>
        <w:t xml:space="preserve"> of the sexual </w:t>
      </w:r>
      <w:r w:rsidR="0080075D">
        <w:rPr>
          <w:iCs/>
        </w:rPr>
        <w:t>violence response</w:t>
      </w:r>
      <w:r w:rsidR="0051765A" w:rsidRPr="00ED4F02">
        <w:rPr>
          <w:iCs/>
        </w:rPr>
        <w:t xml:space="preserve"> system are</w:t>
      </w:r>
      <w:r w:rsidR="0051765A">
        <w:rPr>
          <w:iCs/>
        </w:rPr>
        <w:t xml:space="preserve"> </w:t>
      </w:r>
      <w:r w:rsidR="0051765A" w:rsidRPr="00ED4F02">
        <w:rPr>
          <w:iCs/>
        </w:rPr>
        <w:t>coordinated – from prevention to education, therapeutic services and justice</w:t>
      </w:r>
      <w:r w:rsidR="0051765A">
        <w:rPr>
          <w:iCs/>
        </w:rPr>
        <w:t xml:space="preserve"> </w:t>
      </w:r>
      <w:r w:rsidR="0051765A" w:rsidRPr="00ED4F02">
        <w:rPr>
          <w:iCs/>
        </w:rPr>
        <w:t xml:space="preserve">responses. </w:t>
      </w:r>
      <w:r w:rsidR="0080075D">
        <w:rPr>
          <w:iCs/>
        </w:rPr>
        <w:t>C</w:t>
      </w:r>
      <w:r w:rsidR="0051765A" w:rsidRPr="00ED4F02">
        <w:rPr>
          <w:iCs/>
        </w:rPr>
        <w:t>lear entry points and</w:t>
      </w:r>
      <w:r w:rsidR="0051765A">
        <w:rPr>
          <w:iCs/>
        </w:rPr>
        <w:t xml:space="preserve"> </w:t>
      </w:r>
      <w:r w:rsidR="0051765A" w:rsidRPr="00ED4F02">
        <w:rPr>
          <w:iCs/>
        </w:rPr>
        <w:t xml:space="preserve">pathways for people who have experienced sexual </w:t>
      </w:r>
      <w:r w:rsidR="0080075D">
        <w:rPr>
          <w:iCs/>
        </w:rPr>
        <w:t>violence</w:t>
      </w:r>
      <w:r w:rsidR="0051765A" w:rsidRPr="00ED4F02">
        <w:rPr>
          <w:iCs/>
        </w:rPr>
        <w:t xml:space="preserve"> to access the support</w:t>
      </w:r>
      <w:r w:rsidR="0051765A">
        <w:rPr>
          <w:iCs/>
        </w:rPr>
        <w:t xml:space="preserve"> </w:t>
      </w:r>
      <w:r w:rsidR="0051765A" w:rsidRPr="0035586F">
        <w:rPr>
          <w:iCs/>
        </w:rPr>
        <w:t>they need and to make informed choices about safety, recovery and justice</w:t>
      </w:r>
      <w:r w:rsidR="0080075D">
        <w:rPr>
          <w:iCs/>
        </w:rPr>
        <w:t>, as required</w:t>
      </w:r>
      <w:r w:rsidR="00904DE0">
        <w:rPr>
          <w:iCs/>
        </w:rPr>
        <w:t>, are needed</w:t>
      </w:r>
      <w:r w:rsidR="008E098D">
        <w:rPr>
          <w:iCs/>
        </w:rPr>
        <w:t>.</w:t>
      </w:r>
      <w:r w:rsidR="0051765A" w:rsidRPr="0035586F" w:rsidDel="0035586F">
        <w:rPr>
          <w:iCs/>
        </w:rPr>
        <w:t xml:space="preserve"> </w:t>
      </w:r>
    </w:p>
    <w:p w14:paraId="62380C30" w14:textId="77777777" w:rsidR="008A41ED" w:rsidRPr="0051765A" w:rsidRDefault="0035586F" w:rsidP="00294F48">
      <w:pPr>
        <w:jc w:val="both"/>
        <w:rPr>
          <w:iCs/>
        </w:rPr>
      </w:pPr>
      <w:r w:rsidRPr="0051765A">
        <w:rPr>
          <w:iCs/>
        </w:rPr>
        <w:t xml:space="preserve">Effective coordination and </w:t>
      </w:r>
      <w:r w:rsidR="008A41ED" w:rsidRPr="00560F29">
        <w:rPr>
          <w:iCs/>
        </w:rPr>
        <w:t>clear</w:t>
      </w:r>
      <w:r w:rsidRPr="00560F29">
        <w:rPr>
          <w:iCs/>
        </w:rPr>
        <w:t xml:space="preserve"> governance</w:t>
      </w:r>
      <w:r w:rsidRPr="00937AA3">
        <w:rPr>
          <w:iCs/>
        </w:rPr>
        <w:t xml:space="preserve"> </w:t>
      </w:r>
      <w:r w:rsidR="008A41ED" w:rsidRPr="00937AA3">
        <w:rPr>
          <w:iCs/>
        </w:rPr>
        <w:t xml:space="preserve">across the system that responds to sexual violence </w:t>
      </w:r>
      <w:r w:rsidR="008A41ED">
        <w:rPr>
          <w:iCs/>
        </w:rPr>
        <w:t>can include</w:t>
      </w:r>
      <w:r w:rsidR="00EE636D">
        <w:rPr>
          <w:iCs/>
        </w:rPr>
        <w:t>:</w:t>
      </w:r>
    </w:p>
    <w:p w14:paraId="1B387764" w14:textId="77777777" w:rsidR="0051765A" w:rsidRDefault="00AA1021" w:rsidP="00294F48">
      <w:pPr>
        <w:pStyle w:val="ListParagraph"/>
        <w:numPr>
          <w:ilvl w:val="0"/>
          <w:numId w:val="23"/>
        </w:numPr>
        <w:contextualSpacing w:val="0"/>
        <w:jc w:val="both"/>
        <w:rPr>
          <w:iCs/>
        </w:rPr>
      </w:pPr>
      <w:r>
        <w:rPr>
          <w:iCs/>
        </w:rPr>
        <w:t>B</w:t>
      </w:r>
      <w:r w:rsidR="008A41ED" w:rsidRPr="0051765A">
        <w:rPr>
          <w:iCs/>
        </w:rPr>
        <w:t>uild</w:t>
      </w:r>
      <w:r>
        <w:rPr>
          <w:iCs/>
        </w:rPr>
        <w:t>ing</w:t>
      </w:r>
      <w:r w:rsidR="008A41ED" w:rsidRPr="0051765A">
        <w:rPr>
          <w:iCs/>
        </w:rPr>
        <w:t xml:space="preserve"> the expertise of the workforce </w:t>
      </w:r>
      <w:r w:rsidR="008A41ED" w:rsidRPr="00560F29">
        <w:rPr>
          <w:iCs/>
        </w:rPr>
        <w:t>who support</w:t>
      </w:r>
      <w:r w:rsidR="008A41ED" w:rsidRPr="00937AA3">
        <w:rPr>
          <w:iCs/>
        </w:rPr>
        <w:t xml:space="preserve"> people who have experienced sexual violence; </w:t>
      </w:r>
    </w:p>
    <w:p w14:paraId="6048FBA9" w14:textId="3250E9FE" w:rsidR="0051765A" w:rsidRDefault="008A41ED" w:rsidP="00294F48">
      <w:pPr>
        <w:pStyle w:val="ListParagraph"/>
        <w:numPr>
          <w:ilvl w:val="0"/>
          <w:numId w:val="23"/>
        </w:numPr>
        <w:contextualSpacing w:val="0"/>
        <w:jc w:val="both"/>
        <w:rPr>
          <w:iCs/>
        </w:rPr>
      </w:pPr>
      <w:r w:rsidRPr="0051765A">
        <w:rPr>
          <w:iCs/>
        </w:rPr>
        <w:t>Investigating</w:t>
      </w:r>
      <w:r w:rsidRPr="00560F29">
        <w:rPr>
          <w:iCs/>
        </w:rPr>
        <w:t xml:space="preserve"> how public places, </w:t>
      </w:r>
      <w:r w:rsidRPr="00937AA3">
        <w:rPr>
          <w:iCs/>
        </w:rPr>
        <w:t>work places, universities</w:t>
      </w:r>
      <w:r w:rsidR="008E098D">
        <w:rPr>
          <w:iCs/>
        </w:rPr>
        <w:t xml:space="preserve"> and</w:t>
      </w:r>
      <w:r w:rsidR="008E098D" w:rsidRPr="00937AA3">
        <w:rPr>
          <w:iCs/>
        </w:rPr>
        <w:t xml:space="preserve"> the</w:t>
      </w:r>
      <w:r w:rsidRPr="00937AA3">
        <w:rPr>
          <w:iCs/>
        </w:rPr>
        <w:t xml:space="preserve"> online environment can be safe from sexual violence;</w:t>
      </w:r>
    </w:p>
    <w:p w14:paraId="6AEB7568" w14:textId="652D8525" w:rsidR="0051765A" w:rsidRPr="0051765A" w:rsidRDefault="008A41ED" w:rsidP="00294F48">
      <w:pPr>
        <w:pStyle w:val="ListParagraph"/>
        <w:numPr>
          <w:ilvl w:val="0"/>
          <w:numId w:val="23"/>
        </w:numPr>
        <w:contextualSpacing w:val="0"/>
        <w:jc w:val="both"/>
        <w:rPr>
          <w:iCs/>
        </w:rPr>
      </w:pPr>
      <w:r w:rsidRPr="0051765A">
        <w:rPr>
          <w:iCs/>
        </w:rPr>
        <w:t>Government data and surveys provide</w:t>
      </w:r>
      <w:r w:rsidR="00AA1021">
        <w:rPr>
          <w:iCs/>
        </w:rPr>
        <w:t xml:space="preserve"> the right</w:t>
      </w:r>
      <w:r w:rsidRPr="0051765A">
        <w:rPr>
          <w:iCs/>
        </w:rPr>
        <w:t xml:space="preserve"> information on </w:t>
      </w:r>
      <w:r w:rsidR="00EC33ED">
        <w:rPr>
          <w:iCs/>
        </w:rPr>
        <w:t>people who experience and commit</w:t>
      </w:r>
      <w:r w:rsidR="0080075D">
        <w:rPr>
          <w:iCs/>
        </w:rPr>
        <w:t xml:space="preserve"> sexual violence; </w:t>
      </w:r>
      <w:r w:rsidR="00EE636D">
        <w:rPr>
          <w:iCs/>
        </w:rPr>
        <w:t>and</w:t>
      </w:r>
    </w:p>
    <w:p w14:paraId="66041003" w14:textId="77777777" w:rsidR="0051765A" w:rsidRPr="00937AA3" w:rsidRDefault="0051765A" w:rsidP="00294F48">
      <w:pPr>
        <w:pStyle w:val="ListParagraph"/>
        <w:numPr>
          <w:ilvl w:val="0"/>
          <w:numId w:val="23"/>
        </w:numPr>
        <w:contextualSpacing w:val="0"/>
        <w:jc w:val="both"/>
        <w:rPr>
          <w:iCs/>
        </w:rPr>
      </w:pPr>
      <w:r w:rsidRPr="0051765A">
        <w:rPr>
          <w:iCs/>
        </w:rPr>
        <w:t>Review</w:t>
      </w:r>
      <w:r w:rsidRPr="00560F29">
        <w:rPr>
          <w:iCs/>
        </w:rPr>
        <w:t>ing laws</w:t>
      </w:r>
      <w:r w:rsidRPr="00937AA3">
        <w:rPr>
          <w:iCs/>
        </w:rPr>
        <w:t xml:space="preserve"> that respond to sexual violence</w:t>
      </w:r>
      <w:r w:rsidR="00AA1021">
        <w:rPr>
          <w:iCs/>
        </w:rPr>
        <w:t>.</w:t>
      </w:r>
    </w:p>
    <w:p w14:paraId="44E73F65" w14:textId="77777777" w:rsidR="00E0215E" w:rsidRDefault="00E0215E" w:rsidP="00294F48">
      <w:pPr>
        <w:jc w:val="both"/>
        <w:rPr>
          <w:iCs/>
        </w:rPr>
      </w:pPr>
    </w:p>
    <w:p w14:paraId="7677ECA4" w14:textId="77777777" w:rsidR="00100772" w:rsidRPr="00100772" w:rsidRDefault="00100772" w:rsidP="00294F48">
      <w:pPr>
        <w:pStyle w:val="Heading2"/>
        <w:spacing w:before="0" w:after="160"/>
        <w:jc w:val="both"/>
      </w:pPr>
      <w:r w:rsidRPr="00100772">
        <w:t xml:space="preserve">What </w:t>
      </w:r>
      <w:r w:rsidR="0051765A" w:rsidRPr="00100772">
        <w:t xml:space="preserve">have </w:t>
      </w:r>
      <w:r w:rsidRPr="00100772">
        <w:t>we already heard?</w:t>
      </w:r>
    </w:p>
    <w:p w14:paraId="71BE3F72" w14:textId="77777777" w:rsidR="006D3670" w:rsidRDefault="006D3670" w:rsidP="00294F48">
      <w:pPr>
        <w:jc w:val="both"/>
        <w:rPr>
          <w:iCs/>
        </w:rPr>
      </w:pPr>
      <w:r w:rsidRPr="006D3670">
        <w:rPr>
          <w:iCs/>
        </w:rPr>
        <w:t>In our preliminary consultations we heard that</w:t>
      </w:r>
      <w:r w:rsidR="00B74187">
        <w:rPr>
          <w:iCs/>
        </w:rPr>
        <w:t>:</w:t>
      </w:r>
    </w:p>
    <w:p w14:paraId="2A94D999" w14:textId="77777777" w:rsidR="009C4ED3" w:rsidRPr="00560F29" w:rsidRDefault="00E0215E" w:rsidP="00294F48">
      <w:pPr>
        <w:pStyle w:val="ListParagraph"/>
        <w:numPr>
          <w:ilvl w:val="0"/>
          <w:numId w:val="24"/>
        </w:numPr>
        <w:contextualSpacing w:val="0"/>
        <w:jc w:val="both"/>
        <w:rPr>
          <w:iCs/>
        </w:rPr>
      </w:pPr>
      <w:r w:rsidRPr="00560F29">
        <w:rPr>
          <w:iCs/>
        </w:rPr>
        <w:t>Some solutions need to be done universally, not everything needs a specialist</w:t>
      </w:r>
      <w:r w:rsidR="00B74187" w:rsidRPr="00560F29">
        <w:rPr>
          <w:iCs/>
        </w:rPr>
        <w:t>.</w:t>
      </w:r>
    </w:p>
    <w:p w14:paraId="7E5E0810" w14:textId="409C9493" w:rsidR="009C4ED3" w:rsidRPr="00560F29" w:rsidRDefault="00E0215E" w:rsidP="00294F48">
      <w:pPr>
        <w:pStyle w:val="ListParagraph"/>
        <w:numPr>
          <w:ilvl w:val="0"/>
          <w:numId w:val="24"/>
        </w:numPr>
        <w:contextualSpacing w:val="0"/>
        <w:jc w:val="both"/>
        <w:rPr>
          <w:iCs/>
        </w:rPr>
      </w:pPr>
      <w:r w:rsidRPr="00937AA3">
        <w:rPr>
          <w:iCs/>
        </w:rPr>
        <w:t xml:space="preserve">There are </w:t>
      </w:r>
      <w:r w:rsidR="00F96922" w:rsidRPr="00937AA3">
        <w:rPr>
          <w:iCs/>
        </w:rPr>
        <w:t>many</w:t>
      </w:r>
      <w:r w:rsidRPr="00937AA3">
        <w:rPr>
          <w:iCs/>
        </w:rPr>
        <w:t xml:space="preserve"> services but not enough happening on the ground for clients</w:t>
      </w:r>
      <w:r w:rsidR="00B74187" w:rsidRPr="00937AA3">
        <w:rPr>
          <w:iCs/>
        </w:rPr>
        <w:t>.</w:t>
      </w:r>
    </w:p>
    <w:p w14:paraId="78683CA1" w14:textId="05C2C2A8" w:rsidR="009C4ED3" w:rsidRPr="00560F29" w:rsidRDefault="00E0215E" w:rsidP="00294F48">
      <w:pPr>
        <w:pStyle w:val="ListParagraph"/>
        <w:numPr>
          <w:ilvl w:val="0"/>
          <w:numId w:val="24"/>
        </w:numPr>
        <w:contextualSpacing w:val="0"/>
        <w:jc w:val="both"/>
        <w:rPr>
          <w:iCs/>
        </w:rPr>
      </w:pPr>
      <w:r w:rsidRPr="00937AA3">
        <w:rPr>
          <w:iCs/>
        </w:rPr>
        <w:t xml:space="preserve">If we </w:t>
      </w:r>
      <w:r w:rsidR="00F96922" w:rsidRPr="00937AA3">
        <w:rPr>
          <w:iCs/>
        </w:rPr>
        <w:t>do not</w:t>
      </w:r>
      <w:r w:rsidRPr="00937AA3">
        <w:rPr>
          <w:iCs/>
        </w:rPr>
        <w:t xml:space="preserve"> have someone </w:t>
      </w:r>
      <w:r w:rsidR="009B350E" w:rsidRPr="00937AA3">
        <w:rPr>
          <w:iCs/>
        </w:rPr>
        <w:t>there</w:t>
      </w:r>
      <w:r w:rsidRPr="00937AA3">
        <w:rPr>
          <w:iCs/>
        </w:rPr>
        <w:t xml:space="preserve"> </w:t>
      </w:r>
      <w:r w:rsidR="00F74938" w:rsidRPr="00937AA3">
        <w:rPr>
          <w:iCs/>
        </w:rPr>
        <w:t xml:space="preserve">the whole way through, </w:t>
      </w:r>
      <w:r w:rsidRPr="00937AA3">
        <w:rPr>
          <w:iCs/>
        </w:rPr>
        <w:t xml:space="preserve">we lose </w:t>
      </w:r>
      <w:r w:rsidR="009B350E" w:rsidRPr="00937AA3">
        <w:rPr>
          <w:iCs/>
        </w:rPr>
        <w:t>the victim</w:t>
      </w:r>
      <w:r w:rsidRPr="00937AA3">
        <w:rPr>
          <w:iCs/>
        </w:rPr>
        <w:t xml:space="preserve"> in the system.</w:t>
      </w:r>
    </w:p>
    <w:p w14:paraId="51EADF34" w14:textId="77777777" w:rsidR="009C4ED3" w:rsidRPr="00560F29" w:rsidRDefault="00E0215E" w:rsidP="00294F48">
      <w:pPr>
        <w:pStyle w:val="ListParagraph"/>
        <w:numPr>
          <w:ilvl w:val="0"/>
          <w:numId w:val="24"/>
        </w:numPr>
        <w:contextualSpacing w:val="0"/>
        <w:jc w:val="both"/>
        <w:rPr>
          <w:iCs/>
        </w:rPr>
      </w:pPr>
      <w:r w:rsidRPr="00937AA3">
        <w:rPr>
          <w:iCs/>
        </w:rPr>
        <w:t>Why do mandatory reporting when there is no service system?</w:t>
      </w:r>
    </w:p>
    <w:p w14:paraId="3A81AB54" w14:textId="77777777" w:rsidR="009C4ED3" w:rsidRPr="00937AA3" w:rsidRDefault="00F74938" w:rsidP="00294F48">
      <w:pPr>
        <w:pStyle w:val="ListParagraph"/>
        <w:numPr>
          <w:ilvl w:val="0"/>
          <w:numId w:val="24"/>
        </w:numPr>
        <w:contextualSpacing w:val="0"/>
        <w:jc w:val="both"/>
        <w:rPr>
          <w:iCs/>
        </w:rPr>
      </w:pPr>
      <w:r>
        <w:t>We n</w:t>
      </w:r>
      <w:r w:rsidR="00E0215E">
        <w:t>eed Aborigin</w:t>
      </w:r>
      <w:r w:rsidR="00E32181">
        <w:t xml:space="preserve">al Liaison Officers in schools to </w:t>
      </w:r>
      <w:r w:rsidR="00E0215E">
        <w:t>develop relationship</w:t>
      </w:r>
      <w:r>
        <w:t>s</w:t>
      </w:r>
      <w:r w:rsidR="00E32181">
        <w:t xml:space="preserve"> with kids </w:t>
      </w:r>
      <w:r w:rsidR="00E0215E">
        <w:t>and be there for support if things are happening at home</w:t>
      </w:r>
      <w:r w:rsidR="00B74187">
        <w:t>.</w:t>
      </w:r>
    </w:p>
    <w:p w14:paraId="1B967C66" w14:textId="77777777" w:rsidR="009C4ED3" w:rsidRPr="00937AA3" w:rsidRDefault="00E0215E" w:rsidP="00294F48">
      <w:pPr>
        <w:pStyle w:val="ListParagraph"/>
        <w:numPr>
          <w:ilvl w:val="0"/>
          <w:numId w:val="24"/>
        </w:numPr>
        <w:contextualSpacing w:val="0"/>
        <w:jc w:val="both"/>
        <w:rPr>
          <w:iCs/>
        </w:rPr>
      </w:pPr>
      <w:r>
        <w:t>She should only have to tell her story once and have services be coordina</w:t>
      </w:r>
      <w:r w:rsidR="00F74938">
        <w:t>ted to meet her needs</w:t>
      </w:r>
      <w:r w:rsidR="00B74187">
        <w:t>.</w:t>
      </w:r>
    </w:p>
    <w:p w14:paraId="772F2872" w14:textId="77777777" w:rsidR="009C4ED3" w:rsidRPr="00B75DC1" w:rsidRDefault="00B75DC1" w:rsidP="00294F48">
      <w:pPr>
        <w:pStyle w:val="ListParagraph"/>
        <w:numPr>
          <w:ilvl w:val="0"/>
          <w:numId w:val="24"/>
        </w:numPr>
        <w:contextualSpacing w:val="0"/>
        <w:jc w:val="both"/>
        <w:rPr>
          <w:iCs/>
        </w:rPr>
      </w:pPr>
      <w:r>
        <w:t xml:space="preserve">Implement the recommendations from </w:t>
      </w:r>
      <w:r w:rsidR="00B74187">
        <w:t>the</w:t>
      </w:r>
      <w:r>
        <w:t xml:space="preserve"> </w:t>
      </w:r>
      <w:r w:rsidR="00B74187">
        <w:t>National</w:t>
      </w:r>
      <w:r>
        <w:t xml:space="preserve"> Sexual </w:t>
      </w:r>
      <w:r w:rsidR="00B74187">
        <w:t>Harassment</w:t>
      </w:r>
      <w:r>
        <w:t xml:space="preserve"> </w:t>
      </w:r>
      <w:r w:rsidR="00A02825">
        <w:t>R</w:t>
      </w:r>
      <w:r w:rsidR="00F74938">
        <w:t>eport</w:t>
      </w:r>
      <w:r w:rsidR="00B74187">
        <w:t>.</w:t>
      </w:r>
    </w:p>
    <w:p w14:paraId="672FA3FC" w14:textId="77777777" w:rsidR="008A41ED" w:rsidRPr="00E0215E" w:rsidRDefault="00B75DC1" w:rsidP="00294F48">
      <w:pPr>
        <w:pStyle w:val="ListParagraph"/>
        <w:numPr>
          <w:ilvl w:val="0"/>
          <w:numId w:val="9"/>
        </w:numPr>
        <w:contextualSpacing w:val="0"/>
        <w:jc w:val="both"/>
        <w:rPr>
          <w:iCs/>
        </w:rPr>
      </w:pPr>
      <w:r>
        <w:t xml:space="preserve">Look </w:t>
      </w:r>
      <w:r w:rsidR="00A02825">
        <w:t>into</w:t>
      </w:r>
      <w:r>
        <w:t xml:space="preserve"> the laws that </w:t>
      </w:r>
      <w:r w:rsidR="00F74938">
        <w:t xml:space="preserve">stop survivors speaking up after they have been through </w:t>
      </w:r>
      <w:r w:rsidR="00A02825">
        <w:t>C</w:t>
      </w:r>
      <w:r w:rsidR="00F74938">
        <w:t>ourt</w:t>
      </w:r>
      <w:r w:rsidR="00B74187">
        <w:t>.</w:t>
      </w:r>
    </w:p>
    <w:p w14:paraId="29B2DD14" w14:textId="77777777" w:rsidR="00BF77D0" w:rsidRPr="00560F29" w:rsidRDefault="00BF77D0" w:rsidP="00294F48"/>
    <w:p w14:paraId="4DD81CA2" w14:textId="77777777" w:rsidR="008A41ED" w:rsidRDefault="008A41ED" w:rsidP="00294F48">
      <w:pPr>
        <w:jc w:val="both"/>
        <w:rPr>
          <w:iCs/>
        </w:rPr>
      </w:pPr>
    </w:p>
    <w:bookmarkStart w:id="15" w:name="_Toc11414751"/>
    <w:p w14:paraId="76CF60EB" w14:textId="77777777" w:rsidR="002D3AAC" w:rsidRDefault="00294F48" w:rsidP="00294F48">
      <w:pPr>
        <w:pStyle w:val="Heading1"/>
        <w:spacing w:after="160"/>
      </w:pPr>
      <w:r w:rsidRPr="00294F48">
        <w:rPr>
          <w:iCs/>
          <w:noProof/>
          <w:lang w:eastAsia="en-AU"/>
        </w:rPr>
        <w:lastRenderedPageBreak/>
        <mc:AlternateContent>
          <mc:Choice Requires="wps">
            <w:drawing>
              <wp:anchor distT="45720" distB="45720" distL="114300" distR="114300" simplePos="0" relativeHeight="251670528" behindDoc="0" locked="0" layoutInCell="1" allowOverlap="1" wp14:anchorId="22278239" wp14:editId="60BB8DC3">
                <wp:simplePos x="0" y="0"/>
                <wp:positionH relativeFrom="column">
                  <wp:posOffset>-138430</wp:posOffset>
                </wp:positionH>
                <wp:positionV relativeFrom="paragraph">
                  <wp:posOffset>134620</wp:posOffset>
                </wp:positionV>
                <wp:extent cx="6281420" cy="3467100"/>
                <wp:effectExtent l="0" t="0" r="2413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3467100"/>
                        </a:xfrm>
                        <a:prstGeom prst="rect">
                          <a:avLst/>
                        </a:prstGeom>
                        <a:solidFill>
                          <a:schemeClr val="bg2"/>
                        </a:solidFill>
                        <a:ln w="9525">
                          <a:solidFill>
                            <a:srgbClr val="000000"/>
                          </a:solidFill>
                          <a:miter lim="800000"/>
                          <a:headEnd/>
                          <a:tailEnd/>
                        </a:ln>
                      </wps:spPr>
                      <wps:txbx>
                        <w:txbxContent>
                          <w:p w14:paraId="26834D43" w14:textId="77777777" w:rsidR="004E2F86" w:rsidRPr="00294F48" w:rsidRDefault="004E2F86" w:rsidP="00294F48">
                            <w:pPr>
                              <w:pStyle w:val="Heading1"/>
                              <w:rPr>
                                <w:rFonts w:eastAsiaTheme="minorHAnsi"/>
                              </w:rPr>
                            </w:pPr>
                            <w:r w:rsidRPr="00294F48">
                              <w:rPr>
                                <w:rFonts w:eastAsiaTheme="minorHAnsi"/>
                              </w:rPr>
                              <w:t xml:space="preserve">FOCUS AREA: Workforce skill development and worker support and safety </w:t>
                            </w:r>
                          </w:p>
                          <w:p w14:paraId="1637B851" w14:textId="77777777" w:rsidR="004E2F86" w:rsidRPr="00294F48" w:rsidRDefault="004E2F86" w:rsidP="00294F48">
                            <w:pPr>
                              <w:rPr>
                                <w:iCs/>
                              </w:rPr>
                            </w:pPr>
                            <w:r w:rsidRPr="00294F48">
                              <w:rPr>
                                <w:iCs/>
                              </w:rPr>
                              <w:t xml:space="preserve">Developing workforce capacity to respond to sexual violence, including how to manage a disclosure of sexual violence in a professional setting, allowing workers in both specialist and universal services to have the skills and support required to identify and respond to sexual violence. </w:t>
                            </w:r>
                          </w:p>
                          <w:p w14:paraId="72A6BF02" w14:textId="77777777" w:rsidR="004E2F86" w:rsidRPr="00294F48" w:rsidRDefault="004E2F86" w:rsidP="00294F48">
                            <w:pPr>
                              <w:rPr>
                                <w:iCs/>
                              </w:rPr>
                            </w:pPr>
                            <w:r w:rsidRPr="00294F48">
                              <w:rPr>
                                <w:iCs/>
                              </w:rPr>
                              <w:t xml:space="preserve">People who experience or commit sexual violence should have access to a skilled and informed workforce so that they receive a consistent, culturally secure and effective response across the service system including from police, courts, health, education, child protection and youth justice. </w:t>
                            </w:r>
                          </w:p>
                          <w:p w14:paraId="01FAA9CA" w14:textId="77777777" w:rsidR="004E2F86" w:rsidRPr="00294F48" w:rsidRDefault="004E2F86" w:rsidP="00294F48">
                            <w:pPr>
                              <w:rPr>
                                <w:iCs/>
                              </w:rPr>
                            </w:pPr>
                            <w:r w:rsidRPr="00294F48">
                              <w:rPr>
                                <w:iCs/>
                              </w:rPr>
                              <w:t xml:space="preserve">Access to quality, consistent, evidence-based, trauma informed training is required especially in regional and remote areas. It is desirable that training is delivered by local services with the appropriate specialist skills, and that it includes information about the link between community attitudes supporting sexual violence and the existence of sexual violence in the community. </w:t>
                            </w:r>
                          </w:p>
                          <w:p w14:paraId="085059D1" w14:textId="77777777" w:rsidR="004E2F86" w:rsidRPr="00294F48" w:rsidRDefault="004E2F86" w:rsidP="00294F48">
                            <w:pPr>
                              <w:rPr>
                                <w:iCs/>
                              </w:rPr>
                            </w:pPr>
                            <w:r w:rsidRPr="00294F48">
                              <w:rPr>
                                <w:iCs/>
                              </w:rPr>
                              <w:t xml:space="preserve">Professional development, supervision and support is required for individual workers, and for organisations at the management and governance levels, so that they enact their obligations to provide a safe workplace. Areas of identified need for workers’ skill development include vicarious trauma, culturally secure practice, risk management and safety planning, appropriate referrals, and screening tools. </w:t>
                            </w:r>
                          </w:p>
                          <w:p w14:paraId="0D925995" w14:textId="77777777" w:rsidR="004E2F86" w:rsidRDefault="004E2F86" w:rsidP="00294F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78239" id="_x0000_s1030" type="#_x0000_t202" style="position:absolute;margin-left:-10.9pt;margin-top:10.6pt;width:494.6pt;height:27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" fillcolor="#e7e6e6 [3214]">
                <v:textbox>
                  <w:txbxContent>
                    <w:p w14:paraId="26834D43" w14:textId="77777777" w:rsidR="004E2F86" w:rsidRPr="00294F48" w:rsidRDefault="004E2F86" w:rsidP="00294F48">
                      <w:pPr>
                        <w:pStyle w:val="Heading1"/>
                        <w:rPr>
                          <w:rFonts w:eastAsiaTheme="minorHAnsi"/>
                        </w:rPr>
                      </w:pPr>
                      <w:r w:rsidRPr="00294F48">
                        <w:rPr>
                          <w:rFonts w:eastAsiaTheme="minorHAnsi"/>
                        </w:rPr>
                        <w:t xml:space="preserve">FOCUS AREA: Workforce skill development and worker support and safety </w:t>
                      </w:r>
                    </w:p>
                    <w:p w14:paraId="1637B851" w14:textId="77777777" w:rsidR="004E2F86" w:rsidRPr="00294F48" w:rsidRDefault="004E2F86" w:rsidP="00294F48">
                      <w:pPr>
                        <w:rPr>
                          <w:iCs/>
                        </w:rPr>
                      </w:pPr>
                      <w:r w:rsidRPr="00294F48">
                        <w:rPr>
                          <w:iCs/>
                        </w:rPr>
                        <w:t xml:space="preserve">Developing workforce capacity to respond to sexual violence, including how to manage a disclosure of sexual violence in a professional setting, allowing workers in both specialist and universal services to have the skills and support required to identify and respond to sexual violence. </w:t>
                      </w:r>
                    </w:p>
                    <w:p w14:paraId="72A6BF02" w14:textId="77777777" w:rsidR="004E2F86" w:rsidRPr="00294F48" w:rsidRDefault="004E2F86" w:rsidP="00294F48">
                      <w:pPr>
                        <w:rPr>
                          <w:iCs/>
                        </w:rPr>
                      </w:pPr>
                      <w:r w:rsidRPr="00294F48">
                        <w:rPr>
                          <w:iCs/>
                        </w:rPr>
                        <w:t xml:space="preserve">People who experience or commit sexual violence should have access to a skilled and informed workforce so that they receive a consistent, culturally secure and effective response across the service system including from police, courts, health, education, child protection and youth justice. </w:t>
                      </w:r>
                    </w:p>
                    <w:p w14:paraId="01FAA9CA" w14:textId="77777777" w:rsidR="004E2F86" w:rsidRPr="00294F48" w:rsidRDefault="004E2F86" w:rsidP="00294F48">
                      <w:pPr>
                        <w:rPr>
                          <w:iCs/>
                        </w:rPr>
                      </w:pPr>
                      <w:r w:rsidRPr="00294F48">
                        <w:rPr>
                          <w:iCs/>
                        </w:rPr>
                        <w:t xml:space="preserve">Access to quality, consistent, evidence-based, trauma informed training is required especially in regional and remote areas. It is desirable that training </w:t>
                      </w:r>
                      <w:proofErr w:type="gramStart"/>
                      <w:r w:rsidRPr="00294F48">
                        <w:rPr>
                          <w:iCs/>
                        </w:rPr>
                        <w:t>is delivered</w:t>
                      </w:r>
                      <w:proofErr w:type="gramEnd"/>
                      <w:r w:rsidRPr="00294F48">
                        <w:rPr>
                          <w:iCs/>
                        </w:rPr>
                        <w:t xml:space="preserve"> by local services with the appropriate specialist skills, and that it includes information about the link between community attitudes supporting sexual violence and the existence of sexual violence in the community. </w:t>
                      </w:r>
                    </w:p>
                    <w:p w14:paraId="085059D1" w14:textId="77777777" w:rsidR="004E2F86" w:rsidRPr="00294F48" w:rsidRDefault="004E2F86" w:rsidP="00294F48">
                      <w:pPr>
                        <w:rPr>
                          <w:iCs/>
                        </w:rPr>
                      </w:pPr>
                      <w:r w:rsidRPr="00294F48">
                        <w:rPr>
                          <w:iCs/>
                        </w:rPr>
                        <w:t xml:space="preserve">Professional development, supervision and support is required for individual workers, and for organisations at the management and governance levels, so that they enact their obligations to provide a safe workplace. Areas of identified need for workers’ skill development include vicarious trauma, culturally secure practice, risk management and safety planning, appropriate referrals, and screening tools. </w:t>
                      </w:r>
                    </w:p>
                    <w:p w14:paraId="0D925995" w14:textId="77777777" w:rsidR="004E2F86" w:rsidRDefault="004E2F86" w:rsidP="00294F48"/>
                  </w:txbxContent>
                </v:textbox>
                <w10:wrap type="square"/>
              </v:shape>
            </w:pict>
          </mc:Fallback>
        </mc:AlternateContent>
      </w:r>
      <w:r w:rsidR="002D3AAC">
        <w:t>Discussion questions</w:t>
      </w:r>
      <w:bookmarkEnd w:id="15"/>
    </w:p>
    <w:p w14:paraId="0CC6110F" w14:textId="6398FCBA" w:rsidR="00C07D7E" w:rsidRDefault="00B5057F" w:rsidP="00AC02D9">
      <w:pPr>
        <w:pStyle w:val="ListParagraph"/>
        <w:numPr>
          <w:ilvl w:val="0"/>
          <w:numId w:val="17"/>
        </w:numPr>
        <w:contextualSpacing w:val="0"/>
        <w:jc w:val="both"/>
        <w:rPr>
          <w:b/>
          <w:iCs/>
        </w:rPr>
      </w:pPr>
      <w:r w:rsidRPr="00840EA4">
        <w:rPr>
          <w:b/>
          <w:iCs/>
        </w:rPr>
        <w:t>How can we strengthen</w:t>
      </w:r>
      <w:r w:rsidR="00D72B80" w:rsidRPr="00840EA4">
        <w:rPr>
          <w:b/>
          <w:iCs/>
        </w:rPr>
        <w:t xml:space="preserve"> the system</w:t>
      </w:r>
      <w:r w:rsidRPr="00840EA4">
        <w:rPr>
          <w:b/>
          <w:iCs/>
        </w:rPr>
        <w:t>s that respond</w:t>
      </w:r>
      <w:r w:rsidR="00D72B80" w:rsidRPr="00840EA4">
        <w:rPr>
          <w:b/>
          <w:iCs/>
        </w:rPr>
        <w:t xml:space="preserve"> to sexual violence</w:t>
      </w:r>
      <w:r w:rsidR="00E32181" w:rsidRPr="00840EA4">
        <w:rPr>
          <w:b/>
          <w:iCs/>
        </w:rPr>
        <w:t xml:space="preserve"> in your community and</w:t>
      </w:r>
      <w:r w:rsidR="00D72B80" w:rsidRPr="00840EA4">
        <w:rPr>
          <w:b/>
          <w:iCs/>
        </w:rPr>
        <w:t xml:space="preserve"> across the </w:t>
      </w:r>
      <w:r w:rsidR="00801057" w:rsidRPr="00801057">
        <w:rPr>
          <w:b/>
          <w:iCs/>
        </w:rPr>
        <w:t>NT</w:t>
      </w:r>
      <w:r w:rsidR="00D72B80" w:rsidRPr="00840EA4">
        <w:rPr>
          <w:b/>
          <w:iCs/>
        </w:rPr>
        <w:t>?</w:t>
      </w:r>
    </w:p>
    <w:p w14:paraId="25891F54" w14:textId="7961BA36" w:rsidR="00A53B08" w:rsidRDefault="00A53B08" w:rsidP="00AC02D9">
      <w:pPr>
        <w:pStyle w:val="ListParagraph"/>
        <w:numPr>
          <w:ilvl w:val="0"/>
          <w:numId w:val="17"/>
        </w:numPr>
        <w:contextualSpacing w:val="0"/>
        <w:jc w:val="both"/>
        <w:rPr>
          <w:b/>
          <w:iCs/>
        </w:rPr>
      </w:pPr>
      <w:r>
        <w:rPr>
          <w:b/>
          <w:iCs/>
        </w:rPr>
        <w:t>What kind of</w:t>
      </w:r>
      <w:r w:rsidR="002E50B8">
        <w:rPr>
          <w:b/>
          <w:iCs/>
        </w:rPr>
        <w:t xml:space="preserve"> changes does the justice system need to make to respond better to se</w:t>
      </w:r>
      <w:r>
        <w:rPr>
          <w:b/>
          <w:iCs/>
        </w:rPr>
        <w:t>xua</w:t>
      </w:r>
      <w:r w:rsidR="002E50B8">
        <w:rPr>
          <w:b/>
          <w:iCs/>
        </w:rPr>
        <w:t>l violence</w:t>
      </w:r>
      <w:r>
        <w:rPr>
          <w:b/>
          <w:iCs/>
        </w:rPr>
        <w:t>?</w:t>
      </w:r>
    </w:p>
    <w:p w14:paraId="188399CF" w14:textId="77777777" w:rsidR="00100772" w:rsidRPr="00100772" w:rsidRDefault="000B57AF" w:rsidP="007524A1">
      <w:pPr>
        <w:pStyle w:val="Heading1"/>
        <w:spacing w:before="0"/>
        <w:jc w:val="both"/>
      </w:pPr>
      <w:r>
        <w:rPr>
          <w:b/>
        </w:rPr>
        <w:br w:type="page"/>
      </w:r>
      <w:bookmarkStart w:id="16" w:name="_Toc11414752"/>
      <w:r w:rsidR="00100772" w:rsidRPr="00E0215E">
        <w:lastRenderedPageBreak/>
        <w:t>References</w:t>
      </w:r>
      <w:bookmarkEnd w:id="0"/>
      <w:bookmarkEnd w:id="16"/>
    </w:p>
    <w:sectPr w:rsidR="00100772" w:rsidRPr="00100772" w:rsidSect="00A66232">
      <w:headerReference w:type="default" r:id="rId25"/>
      <w:footerReference w:type="default" r:id="rId26"/>
      <w:headerReference w:type="first" r:id="rId27"/>
      <w:footerReference w:type="first" r:id="rId28"/>
      <w:endnotePr>
        <w:numFmt w:val="decimal"/>
      </w:endnotePr>
      <w:pgSz w:w="11906" w:h="16838" w:code="9"/>
      <w:pgMar w:top="1134" w:right="1134" w:bottom="1134" w:left="1134" w:header="709"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271278" w16cid:durableId="20A930E8"/>
  <w16cid:commentId w16cid:paraId="21911097" w16cid:durableId="20A931BE"/>
  <w16cid:commentId w16cid:paraId="0140DE35" w16cid:durableId="20A9357C"/>
  <w16cid:commentId w16cid:paraId="763DF6E2" w16cid:durableId="20A9351E"/>
  <w16cid:commentId w16cid:paraId="13F246BC" w16cid:durableId="20A9363A"/>
  <w16cid:commentId w16cid:paraId="308912A1" w16cid:durableId="20A92F79"/>
  <w16cid:commentId w16cid:paraId="4D9EFEEA" w16cid:durableId="20A95E91"/>
  <w16cid:commentId w16cid:paraId="41BA45FE" w16cid:durableId="20A9369F"/>
  <w16cid:commentId w16cid:paraId="62B8BCCF" w16cid:durableId="20A95F05"/>
  <w16cid:commentId w16cid:paraId="18A5E9E3" w16cid:durableId="20A959C8"/>
  <w16cid:commentId w16cid:paraId="44369097" w16cid:durableId="20A95A3A"/>
  <w16cid:commentId w16cid:paraId="63F0D76C" w16cid:durableId="20A95A0D"/>
  <w16cid:commentId w16cid:paraId="51CD7350" w16cid:durableId="20A9371C"/>
  <w16cid:commentId w16cid:paraId="1053EF40" w16cid:durableId="20A93774"/>
  <w16cid:commentId w16cid:paraId="7BFF7F7C" w16cid:durableId="20A94293"/>
  <w16cid:commentId w16cid:paraId="7D2F08EC" w16cid:durableId="20A95D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452F3" w14:textId="77777777" w:rsidR="004E2F86" w:rsidRDefault="004E2F86" w:rsidP="00100772">
      <w:pPr>
        <w:spacing w:after="0" w:line="240" w:lineRule="auto"/>
      </w:pPr>
      <w:r>
        <w:separator/>
      </w:r>
    </w:p>
  </w:endnote>
  <w:endnote w:type="continuationSeparator" w:id="0">
    <w:p w14:paraId="42044EFB" w14:textId="77777777" w:rsidR="004E2F86" w:rsidRDefault="004E2F86" w:rsidP="00100772">
      <w:pPr>
        <w:spacing w:after="0" w:line="240" w:lineRule="auto"/>
      </w:pPr>
      <w:r>
        <w:continuationSeparator/>
      </w:r>
    </w:p>
  </w:endnote>
  <w:endnote w:id="1">
    <w:p w14:paraId="2DA1ABA4" w14:textId="77777777" w:rsidR="004E2F86" w:rsidRDefault="004E2F86" w:rsidP="007524A1">
      <w:pPr>
        <w:pStyle w:val="EndnoteText"/>
        <w:jc w:val="both"/>
      </w:pPr>
      <w:r>
        <w:rPr>
          <w:rStyle w:val="EndnoteReference"/>
        </w:rPr>
        <w:endnoteRef/>
      </w:r>
      <w:r>
        <w:t xml:space="preserve"> </w:t>
      </w:r>
      <w:r w:rsidRPr="00F8693A">
        <w:t xml:space="preserve">Australian Bureau of Statistics, 2017, </w:t>
      </w:r>
      <w:hyperlink r:id="rId1" w:history="1">
        <w:r w:rsidRPr="00F8693A">
          <w:rPr>
            <w:rStyle w:val="Hyperlink"/>
          </w:rPr>
          <w:t>Personal Safety, Australia, 2016</w:t>
        </w:r>
      </w:hyperlink>
      <w:r w:rsidRPr="00F8693A">
        <w:t>, cat. no. 4906.0.</w:t>
      </w:r>
    </w:p>
  </w:endnote>
  <w:endnote w:id="2">
    <w:p w14:paraId="2E428740" w14:textId="77777777" w:rsidR="004E2F86" w:rsidRPr="001B2300" w:rsidRDefault="004E2F86" w:rsidP="007524A1">
      <w:pPr>
        <w:spacing w:after="0"/>
        <w:jc w:val="both"/>
        <w:rPr>
          <w:sz w:val="20"/>
          <w:szCs w:val="18"/>
        </w:rPr>
      </w:pPr>
      <w:r w:rsidRPr="001B2300">
        <w:rPr>
          <w:rStyle w:val="EndnoteReference"/>
          <w:sz w:val="20"/>
          <w:szCs w:val="18"/>
        </w:rPr>
        <w:endnoteRef/>
      </w:r>
      <w:r w:rsidRPr="001B2300">
        <w:rPr>
          <w:sz w:val="20"/>
          <w:szCs w:val="18"/>
        </w:rPr>
        <w:t xml:space="preserve"> </w:t>
      </w:r>
      <w:r>
        <w:rPr>
          <w:sz w:val="20"/>
          <w:szCs w:val="18"/>
        </w:rPr>
        <w:t xml:space="preserve">PriceWaterhouseCoopers Australia </w:t>
      </w:r>
      <w:r w:rsidRPr="008E4D6A">
        <w:rPr>
          <w:sz w:val="20"/>
          <w:szCs w:val="18"/>
        </w:rPr>
        <w:t>/ November 2015</w:t>
      </w:r>
      <w:r>
        <w:rPr>
          <w:sz w:val="20"/>
          <w:szCs w:val="18"/>
        </w:rPr>
        <w:t xml:space="preserve">. </w:t>
      </w:r>
      <w:r w:rsidRPr="008E4D6A">
        <w:rPr>
          <w:sz w:val="20"/>
          <w:szCs w:val="18"/>
        </w:rPr>
        <w:t>A high price to pay</w:t>
      </w:r>
      <w:r>
        <w:rPr>
          <w:rStyle w:val="Hyperlink"/>
          <w:sz w:val="20"/>
          <w:szCs w:val="18"/>
        </w:rPr>
        <w:t xml:space="preserve"> </w:t>
      </w:r>
      <w:hyperlink r:id="rId2" w:history="1">
        <w:r w:rsidRPr="008E4D6A">
          <w:rPr>
            <w:rStyle w:val="Hyperlink"/>
            <w:sz w:val="20"/>
            <w:szCs w:val="18"/>
          </w:rPr>
          <w:t>The economic case for preventing violence against women</w:t>
        </w:r>
      </w:hyperlink>
      <w:r w:rsidRPr="008E4D6A">
        <w:rPr>
          <w:sz w:val="20"/>
          <w:szCs w:val="18"/>
        </w:rPr>
        <w:t xml:space="preserve"> </w:t>
      </w:r>
    </w:p>
  </w:endnote>
  <w:endnote w:id="3">
    <w:p w14:paraId="4E4E8DF4" w14:textId="77777777" w:rsidR="004E2F86" w:rsidRDefault="004E2F86" w:rsidP="0081586A">
      <w:pPr>
        <w:pStyle w:val="EndnoteText"/>
        <w:jc w:val="both"/>
      </w:pPr>
      <w:r>
        <w:rPr>
          <w:rStyle w:val="EndnoteReference"/>
        </w:rPr>
        <w:endnoteRef/>
      </w:r>
      <w:r>
        <w:t xml:space="preserve"> </w:t>
      </w:r>
      <w:r w:rsidRPr="0019348E">
        <w:t xml:space="preserve">Australian Institute of Health and Welfare 2019. </w:t>
      </w:r>
      <w:hyperlink r:id="rId3" w:history="1">
        <w:r w:rsidRPr="0019348E">
          <w:rPr>
            <w:rStyle w:val="Hyperlink"/>
          </w:rPr>
          <w:t>Family, domestic and sexual violence in Australia: continuing the national story 2019—In brief</w:t>
        </w:r>
      </w:hyperlink>
      <w:r w:rsidRPr="0019348E">
        <w:t>. Cat. no. FDV 4. Canberra: AIHW.</w:t>
      </w:r>
      <w:r>
        <w:t xml:space="preserve"> </w:t>
      </w:r>
    </w:p>
  </w:endnote>
  <w:endnote w:id="4">
    <w:p w14:paraId="36A8A474" w14:textId="77777777" w:rsidR="004E2F86" w:rsidRDefault="004E2F86" w:rsidP="0081586A">
      <w:pPr>
        <w:pStyle w:val="EndnoteText"/>
        <w:jc w:val="both"/>
      </w:pPr>
      <w:r>
        <w:rPr>
          <w:rStyle w:val="EndnoteReference"/>
        </w:rPr>
        <w:endnoteRef/>
      </w:r>
      <w:r>
        <w:t xml:space="preserve"> </w:t>
      </w:r>
      <w:r w:rsidRPr="0019348E">
        <w:t xml:space="preserve">Australian Institute of Health and Welfare 2019. </w:t>
      </w:r>
      <w:hyperlink r:id="rId4" w:history="1">
        <w:r w:rsidRPr="0019348E">
          <w:rPr>
            <w:rStyle w:val="Hyperlink"/>
          </w:rPr>
          <w:t>Family, domestic and sexual violence in Australia: continuing the national story 2019—In brief</w:t>
        </w:r>
      </w:hyperlink>
      <w:r w:rsidRPr="0019348E">
        <w:t>. Cat. no. FDV 4. Canberra: AIHW.</w:t>
      </w:r>
    </w:p>
  </w:endnote>
  <w:endnote w:id="5">
    <w:p w14:paraId="7EB9D5AC" w14:textId="77777777" w:rsidR="004E2F86" w:rsidRDefault="004E2F86" w:rsidP="0081586A">
      <w:pPr>
        <w:pStyle w:val="EndnoteText"/>
        <w:jc w:val="both"/>
      </w:pPr>
      <w:r>
        <w:rPr>
          <w:rStyle w:val="EndnoteReference"/>
        </w:rPr>
        <w:endnoteRef/>
      </w:r>
      <w:r>
        <w:t xml:space="preserve"> </w:t>
      </w:r>
      <w:r w:rsidRPr="0019348E">
        <w:t xml:space="preserve">Australian Institute of Health and Welfare 2019. </w:t>
      </w:r>
      <w:hyperlink r:id="rId5" w:history="1">
        <w:r w:rsidRPr="0019348E">
          <w:rPr>
            <w:rStyle w:val="Hyperlink"/>
          </w:rPr>
          <w:t>Family, domestic and sexual violence in Australia: continuing the national story 2019—In brief</w:t>
        </w:r>
      </w:hyperlink>
      <w:r w:rsidRPr="0019348E">
        <w:t>. Cat. no. FDV 4. Canberra: AIHW.</w:t>
      </w:r>
    </w:p>
  </w:endnote>
  <w:endnote w:id="6">
    <w:p w14:paraId="3A471807" w14:textId="77777777" w:rsidR="004E2F86" w:rsidRDefault="004E2F86" w:rsidP="0081586A">
      <w:pPr>
        <w:pStyle w:val="EndnoteText"/>
        <w:jc w:val="both"/>
      </w:pPr>
      <w:r>
        <w:rPr>
          <w:rStyle w:val="EndnoteReference"/>
        </w:rPr>
        <w:endnoteRef/>
      </w:r>
      <w:r>
        <w:t xml:space="preserve"> </w:t>
      </w:r>
      <w:r w:rsidRPr="0019348E">
        <w:t xml:space="preserve">Australian Institute of Health and Welfare 2019. </w:t>
      </w:r>
      <w:hyperlink r:id="rId6" w:history="1">
        <w:r w:rsidRPr="0019348E">
          <w:rPr>
            <w:rStyle w:val="Hyperlink"/>
          </w:rPr>
          <w:t>Family, domestic and sexual violence in Australia: continuing the national story 2019—In brief</w:t>
        </w:r>
      </w:hyperlink>
      <w:r w:rsidRPr="0019348E">
        <w:t>. Cat. no. FDV 4. Canberra: AIHW.</w:t>
      </w:r>
    </w:p>
  </w:endnote>
  <w:endnote w:id="7">
    <w:p w14:paraId="547197CA" w14:textId="77777777" w:rsidR="004E2F86" w:rsidRDefault="004E2F86" w:rsidP="0081586A">
      <w:pPr>
        <w:pStyle w:val="EndnoteText"/>
        <w:jc w:val="both"/>
      </w:pPr>
      <w:r>
        <w:rPr>
          <w:rStyle w:val="EndnoteReference"/>
        </w:rPr>
        <w:endnoteRef/>
      </w:r>
      <w:r>
        <w:t xml:space="preserve"> </w:t>
      </w:r>
      <w:r w:rsidRPr="0019348E">
        <w:t xml:space="preserve">Australian Institute of Health and Welfare 2019. </w:t>
      </w:r>
      <w:hyperlink r:id="rId7" w:history="1">
        <w:r w:rsidRPr="0019348E">
          <w:rPr>
            <w:rStyle w:val="Hyperlink"/>
          </w:rPr>
          <w:t>Family, domestic and sexual violence in Australia: continuing the national story 2019—In brief</w:t>
        </w:r>
      </w:hyperlink>
      <w:r w:rsidRPr="0019348E">
        <w:t>. Cat. no. FDV 4. Canberra: AIHW.</w:t>
      </w:r>
    </w:p>
  </w:endnote>
  <w:endnote w:id="8">
    <w:p w14:paraId="24D8F2A8" w14:textId="77777777" w:rsidR="004E2F86" w:rsidRDefault="004E2F86" w:rsidP="0081586A">
      <w:pPr>
        <w:pStyle w:val="EndnoteText"/>
        <w:jc w:val="both"/>
      </w:pPr>
      <w:r>
        <w:rPr>
          <w:rStyle w:val="EndnoteReference"/>
        </w:rPr>
        <w:endnoteRef/>
      </w:r>
      <w:r>
        <w:t xml:space="preserve"> </w:t>
      </w:r>
      <w:r w:rsidRPr="00091919">
        <w:t xml:space="preserve">Australian Institute of Health and Welfare 2019. </w:t>
      </w:r>
      <w:hyperlink r:id="rId8" w:history="1">
        <w:r w:rsidRPr="00091919">
          <w:rPr>
            <w:rStyle w:val="Hyperlink"/>
          </w:rPr>
          <w:t>Family, domestic and sexual violence in Australia: continuing the national story 2019</w:t>
        </w:r>
      </w:hyperlink>
      <w:r w:rsidRPr="00091919">
        <w:t>. Cat. no. FDV 4. Canberra: AIHW.</w:t>
      </w:r>
    </w:p>
  </w:endnote>
  <w:endnote w:id="9">
    <w:p w14:paraId="31E1DB71" w14:textId="77777777" w:rsidR="004E2F86" w:rsidRDefault="004E2F86" w:rsidP="0081586A">
      <w:pPr>
        <w:pStyle w:val="EndnoteText"/>
      </w:pPr>
      <w:r>
        <w:rPr>
          <w:rStyle w:val="EndnoteReference"/>
        </w:rPr>
        <w:endnoteRef/>
      </w:r>
      <w:r>
        <w:t xml:space="preserve"> </w:t>
      </w:r>
      <w:r w:rsidRPr="00EA007C">
        <w:t xml:space="preserve">Australian Bureau of Statistics, 2017, </w:t>
      </w:r>
      <w:hyperlink r:id="rId9" w:history="1">
        <w:r w:rsidRPr="00177354">
          <w:rPr>
            <w:rStyle w:val="Hyperlink"/>
          </w:rPr>
          <w:t>Recorded Crime - Victims, Australia, 2017</w:t>
        </w:r>
      </w:hyperlink>
      <w:r w:rsidRPr="00EA007C">
        <w:t xml:space="preserve">. Cat no. 4510.0, Victims of Crime, </w:t>
      </w:r>
      <w:r>
        <w:t>Australia</w:t>
      </w:r>
      <w:r w:rsidRPr="00EA007C">
        <w:t xml:space="preserve">, Table </w:t>
      </w:r>
      <w:r>
        <w:t>2.</w:t>
      </w:r>
    </w:p>
  </w:endnote>
  <w:endnote w:id="10">
    <w:p w14:paraId="40AC51AC" w14:textId="77777777" w:rsidR="004E2F86" w:rsidRDefault="004E2F86" w:rsidP="0081586A">
      <w:pPr>
        <w:pStyle w:val="EndnoteText"/>
      </w:pPr>
      <w:r>
        <w:rPr>
          <w:rStyle w:val="EndnoteReference"/>
        </w:rPr>
        <w:endnoteRef/>
      </w:r>
      <w:r>
        <w:t xml:space="preserve"> </w:t>
      </w:r>
      <w:r w:rsidRPr="001D4495">
        <w:rPr>
          <w:rStyle w:val="Hyperlink"/>
          <w:color w:val="auto"/>
          <w:u w:val="none"/>
        </w:rPr>
        <w:t xml:space="preserve">Australian Bureau of Statistics, 2018, </w:t>
      </w:r>
      <w:hyperlink r:id="rId10" w:history="1">
        <w:r w:rsidRPr="00177354">
          <w:rPr>
            <w:rStyle w:val="Hyperlink"/>
          </w:rPr>
          <w:t>Recorded Crime - Victims, Australia, 2018</w:t>
        </w:r>
      </w:hyperlink>
      <w:r w:rsidRPr="001D4495">
        <w:rPr>
          <w:rStyle w:val="Hyperlink"/>
          <w:u w:val="none"/>
        </w:rPr>
        <w:t>.</w:t>
      </w:r>
      <w:r w:rsidRPr="001D4495">
        <w:rPr>
          <w:rStyle w:val="Hyperlink"/>
          <w:color w:val="auto"/>
          <w:u w:val="none"/>
        </w:rPr>
        <w:t xml:space="preserve"> Cat no. 4510.0, Victims of Crime, Australia, Table 2</w:t>
      </w:r>
      <w:r w:rsidRPr="001D4495">
        <w:t>.</w:t>
      </w:r>
    </w:p>
  </w:endnote>
  <w:endnote w:id="11">
    <w:p w14:paraId="2DC6023C" w14:textId="77777777" w:rsidR="004E2F86" w:rsidRDefault="004E2F86" w:rsidP="0081586A">
      <w:pPr>
        <w:pStyle w:val="EndnoteText"/>
      </w:pPr>
      <w:r>
        <w:rPr>
          <w:rStyle w:val="EndnoteReference"/>
        </w:rPr>
        <w:endnoteRef/>
      </w:r>
      <w:r>
        <w:t xml:space="preserve"> </w:t>
      </w:r>
      <w:r w:rsidRPr="00177354">
        <w:t xml:space="preserve">Australian Bureau of Statistics, 2018, </w:t>
      </w:r>
      <w:hyperlink r:id="rId11" w:history="1">
        <w:r w:rsidRPr="00177354">
          <w:rPr>
            <w:rStyle w:val="Hyperlink"/>
          </w:rPr>
          <w:t>Recorded Crime - Victims, Australia, 2018</w:t>
        </w:r>
      </w:hyperlink>
      <w:r w:rsidRPr="00177354">
        <w:t>. Cat no. 4510.0, Victims of Crime, Selected offences, states and territories, Table 7.</w:t>
      </w:r>
    </w:p>
  </w:endnote>
  <w:endnote w:id="12">
    <w:p w14:paraId="20508DF7" w14:textId="77777777" w:rsidR="004E2F86" w:rsidRDefault="004E2F86" w:rsidP="0081586A">
      <w:pPr>
        <w:pStyle w:val="EndnoteText"/>
      </w:pPr>
      <w:r>
        <w:rPr>
          <w:rStyle w:val="EndnoteReference"/>
        </w:rPr>
        <w:endnoteRef/>
      </w:r>
      <w:r>
        <w:t xml:space="preserve"> </w:t>
      </w:r>
      <w:r w:rsidRPr="00CE065A">
        <w:t xml:space="preserve">Australian Bureau of Statistics, 2018, </w:t>
      </w:r>
      <w:hyperlink r:id="rId12" w:history="1">
        <w:r w:rsidRPr="00CD48E3">
          <w:rPr>
            <w:rStyle w:val="Hyperlink"/>
          </w:rPr>
          <w:t>Recorded Crime - Victims, Australia, 2018</w:t>
        </w:r>
      </w:hyperlink>
      <w:r w:rsidRPr="00CE065A">
        <w:t>. Cat no. 4510.0, Victims of Crime, Selected offences, states and territories, Table 7.</w:t>
      </w:r>
    </w:p>
  </w:endnote>
  <w:endnote w:id="13">
    <w:p w14:paraId="4D631239" w14:textId="77777777" w:rsidR="004E2F86" w:rsidRDefault="004E2F86" w:rsidP="0081586A">
      <w:pPr>
        <w:pStyle w:val="EndnoteText"/>
        <w:jc w:val="both"/>
      </w:pPr>
      <w:r>
        <w:rPr>
          <w:rStyle w:val="EndnoteReference"/>
        </w:rPr>
        <w:endnoteRef/>
      </w:r>
      <w:r>
        <w:t xml:space="preserve"> </w:t>
      </w:r>
      <w:r w:rsidRPr="00091919">
        <w:t xml:space="preserve">Australian Institute of Health and Welfare 2019. </w:t>
      </w:r>
      <w:hyperlink r:id="rId13" w:history="1">
        <w:r w:rsidRPr="00091919">
          <w:rPr>
            <w:rStyle w:val="Hyperlink"/>
          </w:rPr>
          <w:t>Family, domestic and sexual violence in Australia: continuing the national story 2019</w:t>
        </w:r>
      </w:hyperlink>
      <w:r w:rsidRPr="00091919">
        <w:t>. Cat. no. FDV 4. Canberra: AIHW.</w:t>
      </w:r>
    </w:p>
  </w:endnote>
  <w:endnote w:id="14">
    <w:p w14:paraId="6CBEF836" w14:textId="77777777" w:rsidR="004E2F86" w:rsidRDefault="004E2F86" w:rsidP="0081586A">
      <w:pPr>
        <w:pStyle w:val="EndnoteText"/>
      </w:pPr>
      <w:r>
        <w:rPr>
          <w:rStyle w:val="EndnoteReference"/>
        </w:rPr>
        <w:endnoteRef/>
      </w:r>
      <w:r>
        <w:t xml:space="preserve"> </w:t>
      </w:r>
      <w:r w:rsidRPr="00177354">
        <w:t xml:space="preserve">Australian Bureau of Statistics, 2018, </w:t>
      </w:r>
      <w:hyperlink r:id="rId14" w:history="1">
        <w:r w:rsidRPr="00177354">
          <w:rPr>
            <w:rStyle w:val="Hyperlink"/>
          </w:rPr>
          <w:t>Recorded Crime - Victims, Australia, 2018</w:t>
        </w:r>
      </w:hyperlink>
      <w:r w:rsidRPr="00177354">
        <w:t>. Cat no. 4510.0, Victims of Crime, Selected offences, states and territories, Table 7.</w:t>
      </w:r>
    </w:p>
  </w:endnote>
  <w:endnote w:id="15">
    <w:p w14:paraId="754511D8" w14:textId="77777777" w:rsidR="004E2F86" w:rsidRDefault="004E2F86" w:rsidP="0081586A">
      <w:pPr>
        <w:pStyle w:val="EndnoteText"/>
      </w:pPr>
      <w:r>
        <w:rPr>
          <w:rStyle w:val="EndnoteReference"/>
        </w:rPr>
        <w:endnoteRef/>
      </w:r>
      <w:r>
        <w:t xml:space="preserve"> </w:t>
      </w:r>
      <w:r w:rsidRPr="00CD48E3">
        <w:rPr>
          <w:rStyle w:val="Hyperlink"/>
          <w:color w:val="auto"/>
        </w:rPr>
        <w:t xml:space="preserve">Australian Bureau of Statistics, 2018, </w:t>
      </w:r>
      <w:hyperlink r:id="rId15" w:history="1">
        <w:r w:rsidRPr="00177354">
          <w:rPr>
            <w:rStyle w:val="Hyperlink"/>
          </w:rPr>
          <w:t>Recorded Crime - Victims, Australia, 2018</w:t>
        </w:r>
      </w:hyperlink>
      <w:r w:rsidRPr="00CD48E3">
        <w:rPr>
          <w:rStyle w:val="Hyperlink"/>
        </w:rPr>
        <w:t>.</w:t>
      </w:r>
      <w:r w:rsidRPr="00CD48E3">
        <w:rPr>
          <w:rStyle w:val="Hyperlink"/>
          <w:color w:val="auto"/>
        </w:rPr>
        <w:t xml:space="preserve"> Cat no. 4510.0, Victims of Crime, Selected offences, states and territories, Table 7</w:t>
      </w:r>
      <w:r w:rsidRPr="00CD48E3">
        <w:t>.</w:t>
      </w:r>
    </w:p>
  </w:endnote>
  <w:endnote w:id="16">
    <w:p w14:paraId="75CA90C3" w14:textId="77777777" w:rsidR="004E2F86" w:rsidRDefault="004E2F86" w:rsidP="0081586A">
      <w:pPr>
        <w:pStyle w:val="EndnoteText"/>
        <w:jc w:val="both"/>
      </w:pPr>
      <w:r>
        <w:rPr>
          <w:rStyle w:val="EndnoteReference"/>
        </w:rPr>
        <w:endnoteRef/>
      </w:r>
      <w:r>
        <w:t xml:space="preserve"> </w:t>
      </w:r>
      <w:r w:rsidRPr="001970BB">
        <w:t xml:space="preserve">Australian Institute of Health and Welfare 2019. </w:t>
      </w:r>
      <w:hyperlink r:id="rId16" w:history="1">
        <w:r w:rsidRPr="001970BB">
          <w:rPr>
            <w:rStyle w:val="Hyperlink"/>
          </w:rPr>
          <w:t>Family, domestic and sexual violence in Australia: continuing the national story 2019</w:t>
        </w:r>
      </w:hyperlink>
      <w:r w:rsidRPr="001970BB">
        <w:t>. Cat. no. FDV 4. Canberra: AIHW.</w:t>
      </w:r>
    </w:p>
  </w:endnote>
  <w:endnote w:id="17">
    <w:p w14:paraId="77208E6F" w14:textId="77777777" w:rsidR="004E2F86" w:rsidRDefault="004E2F86" w:rsidP="0081586A">
      <w:pPr>
        <w:pStyle w:val="EndnoteText"/>
        <w:jc w:val="both"/>
      </w:pPr>
      <w:r>
        <w:rPr>
          <w:rStyle w:val="EndnoteReference"/>
        </w:rPr>
        <w:endnoteRef/>
      </w:r>
      <w:r>
        <w:t xml:space="preserve"> </w:t>
      </w:r>
      <w:r w:rsidRPr="001970BB">
        <w:t xml:space="preserve">Australian Institute of Health and Welfare 2019. </w:t>
      </w:r>
      <w:hyperlink r:id="rId17" w:history="1">
        <w:r w:rsidRPr="001970BB">
          <w:rPr>
            <w:rStyle w:val="Hyperlink"/>
          </w:rPr>
          <w:t>Family, domestic and sexual violence in Australia: continuing the national story 2019</w:t>
        </w:r>
      </w:hyperlink>
      <w:r w:rsidRPr="001970BB">
        <w:t>. Cat. no. FDV 4. Canberra: AIHW.</w:t>
      </w:r>
    </w:p>
  </w:endnote>
  <w:endnote w:id="18">
    <w:p w14:paraId="3705336F" w14:textId="77777777" w:rsidR="004E2F86" w:rsidRDefault="004E2F86" w:rsidP="0081586A">
      <w:pPr>
        <w:pStyle w:val="EndnoteText"/>
        <w:jc w:val="both"/>
      </w:pPr>
      <w:r>
        <w:rPr>
          <w:rStyle w:val="EndnoteReference"/>
        </w:rPr>
        <w:endnoteRef/>
      </w:r>
      <w:r>
        <w:t xml:space="preserve"> </w:t>
      </w:r>
      <w:r w:rsidRPr="001970BB">
        <w:t xml:space="preserve">Australian Institute of Health and Welfare 2019. </w:t>
      </w:r>
      <w:hyperlink r:id="rId18" w:history="1">
        <w:r w:rsidRPr="001970BB">
          <w:rPr>
            <w:rStyle w:val="Hyperlink"/>
          </w:rPr>
          <w:t>Family, domestic and sexual violence in Australia: continuing the national story 2019—In brief</w:t>
        </w:r>
      </w:hyperlink>
      <w:r w:rsidRPr="001970BB">
        <w:t>. Cat. no. FDV 4. Canberra: AIHW.</w:t>
      </w:r>
    </w:p>
  </w:endnote>
  <w:endnote w:id="19">
    <w:p w14:paraId="5D92ED95" w14:textId="77777777" w:rsidR="004E2F86" w:rsidRDefault="004E2F86" w:rsidP="0081586A">
      <w:pPr>
        <w:pStyle w:val="EndnoteText"/>
        <w:jc w:val="both"/>
      </w:pPr>
      <w:r>
        <w:rPr>
          <w:rStyle w:val="EndnoteReference"/>
        </w:rPr>
        <w:endnoteRef/>
      </w:r>
      <w:r>
        <w:t xml:space="preserve"> </w:t>
      </w:r>
      <w:r w:rsidRPr="0019348E">
        <w:t xml:space="preserve">Australian Institute of Health and Welfare 2019. </w:t>
      </w:r>
      <w:hyperlink r:id="rId19" w:history="1">
        <w:r w:rsidRPr="0019348E">
          <w:rPr>
            <w:rStyle w:val="Hyperlink"/>
          </w:rPr>
          <w:t>Family, domestic and sexual violence in Australia: continuing the national story 2019—In brief</w:t>
        </w:r>
      </w:hyperlink>
      <w:r w:rsidRPr="0019348E">
        <w:t>. Cat. no. FDV 4. Canberra: AIHW.</w:t>
      </w:r>
    </w:p>
  </w:endnote>
  <w:endnote w:id="20">
    <w:p w14:paraId="68B1592C" w14:textId="77777777" w:rsidR="004E2F86" w:rsidRDefault="004E2F86" w:rsidP="0081586A">
      <w:pPr>
        <w:pStyle w:val="EndnoteText"/>
        <w:jc w:val="both"/>
      </w:pPr>
      <w:r>
        <w:rPr>
          <w:rStyle w:val="EndnoteReference"/>
        </w:rPr>
        <w:endnoteRef/>
      </w:r>
      <w:r>
        <w:t xml:space="preserve"> </w:t>
      </w:r>
      <w:r w:rsidRPr="0019348E">
        <w:t xml:space="preserve">Australian Institute of Health and Welfare 2019. </w:t>
      </w:r>
      <w:hyperlink r:id="rId20" w:history="1">
        <w:r w:rsidRPr="0019348E">
          <w:rPr>
            <w:rStyle w:val="Hyperlink"/>
          </w:rPr>
          <w:t>Family, domestic and sexual violence in Australia: continuing the national story 2019—In brief</w:t>
        </w:r>
      </w:hyperlink>
      <w:r w:rsidRPr="0019348E">
        <w:t>. Cat. no. FDV 4. Canberra: AIHW.</w:t>
      </w:r>
    </w:p>
  </w:endnote>
  <w:endnote w:id="21">
    <w:p w14:paraId="76B6EA56" w14:textId="77777777" w:rsidR="004E2F86" w:rsidRDefault="004E2F86" w:rsidP="0081586A">
      <w:pPr>
        <w:pStyle w:val="EndnoteText"/>
        <w:jc w:val="both"/>
      </w:pPr>
      <w:r>
        <w:rPr>
          <w:rStyle w:val="EndnoteReference"/>
        </w:rPr>
        <w:endnoteRef/>
      </w:r>
      <w:r>
        <w:t xml:space="preserve"> </w:t>
      </w:r>
      <w:r w:rsidRPr="00091919">
        <w:t xml:space="preserve">Australian Institute of Health and Welfare 2019. </w:t>
      </w:r>
      <w:hyperlink r:id="rId21" w:history="1">
        <w:r w:rsidRPr="00091919">
          <w:rPr>
            <w:rStyle w:val="Hyperlink"/>
          </w:rPr>
          <w:t>Family, domestic and sexual violence in Australia: continuing the national story 2019—In brief</w:t>
        </w:r>
      </w:hyperlink>
      <w:r w:rsidRPr="00091919">
        <w:t>. Cat. no. FDV 4. Canberra: AIHW.</w:t>
      </w:r>
    </w:p>
  </w:endnote>
  <w:endnote w:id="22">
    <w:p w14:paraId="47A8C9BE" w14:textId="77777777" w:rsidR="004E2F86" w:rsidRDefault="004E2F86" w:rsidP="00C86E87">
      <w:pPr>
        <w:pStyle w:val="EndnoteText"/>
        <w:jc w:val="both"/>
      </w:pPr>
      <w:r>
        <w:rPr>
          <w:rStyle w:val="EndnoteReference"/>
        </w:rPr>
        <w:endnoteRef/>
      </w:r>
      <w:r>
        <w:t xml:space="preserve"> </w:t>
      </w:r>
      <w:r w:rsidRPr="009A42EB">
        <w:t xml:space="preserve">Australian Institute of Family Studies </w:t>
      </w:r>
      <w:hyperlink r:id="rId22" w:history="1">
        <w:r w:rsidRPr="009A42EB">
          <w:rPr>
            <w:rStyle w:val="Hyperlink"/>
          </w:rPr>
          <w:t>Issues in evaluation of complex social change programs for sexual assault</w:t>
        </w:r>
      </w:hyperlink>
      <w:r w:rsidRPr="009A42EB">
        <w:t xml:space="preserve"> prevention ACSSA Issues No. 14 – May 2013  </w:t>
      </w:r>
    </w:p>
  </w:endnote>
  <w:endnote w:id="23">
    <w:p w14:paraId="6FDE398B" w14:textId="77777777" w:rsidR="004E2F86" w:rsidRDefault="004E2F86" w:rsidP="007524A1">
      <w:pPr>
        <w:pStyle w:val="EndnoteText"/>
        <w:jc w:val="both"/>
      </w:pPr>
      <w:r>
        <w:rPr>
          <w:rStyle w:val="EndnoteReference"/>
        </w:rPr>
        <w:endnoteRef/>
      </w:r>
      <w:r>
        <w:t xml:space="preserve"> </w:t>
      </w:r>
      <w:r w:rsidRPr="0013716F">
        <w:t xml:space="preserve">Australian Institute of Family Studies </w:t>
      </w:r>
      <w:hyperlink r:id="rId23" w:history="1">
        <w:r w:rsidRPr="0013716F">
          <w:rPr>
            <w:rStyle w:val="Hyperlink"/>
          </w:rPr>
          <w:t>Issues in evaluation of complex social change programs for sexual assault</w:t>
        </w:r>
      </w:hyperlink>
      <w:r w:rsidRPr="0013716F">
        <w:t xml:space="preserve"> prevention ACSSA Issues No. 14 – May 2013  </w:t>
      </w:r>
    </w:p>
  </w:endnote>
  <w:endnote w:id="24">
    <w:p w14:paraId="3B528B33" w14:textId="77777777" w:rsidR="004E2F86" w:rsidRDefault="004E2F86" w:rsidP="007524A1">
      <w:pPr>
        <w:pStyle w:val="EndnoteText"/>
        <w:jc w:val="both"/>
      </w:pPr>
      <w:r>
        <w:rPr>
          <w:rStyle w:val="EndnoteReference"/>
        </w:rPr>
        <w:endnoteRef/>
      </w:r>
      <w:r>
        <w:t xml:space="preserve"> </w:t>
      </w:r>
      <w:r w:rsidRPr="0013716F">
        <w:t xml:space="preserve">Australian Institute of Family Studies </w:t>
      </w:r>
      <w:hyperlink r:id="rId24" w:history="1">
        <w:r w:rsidRPr="0013716F">
          <w:rPr>
            <w:rStyle w:val="Hyperlink"/>
          </w:rPr>
          <w:t>Issues in evaluation of complex social change programs for sexual assault</w:t>
        </w:r>
      </w:hyperlink>
      <w:r w:rsidRPr="0013716F">
        <w:t xml:space="preserve"> prevention ACSSA Issues No. 14 – May 2013  </w:t>
      </w:r>
    </w:p>
  </w:endnote>
  <w:endnote w:id="25">
    <w:p w14:paraId="50947DCF" w14:textId="77777777" w:rsidR="004E2F86" w:rsidRDefault="004E2F86" w:rsidP="00C86E87">
      <w:pPr>
        <w:pStyle w:val="EndnoteText"/>
        <w:jc w:val="both"/>
      </w:pPr>
      <w:r>
        <w:rPr>
          <w:rStyle w:val="EndnoteReference"/>
        </w:rPr>
        <w:endnoteRef/>
      </w:r>
      <w:r>
        <w:t xml:space="preserve"> Australian Institute of Family Studies </w:t>
      </w:r>
      <w:hyperlink r:id="rId25" w:history="1">
        <w:r w:rsidRPr="009A42EB">
          <w:rPr>
            <w:rStyle w:val="Hyperlink"/>
          </w:rPr>
          <w:t>Issues in evaluation of complex social change programs for sexual assault</w:t>
        </w:r>
      </w:hyperlink>
      <w:r>
        <w:t xml:space="preserve"> prevention ACSSA Issues No. 14 – May 2013  </w:t>
      </w:r>
    </w:p>
  </w:endnote>
  <w:endnote w:id="26">
    <w:p w14:paraId="0D23720C" w14:textId="77777777" w:rsidR="004E2F86" w:rsidRDefault="004E2F86" w:rsidP="007524A1">
      <w:pPr>
        <w:pStyle w:val="EndnoteText"/>
        <w:jc w:val="both"/>
      </w:pPr>
      <w:r>
        <w:rPr>
          <w:rStyle w:val="EndnoteReference"/>
        </w:rPr>
        <w:endnoteRef/>
      </w:r>
      <w:r>
        <w:t xml:space="preserve"> </w:t>
      </w:r>
      <w:r w:rsidRPr="00EF1A3D">
        <w:t xml:space="preserve">Young Australians’ attitudes to violence against women and gender equality: </w:t>
      </w:r>
      <w:hyperlink r:id="rId26" w:history="1">
        <w:r w:rsidRPr="00EF1A3D">
          <w:rPr>
            <w:rStyle w:val="Hyperlink"/>
          </w:rPr>
          <w:t>Findings from the 2017 National Community Attitudes towards Violence against Women Survey</w:t>
        </w:r>
      </w:hyperlink>
      <w:r w:rsidRPr="00EF1A3D">
        <w:t xml:space="preserve"> (ANROWS Insights, Issue 01/2019).</w:t>
      </w:r>
    </w:p>
  </w:endnote>
  <w:endnote w:id="27">
    <w:p w14:paraId="23DAE26B" w14:textId="77777777" w:rsidR="004E2F86" w:rsidRDefault="004E2F86" w:rsidP="007524A1">
      <w:pPr>
        <w:pStyle w:val="EndnoteText"/>
        <w:jc w:val="both"/>
      </w:pPr>
      <w:r>
        <w:rPr>
          <w:rStyle w:val="EndnoteReference"/>
        </w:rPr>
        <w:endnoteRef/>
      </w:r>
      <w:r>
        <w:t xml:space="preserve"> </w:t>
      </w:r>
      <w:r w:rsidRPr="009A42EB">
        <w:t xml:space="preserve">Australian Institute of Family Studies </w:t>
      </w:r>
      <w:hyperlink r:id="rId27" w:history="1">
        <w:r w:rsidRPr="009A42EB">
          <w:rPr>
            <w:rStyle w:val="Hyperlink"/>
          </w:rPr>
          <w:t>The long-term effects of child sexual abuse</w:t>
        </w:r>
      </w:hyperlink>
      <w:r>
        <w:t xml:space="preserve"> CFCA Paper No. 11 – January 2013  </w:t>
      </w:r>
    </w:p>
  </w:endnote>
  <w:endnote w:id="28">
    <w:p w14:paraId="1F2CF538" w14:textId="77777777" w:rsidR="004E2F86" w:rsidRDefault="004E2F86" w:rsidP="007524A1">
      <w:pPr>
        <w:pStyle w:val="EndnoteText"/>
        <w:jc w:val="both"/>
      </w:pPr>
      <w:r>
        <w:rPr>
          <w:rStyle w:val="EndnoteReference"/>
        </w:rPr>
        <w:endnoteRef/>
      </w:r>
      <w:r>
        <w:t xml:space="preserve"> Office of the Children’s Commissioner (2018) </w:t>
      </w:r>
      <w:hyperlink r:id="rId28" w:history="1">
        <w:r w:rsidRPr="00EF1A3D">
          <w:rPr>
            <w:rStyle w:val="Hyperlink"/>
          </w:rPr>
          <w:t>Annual Report 2017-2018</w:t>
        </w:r>
      </w:hyperlink>
      <w:r>
        <w:t>, Northern Territory Children’s Commissioner. Office of the Children’s Commissioner, Northern Territory Government, Darwin.</w:t>
      </w:r>
    </w:p>
  </w:endnote>
  <w:endnote w:id="29">
    <w:p w14:paraId="1AC830B9" w14:textId="77777777" w:rsidR="004E2F86" w:rsidRDefault="004E2F86" w:rsidP="007524A1">
      <w:pPr>
        <w:pStyle w:val="EndnoteText"/>
        <w:jc w:val="both"/>
      </w:pPr>
      <w:r>
        <w:rPr>
          <w:rStyle w:val="EndnoteReference"/>
        </w:rPr>
        <w:endnoteRef/>
      </w:r>
      <w:r>
        <w:t xml:space="preserve"> </w:t>
      </w:r>
      <w:hyperlink r:id="rId29" w:history="1">
        <w:r w:rsidRPr="00B50D40">
          <w:rPr>
            <w:rStyle w:val="Hyperlink"/>
          </w:rPr>
          <w:t>Problem sexual behaviours and sexually abusive behaviours in Australian children and young people</w:t>
        </w:r>
      </w:hyperlink>
      <w:r w:rsidRPr="00B50D40">
        <w:t xml:space="preserve"> CFCA Paper No. 46 – December 2017</w:t>
      </w:r>
    </w:p>
  </w:endnote>
  <w:endnote w:id="30">
    <w:p w14:paraId="0D01F8B6" w14:textId="5AA75609" w:rsidR="004E2F86" w:rsidRDefault="004E2F86" w:rsidP="007524A1">
      <w:pPr>
        <w:pStyle w:val="EndnoteText"/>
        <w:jc w:val="both"/>
      </w:pPr>
      <w:r>
        <w:rPr>
          <w:rStyle w:val="EndnoteReference"/>
        </w:rPr>
        <w:endnoteRef/>
      </w:r>
      <w:r>
        <w:t xml:space="preserve"> </w:t>
      </w:r>
      <w:r w:rsidRPr="008E4D6A">
        <w:t xml:space="preserve">Australian Bureau of Statistics </w:t>
      </w:r>
      <w:hyperlink r:id="rId30" w:history="1">
        <w:r w:rsidRPr="008E4D6A">
          <w:rPr>
            <w:rStyle w:val="Hyperlink"/>
          </w:rPr>
          <w:t>4510.0 - Recorded Crime - Victims, Australia, 2017</w:t>
        </w:r>
      </w:hyperlink>
      <w:r w:rsidRPr="001D4495">
        <w:rPr>
          <w:rStyle w:val="Hyperlink"/>
          <w:color w:val="auto"/>
          <w:u w:val="none"/>
        </w:rPr>
        <w:t>. Cat no. 4510.0, Victims of Crime,</w:t>
      </w:r>
      <w:r w:rsidRPr="001D4495">
        <w:rPr>
          <w:rStyle w:val="Hyperlink"/>
          <w:color w:val="auto"/>
        </w:rPr>
        <w:t xml:space="preserve"> </w:t>
      </w:r>
      <w:r w:rsidRPr="001D4495">
        <w:rPr>
          <w:rStyle w:val="Hyperlink"/>
          <w:color w:val="auto"/>
          <w:u w:val="none"/>
        </w:rPr>
        <w:t>Australia</w:t>
      </w:r>
    </w:p>
  </w:endnote>
  <w:endnote w:id="31">
    <w:p w14:paraId="1FAF06E1" w14:textId="4ED8F31C" w:rsidR="004E2F86" w:rsidRDefault="004E2F86" w:rsidP="007524A1">
      <w:pPr>
        <w:pStyle w:val="EndnoteText"/>
        <w:jc w:val="both"/>
      </w:pPr>
      <w:r>
        <w:rPr>
          <w:rStyle w:val="EndnoteReference"/>
        </w:rPr>
        <w:endnoteRef/>
      </w:r>
      <w:r>
        <w:t xml:space="preserve"> </w:t>
      </w:r>
      <w:r w:rsidRPr="004826EE">
        <w:t xml:space="preserve">Australian Bureau of Statistics </w:t>
      </w:r>
      <w:hyperlink r:id="rId31" w:history="1">
        <w:r w:rsidRPr="004826EE">
          <w:rPr>
            <w:rStyle w:val="Hyperlink"/>
          </w:rPr>
          <w:t>4510.0 - Recorded Crime - Victims, Australia, 2017</w:t>
        </w:r>
      </w:hyperlink>
      <w:r w:rsidRPr="001D4495">
        <w:rPr>
          <w:rStyle w:val="Hyperlink"/>
          <w:color w:val="auto"/>
          <w:u w:val="none"/>
        </w:rPr>
        <w:t>. Cat no. 4510.0, Victims of Crime, Australia</w:t>
      </w:r>
    </w:p>
  </w:endnote>
  <w:endnote w:id="32">
    <w:p w14:paraId="18A7B863" w14:textId="77777777" w:rsidR="004E2F86" w:rsidRDefault="004E2F86" w:rsidP="007524A1">
      <w:pPr>
        <w:pStyle w:val="EndnoteText"/>
        <w:jc w:val="both"/>
      </w:pPr>
      <w:r>
        <w:rPr>
          <w:rStyle w:val="EndnoteReference"/>
        </w:rPr>
        <w:endnoteRef/>
      </w:r>
      <w:r>
        <w:t xml:space="preserve"> </w:t>
      </w:r>
      <w:r w:rsidRPr="000C13F5">
        <w:t xml:space="preserve">Australian Law Reform Commission </w:t>
      </w:r>
      <w:hyperlink r:id="rId32" w:history="1">
        <w:r w:rsidRPr="000C13F5">
          <w:rPr>
            <w:rStyle w:val="Hyperlink"/>
          </w:rPr>
          <w:t>Family Violence—A National Legal Response</w:t>
        </w:r>
      </w:hyperlink>
    </w:p>
  </w:endnote>
  <w:endnote w:id="33">
    <w:p w14:paraId="75596EDA" w14:textId="77777777" w:rsidR="004E2F86" w:rsidRDefault="004E2F86" w:rsidP="007524A1">
      <w:pPr>
        <w:pStyle w:val="EndnoteText"/>
        <w:jc w:val="both"/>
      </w:pPr>
      <w:r>
        <w:rPr>
          <w:rStyle w:val="EndnoteReference"/>
        </w:rPr>
        <w:endnoteRef/>
      </w:r>
      <w:r>
        <w:t xml:space="preserve"> </w:t>
      </w:r>
      <w:r w:rsidRPr="006B50DF">
        <w:t>Royal Commission into Institutional Responses to Child Sexual Abuse</w:t>
      </w:r>
      <w:r>
        <w:t xml:space="preserve">. 2017. </w:t>
      </w:r>
      <w:hyperlink r:id="rId33" w:history="1">
        <w:r w:rsidRPr="009A42EB">
          <w:rPr>
            <w:rStyle w:val="Hyperlink"/>
          </w:rPr>
          <w:t>Final Report: Preface and executive summary</w:t>
        </w:r>
      </w:hyperlink>
      <w:r>
        <w:t xml:space="preserve"> </w:t>
      </w:r>
    </w:p>
  </w:endnote>
  <w:endnote w:id="34">
    <w:p w14:paraId="02FE8694" w14:textId="77777777" w:rsidR="004E2F86" w:rsidRDefault="004E2F86" w:rsidP="007524A1">
      <w:pPr>
        <w:pStyle w:val="EndnoteText"/>
        <w:jc w:val="both"/>
      </w:pPr>
      <w:r>
        <w:rPr>
          <w:rStyle w:val="EndnoteReference"/>
        </w:rPr>
        <w:endnoteRef/>
      </w:r>
      <w:r>
        <w:t xml:space="preserve"> </w:t>
      </w:r>
      <w:r w:rsidRPr="00A30889">
        <w:t>Australian Human Rights Commission 2018</w:t>
      </w:r>
      <w:r>
        <w:t xml:space="preserve">. </w:t>
      </w:r>
      <w:hyperlink r:id="rId34" w:history="1">
        <w:r w:rsidRPr="00A30889">
          <w:rPr>
            <w:rStyle w:val="Hyperlink"/>
          </w:rPr>
          <w:t>Everyone’s business: Fourth national survey on sexual harassment in Australian workplaces</w:t>
        </w:r>
      </w:hyperlink>
      <w:r>
        <w:t>.</w:t>
      </w:r>
    </w:p>
  </w:endnote>
  <w:endnote w:id="35">
    <w:p w14:paraId="797D8619" w14:textId="77777777" w:rsidR="004E2F86" w:rsidRDefault="004E2F86" w:rsidP="007524A1">
      <w:pPr>
        <w:pStyle w:val="EndnoteText"/>
        <w:jc w:val="both"/>
      </w:pPr>
      <w:r>
        <w:rPr>
          <w:rStyle w:val="EndnoteReference"/>
        </w:rPr>
        <w:endnoteRef/>
      </w:r>
      <w:r>
        <w:t xml:space="preserve"> </w:t>
      </w:r>
      <w:r w:rsidRPr="00F315F1">
        <w:t xml:space="preserve">Australian Bureau of Statistics  </w:t>
      </w:r>
      <w:hyperlink r:id="rId35" w:history="1">
        <w:r w:rsidRPr="00F315F1">
          <w:rPr>
            <w:rStyle w:val="Hyperlink"/>
          </w:rPr>
          <w:t>4510.0 - Recorded Crime - Victims, Australia, 2017</w:t>
        </w:r>
      </w:hyperlink>
    </w:p>
  </w:endnote>
  <w:endnote w:id="36">
    <w:p w14:paraId="5F8E5EF9" w14:textId="77777777" w:rsidR="004E2F86" w:rsidRDefault="004E2F86" w:rsidP="007524A1">
      <w:pPr>
        <w:pStyle w:val="EndnoteText"/>
        <w:jc w:val="both"/>
      </w:pPr>
      <w:r>
        <w:rPr>
          <w:rStyle w:val="EndnoteReference"/>
        </w:rPr>
        <w:endnoteRef/>
      </w:r>
      <w:r>
        <w:t xml:space="preserve"> </w:t>
      </w:r>
      <w:r w:rsidRPr="0047305C">
        <w:t xml:space="preserve">Australian Institute of Health and Welfare 2019. </w:t>
      </w:r>
      <w:hyperlink r:id="rId36" w:history="1">
        <w:r w:rsidRPr="0047305C">
          <w:rPr>
            <w:rStyle w:val="Hyperlink"/>
          </w:rPr>
          <w:t>Family, domestic and sexual violence in Australia: continuing the national story 2019</w:t>
        </w:r>
      </w:hyperlink>
      <w:r w:rsidRPr="0047305C">
        <w:t>. Cat. no. FDV 4. Canberra: AIHW.</w:t>
      </w:r>
    </w:p>
  </w:endnote>
  <w:endnote w:id="37">
    <w:p w14:paraId="73DE6AF8" w14:textId="77777777" w:rsidR="004E2F86" w:rsidRDefault="004E2F86" w:rsidP="007524A1">
      <w:pPr>
        <w:pStyle w:val="EndnoteText"/>
        <w:jc w:val="both"/>
      </w:pPr>
      <w:r>
        <w:rPr>
          <w:rStyle w:val="EndnoteReference"/>
        </w:rPr>
        <w:endnoteRef/>
      </w:r>
      <w:r>
        <w:t xml:space="preserve"> </w:t>
      </w:r>
      <w:r w:rsidRPr="009A42EB">
        <w:t xml:space="preserve">Australian Institute of Family Studies </w:t>
      </w:r>
      <w:hyperlink r:id="rId37" w:history="1">
        <w:r w:rsidRPr="00D42C42">
          <w:rPr>
            <w:rStyle w:val="Hyperlink"/>
          </w:rPr>
          <w:t>Sexual violence offenders Prevention and intervention approaches</w:t>
        </w:r>
      </w:hyperlink>
      <w:r w:rsidRPr="00D42C42">
        <w:t xml:space="preserve"> ACSSA Issues No. 5 – June 2006</w:t>
      </w:r>
    </w:p>
  </w:endnote>
  <w:endnote w:id="38">
    <w:p w14:paraId="36BA973E" w14:textId="77777777" w:rsidR="004E2F86" w:rsidRDefault="004E2F86" w:rsidP="007524A1">
      <w:pPr>
        <w:pStyle w:val="EndnoteText"/>
        <w:jc w:val="both"/>
      </w:pPr>
      <w:r>
        <w:rPr>
          <w:rStyle w:val="EndnoteReference"/>
        </w:rPr>
        <w:endnoteRef/>
      </w:r>
      <w:r>
        <w:t xml:space="preserve"> </w:t>
      </w:r>
      <w:r w:rsidRPr="002C19BC">
        <w:t>Australian Institute of Criminology</w:t>
      </w:r>
      <w:r>
        <w:t xml:space="preserve">. </w:t>
      </w:r>
      <w:r w:rsidRPr="002C19BC">
        <w:t>Trends &amp; issues in crime and criminal justice No. 550 May 2018</w:t>
      </w:r>
      <w:r>
        <w:t xml:space="preserve">. </w:t>
      </w:r>
      <w:hyperlink r:id="rId38" w:history="1">
        <w:r w:rsidRPr="002C19BC">
          <w:rPr>
            <w:rStyle w:val="Hyperlink"/>
          </w:rPr>
          <w:t>What impact do public sex offender registries have on community safety?</w:t>
        </w:r>
      </w:hyperlink>
    </w:p>
  </w:endnote>
  <w:endnote w:id="39">
    <w:p w14:paraId="2F48F5C6" w14:textId="77777777" w:rsidR="004E2F86" w:rsidRDefault="004E2F86" w:rsidP="007524A1">
      <w:pPr>
        <w:pStyle w:val="EndnoteText"/>
        <w:jc w:val="both"/>
      </w:pPr>
      <w:r>
        <w:rPr>
          <w:rStyle w:val="EndnoteReference"/>
        </w:rPr>
        <w:endnoteRef/>
      </w:r>
      <w:r>
        <w:t xml:space="preserve"> </w:t>
      </w:r>
      <w:r w:rsidRPr="00F70E0C">
        <w:t xml:space="preserve">Australian Institute of Criminology. Trends &amp; issues in crime and criminal justice No. 550 May 2018. </w:t>
      </w:r>
      <w:hyperlink r:id="rId39" w:history="1">
        <w:r w:rsidRPr="00F70E0C">
          <w:rPr>
            <w:rStyle w:val="Hyperlink"/>
          </w:rPr>
          <w:t>What impact do public sex offender registries have on community safety?</w:t>
        </w:r>
      </w:hyperlink>
    </w:p>
  </w:endnote>
  <w:endnote w:id="40">
    <w:p w14:paraId="0EDAC3E4" w14:textId="77777777" w:rsidR="004E2F86" w:rsidRDefault="004E2F86" w:rsidP="007524A1">
      <w:pPr>
        <w:pStyle w:val="EndnoteText"/>
        <w:jc w:val="both"/>
      </w:pPr>
      <w:r>
        <w:rPr>
          <w:rStyle w:val="EndnoteReference"/>
        </w:rPr>
        <w:endnoteRef/>
      </w:r>
      <w:r>
        <w:t xml:space="preserve"> </w:t>
      </w:r>
      <w:r w:rsidRPr="00B95038">
        <w:t xml:space="preserve">Australian Institute of Criminology. Trends &amp; issues in crime and criminal justice No. 550 May 2018. </w:t>
      </w:r>
      <w:hyperlink r:id="rId40" w:history="1">
        <w:r w:rsidRPr="00B95038">
          <w:rPr>
            <w:rStyle w:val="Hyperlink"/>
          </w:rPr>
          <w:t>What impact do public sex offender registries have on community safety?</w:t>
        </w:r>
      </w:hyperlink>
    </w:p>
  </w:endnote>
  <w:endnote w:id="41">
    <w:p w14:paraId="7999C676" w14:textId="77777777" w:rsidR="004E2F86" w:rsidRDefault="004E2F86" w:rsidP="007524A1">
      <w:pPr>
        <w:pStyle w:val="EndnoteText"/>
        <w:jc w:val="both"/>
      </w:pPr>
      <w:r>
        <w:rPr>
          <w:rStyle w:val="EndnoteReference"/>
        </w:rPr>
        <w:endnoteRef/>
      </w:r>
      <w:r>
        <w:t xml:space="preserve"> </w:t>
      </w:r>
      <w:r w:rsidRPr="00B95038">
        <w:t xml:space="preserve">Australian Institute of Criminology. Trends &amp; issues in crime and criminal justice No. 550 May 2018. </w:t>
      </w:r>
      <w:hyperlink r:id="rId41" w:history="1">
        <w:r w:rsidRPr="00B95038">
          <w:rPr>
            <w:rStyle w:val="Hyperlink"/>
          </w:rPr>
          <w:t>What impact do public sex offender registries have on community safety?</w:t>
        </w:r>
      </w:hyperlink>
    </w:p>
  </w:endnote>
  <w:endnote w:id="42">
    <w:p w14:paraId="1B5F8565" w14:textId="77777777" w:rsidR="004E2F86" w:rsidRDefault="004E2F86" w:rsidP="007524A1">
      <w:pPr>
        <w:pStyle w:val="EndnoteText"/>
        <w:jc w:val="both"/>
      </w:pPr>
      <w:r>
        <w:rPr>
          <w:rStyle w:val="EndnoteReference"/>
        </w:rPr>
        <w:endnoteRef/>
      </w:r>
      <w:r>
        <w:t xml:space="preserve"> </w:t>
      </w:r>
      <w:r w:rsidRPr="00EC33ED">
        <w:t xml:space="preserve">Bolitho, J., and Freeman, K. 2016, </w:t>
      </w:r>
      <w:hyperlink r:id="rId42" w:history="1">
        <w:r w:rsidRPr="00EC33ED">
          <w:rPr>
            <w:rStyle w:val="Hyperlink"/>
            <w:i/>
            <w:iCs/>
          </w:rPr>
          <w:t>The use and effectiveness of restorative justice in criminal justice systems following child sexual abuse or comparable harms</w:t>
        </w:r>
      </w:hyperlink>
      <w:r w:rsidRPr="00EC33ED">
        <w:t>, Royal Commission into Institutional Responses to Child Sexual Abuse, Sydney.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CC46F" w14:textId="77777777" w:rsidR="004E2F86" w:rsidRPr="00AE306C" w:rsidRDefault="005F457F" w:rsidP="00A66232">
    <w:pPr>
      <w:tabs>
        <w:tab w:val="right" w:pos="10206"/>
      </w:tabs>
      <w:spacing w:after="120"/>
      <w:ind w:left="-567" w:right="-568"/>
      <w:rPr>
        <w:sz w:val="16"/>
        <w:szCs w:val="16"/>
      </w:rPr>
    </w:pPr>
    <w:r>
      <w:rPr>
        <w:sz w:val="16"/>
        <w:szCs w:val="16"/>
      </w:rPr>
      <w:pict w14:anchorId="3844CB86">
        <v:rect id="_x0000_i1025" style="width:481.9pt;height:.5pt" o:hralign="center" o:hrstd="t" o:hrnoshade="t" o:hr="t" fillcolor="black [3213]" stroked="f"/>
      </w:pict>
    </w:r>
  </w:p>
  <w:p w14:paraId="5AF88B13" w14:textId="77777777" w:rsidR="004E2F86" w:rsidRPr="004D1B76" w:rsidRDefault="004E2F86" w:rsidP="00A66232">
    <w:pPr>
      <w:tabs>
        <w:tab w:val="right" w:pos="10206"/>
      </w:tabs>
      <w:ind w:left="-567" w:right="-568"/>
    </w:pPr>
    <w:r w:rsidRPr="004D1B76">
      <w:tab/>
    </w:r>
    <w:r w:rsidRPr="007B5DA2">
      <w:rPr>
        <w:rFonts w:eastAsia="Calibri"/>
      </w:rPr>
      <w:t xml:space="preserve">Page </w:t>
    </w:r>
    <w:r w:rsidRPr="007B5DA2">
      <w:rPr>
        <w:rFonts w:eastAsia="Calibri"/>
      </w:rPr>
      <w:fldChar w:fldCharType="begin"/>
    </w:r>
    <w:r w:rsidRPr="007B5DA2">
      <w:rPr>
        <w:rFonts w:eastAsia="Calibri"/>
      </w:rPr>
      <w:instrText xml:space="preserve"> PAGE  \* Arabic  \* MERGEFORMAT </w:instrText>
    </w:r>
    <w:r w:rsidRPr="007B5DA2">
      <w:rPr>
        <w:rFonts w:eastAsia="Calibri"/>
      </w:rPr>
      <w:fldChar w:fldCharType="separate"/>
    </w:r>
    <w:r w:rsidR="005F457F">
      <w:rPr>
        <w:rFonts w:eastAsia="Calibri"/>
        <w:noProof/>
      </w:rPr>
      <w:t>24</w:t>
    </w:r>
    <w:r w:rsidRPr="007B5DA2">
      <w:rPr>
        <w:rFonts w:eastAsia="Calibri"/>
      </w:rPr>
      <w:fldChar w:fldCharType="end"/>
    </w:r>
    <w:r w:rsidRPr="007B5DA2">
      <w:rPr>
        <w:rFonts w:eastAsia="Calibri"/>
      </w:rPr>
      <w:t xml:space="preserve"> of </w:t>
    </w:r>
    <w:r w:rsidRPr="007B5DA2">
      <w:rPr>
        <w:rFonts w:eastAsia="Calibri"/>
      </w:rPr>
      <w:fldChar w:fldCharType="begin"/>
    </w:r>
    <w:r w:rsidRPr="007B5DA2">
      <w:rPr>
        <w:rFonts w:eastAsia="Calibri"/>
      </w:rPr>
      <w:instrText xml:space="preserve"> NUMPAGES  \* Arabic  \* MERGEFORMAT </w:instrText>
    </w:r>
    <w:r w:rsidRPr="007B5DA2">
      <w:rPr>
        <w:rFonts w:eastAsia="Calibri"/>
      </w:rPr>
      <w:fldChar w:fldCharType="separate"/>
    </w:r>
    <w:r w:rsidR="005F457F">
      <w:rPr>
        <w:rFonts w:eastAsia="Calibri"/>
        <w:noProof/>
      </w:rPr>
      <w:t>24</w:t>
    </w:r>
    <w:r w:rsidRPr="007B5DA2">
      <w:rPr>
        <w:rFonts w:eastAsia="Calibri"/>
      </w:rPr>
      <w:fldChar w:fldCharType="end"/>
    </w:r>
  </w:p>
  <w:p w14:paraId="0BFC2CF3" w14:textId="77777777" w:rsidR="004E2F86" w:rsidRPr="007B5DA2" w:rsidRDefault="004E2F86" w:rsidP="00174123">
    <w:pPr>
      <w:tabs>
        <w:tab w:val="right" w:pos="10206"/>
      </w:tabs>
      <w:ind w:right="-568"/>
      <w:rPr>
        <w:rFonts w:eastAsia="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8505"/>
      <w:gridCol w:w="2268"/>
    </w:tblGrid>
    <w:tr w:rsidR="004E2F86" w:rsidRPr="00132658" w14:paraId="3A6439EA" w14:textId="77777777" w:rsidTr="00A66232">
      <w:trPr>
        <w:cantSplit/>
        <w:trHeight w:hRule="exact" w:val="1400"/>
        <w:tblHeader/>
      </w:trPr>
      <w:tc>
        <w:tcPr>
          <w:tcW w:w="8505" w:type="dxa"/>
          <w:vAlign w:val="center"/>
        </w:tcPr>
        <w:p w14:paraId="1FC68534" w14:textId="77777777" w:rsidR="004E2F86" w:rsidRPr="0026537A" w:rsidRDefault="004E2F86" w:rsidP="00E42A44">
          <w:pPr>
            <w:rPr>
              <w:rFonts w:asciiTheme="minorHAnsi" w:hAnsiTheme="minorHAnsi"/>
            </w:rPr>
          </w:pPr>
          <w:r w:rsidRPr="0026537A">
            <w:rPr>
              <w:rFonts w:asciiTheme="minorHAnsi" w:hAnsiTheme="minorHAnsi"/>
            </w:rPr>
            <w:t xml:space="preserve">Page </w:t>
          </w:r>
          <w:r w:rsidRPr="0026537A">
            <w:fldChar w:fldCharType="begin"/>
          </w:r>
          <w:r w:rsidRPr="0026537A">
            <w:rPr>
              <w:rFonts w:asciiTheme="minorHAnsi" w:hAnsiTheme="minorHAnsi"/>
            </w:rPr>
            <w:instrText xml:space="preserve"> PAGE  \* Arabic  \* MERGEFORMAT </w:instrText>
          </w:r>
          <w:r w:rsidRPr="0026537A">
            <w:fldChar w:fldCharType="separate"/>
          </w:r>
          <w:r w:rsidR="005F457F">
            <w:rPr>
              <w:rFonts w:asciiTheme="minorHAnsi" w:hAnsiTheme="minorHAnsi"/>
              <w:noProof/>
            </w:rPr>
            <w:t>1</w:t>
          </w:r>
          <w:r w:rsidRPr="0026537A">
            <w:fldChar w:fldCharType="end"/>
          </w:r>
          <w:r w:rsidRPr="0026537A">
            <w:rPr>
              <w:rFonts w:asciiTheme="minorHAnsi" w:hAnsiTheme="minorHAnsi"/>
            </w:rPr>
            <w:t xml:space="preserve"> of </w:t>
          </w:r>
          <w:r w:rsidRPr="0026537A">
            <w:rPr>
              <w:noProof/>
            </w:rPr>
            <w:fldChar w:fldCharType="begin"/>
          </w:r>
          <w:r w:rsidRPr="0026537A">
            <w:rPr>
              <w:rFonts w:asciiTheme="minorHAnsi" w:hAnsiTheme="minorHAnsi"/>
              <w:noProof/>
            </w:rPr>
            <w:instrText xml:space="preserve"> NUMPAGES  \* Arabic  \* MERGEFORMAT </w:instrText>
          </w:r>
          <w:r w:rsidRPr="0026537A">
            <w:rPr>
              <w:noProof/>
            </w:rPr>
            <w:fldChar w:fldCharType="separate"/>
          </w:r>
          <w:r w:rsidR="005F457F">
            <w:rPr>
              <w:rFonts w:asciiTheme="minorHAnsi" w:hAnsiTheme="minorHAnsi"/>
              <w:noProof/>
            </w:rPr>
            <w:t>24</w:t>
          </w:r>
          <w:r w:rsidRPr="0026537A">
            <w:rPr>
              <w:noProof/>
            </w:rPr>
            <w:fldChar w:fldCharType="end"/>
          </w:r>
          <w:r w:rsidRPr="0026537A">
            <w:rPr>
              <w:rFonts w:asciiTheme="minorHAnsi" w:hAnsiTheme="minorHAnsi"/>
            </w:rPr>
            <w:tab/>
          </w:r>
        </w:p>
      </w:tc>
      <w:tc>
        <w:tcPr>
          <w:tcW w:w="2268" w:type="dxa"/>
          <w:vAlign w:val="center"/>
        </w:tcPr>
        <w:p w14:paraId="1DF0CFE5" w14:textId="77777777" w:rsidR="004E2F86" w:rsidRPr="001E14EB" w:rsidRDefault="004E2F86" w:rsidP="00A66232">
          <w:pPr>
            <w:spacing w:after="0"/>
            <w:jc w:val="right"/>
          </w:pPr>
          <w:r w:rsidRPr="00132658">
            <w:rPr>
              <w:noProof/>
              <w:lang w:eastAsia="en-AU"/>
            </w:rPr>
            <w:drawing>
              <wp:inline distT="0" distB="0" distL="0" distR="0" wp14:anchorId="45A9C05C" wp14:editId="1C456789">
                <wp:extent cx="1347470" cy="481330"/>
                <wp:effectExtent l="0" t="0" r="5080" b="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14:paraId="320EA8EA" w14:textId="77777777" w:rsidR="004E2F86" w:rsidRPr="00543BD1" w:rsidRDefault="004E2F86" w:rsidP="00A66232">
    <w:pPr>
      <w:pStyle w:val="NoSpacing"/>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10DF0" w14:textId="77777777" w:rsidR="004E2F86" w:rsidRDefault="004E2F86" w:rsidP="00100772">
      <w:pPr>
        <w:spacing w:after="0" w:line="240" w:lineRule="auto"/>
      </w:pPr>
      <w:r>
        <w:separator/>
      </w:r>
    </w:p>
  </w:footnote>
  <w:footnote w:type="continuationSeparator" w:id="0">
    <w:p w14:paraId="4A2DF3A1" w14:textId="77777777" w:rsidR="004E2F86" w:rsidRDefault="004E2F86" w:rsidP="00100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58F" w14:textId="77777777" w:rsidR="004E2F86" w:rsidRDefault="004E2F86" w:rsidP="00261731">
    <w:pPr>
      <w:pStyle w:val="Header"/>
      <w:tabs>
        <w:tab w:val="clear" w:pos="9026"/>
      </w:tabs>
      <w:ind w:right="-568"/>
      <w:jc w:val="right"/>
    </w:pP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8680D" w14:textId="09BFA21D" w:rsidR="004E2F86" w:rsidRPr="000863B1" w:rsidRDefault="004E2F86" w:rsidP="00A66232">
    <w:pPr>
      <w:pStyle w:val="Header"/>
    </w:pPr>
    <w:r>
      <w:rPr>
        <w:rFonts w:ascii="Arial Black" w:eastAsia="Times New Roman" w:hAnsi="Arial Black" w:cs="Arial"/>
        <w:color w:val="CB6015"/>
        <w:sz w:val="36"/>
        <w:szCs w:val="36"/>
        <w:lang w:eastAsia="en-AU"/>
      </w:rPr>
      <w:t xml:space="preserve">Northern Territory </w:t>
    </w:r>
    <w:r w:rsidRPr="000863B1">
      <w:rPr>
        <w:rFonts w:ascii="Arial Black" w:eastAsia="Times New Roman" w:hAnsi="Arial Black" w:cs="Arial"/>
        <w:color w:val="CB6015"/>
        <w:sz w:val="36"/>
        <w:szCs w:val="36"/>
        <w:lang w:eastAsia="en-AU"/>
      </w:rPr>
      <w:t>Sexual Violence Prevention and Response Framework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89B"/>
    <w:multiLevelType w:val="hybridMultilevel"/>
    <w:tmpl w:val="3DE27E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831DC8"/>
    <w:multiLevelType w:val="hybridMultilevel"/>
    <w:tmpl w:val="25E2C2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3241F8B"/>
    <w:multiLevelType w:val="hybridMultilevel"/>
    <w:tmpl w:val="AB8C88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836541"/>
    <w:multiLevelType w:val="hybridMultilevel"/>
    <w:tmpl w:val="77B8384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9466D68"/>
    <w:multiLevelType w:val="hybridMultilevel"/>
    <w:tmpl w:val="F6B070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6775AB"/>
    <w:multiLevelType w:val="hybridMultilevel"/>
    <w:tmpl w:val="D0A03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845B98"/>
    <w:multiLevelType w:val="hybridMultilevel"/>
    <w:tmpl w:val="236076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FE1261"/>
    <w:multiLevelType w:val="hybridMultilevel"/>
    <w:tmpl w:val="773A8F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BE44A4"/>
    <w:multiLevelType w:val="hybridMultilevel"/>
    <w:tmpl w:val="F3A6B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A54116"/>
    <w:multiLevelType w:val="hybridMultilevel"/>
    <w:tmpl w:val="4100F9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BA4C21"/>
    <w:multiLevelType w:val="hybridMultilevel"/>
    <w:tmpl w:val="C240A4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077245E"/>
    <w:multiLevelType w:val="hybridMultilevel"/>
    <w:tmpl w:val="C46885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276900"/>
    <w:multiLevelType w:val="hybridMultilevel"/>
    <w:tmpl w:val="D396BD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525DBD"/>
    <w:multiLevelType w:val="hybridMultilevel"/>
    <w:tmpl w:val="1BBAF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58055FD"/>
    <w:multiLevelType w:val="hybridMultilevel"/>
    <w:tmpl w:val="3B885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53C08CF"/>
    <w:multiLevelType w:val="hybridMultilevel"/>
    <w:tmpl w:val="4FE6C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F01E67"/>
    <w:multiLevelType w:val="hybridMultilevel"/>
    <w:tmpl w:val="1BDADE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2877F2B"/>
    <w:multiLevelType w:val="hybridMultilevel"/>
    <w:tmpl w:val="B61005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035629"/>
    <w:multiLevelType w:val="hybridMultilevel"/>
    <w:tmpl w:val="762280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87164F0"/>
    <w:multiLevelType w:val="hybridMultilevel"/>
    <w:tmpl w:val="1FF686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A465B2"/>
    <w:multiLevelType w:val="hybridMultilevel"/>
    <w:tmpl w:val="292AB94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BBB0104"/>
    <w:multiLevelType w:val="hybridMultilevel"/>
    <w:tmpl w:val="5B9282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8974E1"/>
    <w:multiLevelType w:val="hybridMultilevel"/>
    <w:tmpl w:val="7DDCD8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98B4D42"/>
    <w:multiLevelType w:val="hybridMultilevel"/>
    <w:tmpl w:val="485201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DF811F9"/>
    <w:multiLevelType w:val="hybridMultilevel"/>
    <w:tmpl w:val="5B425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F2227E4"/>
    <w:multiLevelType w:val="hybridMultilevel"/>
    <w:tmpl w:val="FD1264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4941DA1"/>
    <w:multiLevelType w:val="hybridMultilevel"/>
    <w:tmpl w:val="B62E8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63B75A7"/>
    <w:multiLevelType w:val="hybridMultilevel"/>
    <w:tmpl w:val="3214A7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0643A2"/>
    <w:multiLevelType w:val="hybridMultilevel"/>
    <w:tmpl w:val="C9265D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22405A"/>
    <w:multiLevelType w:val="hybridMultilevel"/>
    <w:tmpl w:val="4D16C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27"/>
  </w:num>
  <w:num w:numId="4">
    <w:abstractNumId w:val="3"/>
  </w:num>
  <w:num w:numId="5">
    <w:abstractNumId w:val="15"/>
  </w:num>
  <w:num w:numId="6">
    <w:abstractNumId w:val="29"/>
  </w:num>
  <w:num w:numId="7">
    <w:abstractNumId w:val="7"/>
  </w:num>
  <w:num w:numId="8">
    <w:abstractNumId w:val="2"/>
  </w:num>
  <w:num w:numId="9">
    <w:abstractNumId w:val="18"/>
  </w:num>
  <w:num w:numId="10">
    <w:abstractNumId w:val="8"/>
  </w:num>
  <w:num w:numId="11">
    <w:abstractNumId w:val="10"/>
  </w:num>
  <w:num w:numId="12">
    <w:abstractNumId w:val="11"/>
  </w:num>
  <w:num w:numId="13">
    <w:abstractNumId w:val="25"/>
  </w:num>
  <w:num w:numId="14">
    <w:abstractNumId w:val="17"/>
  </w:num>
  <w:num w:numId="15">
    <w:abstractNumId w:val="14"/>
  </w:num>
  <w:num w:numId="16">
    <w:abstractNumId w:val="24"/>
  </w:num>
  <w:num w:numId="17">
    <w:abstractNumId w:val="1"/>
  </w:num>
  <w:num w:numId="18">
    <w:abstractNumId w:val="12"/>
  </w:num>
  <w:num w:numId="19">
    <w:abstractNumId w:val="4"/>
  </w:num>
  <w:num w:numId="20">
    <w:abstractNumId w:val="20"/>
  </w:num>
  <w:num w:numId="21">
    <w:abstractNumId w:val="9"/>
  </w:num>
  <w:num w:numId="22">
    <w:abstractNumId w:val="21"/>
  </w:num>
  <w:num w:numId="23">
    <w:abstractNumId w:val="19"/>
  </w:num>
  <w:num w:numId="24">
    <w:abstractNumId w:val="22"/>
  </w:num>
  <w:num w:numId="25">
    <w:abstractNumId w:val="16"/>
  </w:num>
  <w:num w:numId="26">
    <w:abstractNumId w:val="28"/>
  </w:num>
  <w:num w:numId="27">
    <w:abstractNumId w:val="23"/>
  </w:num>
  <w:num w:numId="28">
    <w:abstractNumId w:val="6"/>
  </w:num>
  <w:num w:numId="29">
    <w:abstractNumId w:val="26"/>
  </w:num>
  <w:num w:numId="30">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819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772"/>
    <w:rsid w:val="00011162"/>
    <w:rsid w:val="0003169A"/>
    <w:rsid w:val="000347C1"/>
    <w:rsid w:val="00042FC5"/>
    <w:rsid w:val="00043241"/>
    <w:rsid w:val="000442CD"/>
    <w:rsid w:val="00051EAB"/>
    <w:rsid w:val="0005244C"/>
    <w:rsid w:val="00062A1D"/>
    <w:rsid w:val="00065CFF"/>
    <w:rsid w:val="000752EF"/>
    <w:rsid w:val="00091919"/>
    <w:rsid w:val="00091CFA"/>
    <w:rsid w:val="00095785"/>
    <w:rsid w:val="000B57AF"/>
    <w:rsid w:val="000C13F5"/>
    <w:rsid w:val="000C1655"/>
    <w:rsid w:val="000D33BB"/>
    <w:rsid w:val="000D6F73"/>
    <w:rsid w:val="000D7F91"/>
    <w:rsid w:val="000F340D"/>
    <w:rsid w:val="00100772"/>
    <w:rsid w:val="00104113"/>
    <w:rsid w:val="001062D4"/>
    <w:rsid w:val="00120606"/>
    <w:rsid w:val="001224A0"/>
    <w:rsid w:val="00125EA4"/>
    <w:rsid w:val="00131BE8"/>
    <w:rsid w:val="0013716F"/>
    <w:rsid w:val="00156C96"/>
    <w:rsid w:val="00165F62"/>
    <w:rsid w:val="00171DE4"/>
    <w:rsid w:val="00174123"/>
    <w:rsid w:val="00182BAF"/>
    <w:rsid w:val="0019348E"/>
    <w:rsid w:val="001970BB"/>
    <w:rsid w:val="001A0400"/>
    <w:rsid w:val="001A07D5"/>
    <w:rsid w:val="001B2300"/>
    <w:rsid w:val="001B3044"/>
    <w:rsid w:val="001B74EF"/>
    <w:rsid w:val="001D3643"/>
    <w:rsid w:val="001D4495"/>
    <w:rsid w:val="001E0EB0"/>
    <w:rsid w:val="001E67D8"/>
    <w:rsid w:val="00200DD4"/>
    <w:rsid w:val="0020329A"/>
    <w:rsid w:val="0020707E"/>
    <w:rsid w:val="0023339F"/>
    <w:rsid w:val="00237C78"/>
    <w:rsid w:val="00242A44"/>
    <w:rsid w:val="0024397F"/>
    <w:rsid w:val="0025192E"/>
    <w:rsid w:val="0025774A"/>
    <w:rsid w:val="00260129"/>
    <w:rsid w:val="00261731"/>
    <w:rsid w:val="00264D84"/>
    <w:rsid w:val="0026537A"/>
    <w:rsid w:val="00294F48"/>
    <w:rsid w:val="002B0B7A"/>
    <w:rsid w:val="002B153A"/>
    <w:rsid w:val="002B18F2"/>
    <w:rsid w:val="002B1CF1"/>
    <w:rsid w:val="002B224C"/>
    <w:rsid w:val="002B5A94"/>
    <w:rsid w:val="002C0E5A"/>
    <w:rsid w:val="002C19BC"/>
    <w:rsid w:val="002C43C1"/>
    <w:rsid w:val="002C7162"/>
    <w:rsid w:val="002D3AAC"/>
    <w:rsid w:val="002D4EC8"/>
    <w:rsid w:val="002E2A7F"/>
    <w:rsid w:val="002E32DA"/>
    <w:rsid w:val="002E4381"/>
    <w:rsid w:val="002E44A1"/>
    <w:rsid w:val="002E50B8"/>
    <w:rsid w:val="00310D49"/>
    <w:rsid w:val="0031599A"/>
    <w:rsid w:val="00316728"/>
    <w:rsid w:val="00316A0D"/>
    <w:rsid w:val="00320285"/>
    <w:rsid w:val="00336CDF"/>
    <w:rsid w:val="00354875"/>
    <w:rsid w:val="0035586F"/>
    <w:rsid w:val="0035619E"/>
    <w:rsid w:val="00357DB5"/>
    <w:rsid w:val="0037526C"/>
    <w:rsid w:val="0037632B"/>
    <w:rsid w:val="00377070"/>
    <w:rsid w:val="003772C8"/>
    <w:rsid w:val="00377B75"/>
    <w:rsid w:val="00396557"/>
    <w:rsid w:val="00397402"/>
    <w:rsid w:val="003A6C4D"/>
    <w:rsid w:val="003B0C53"/>
    <w:rsid w:val="003C6189"/>
    <w:rsid w:val="003C6657"/>
    <w:rsid w:val="003C7594"/>
    <w:rsid w:val="003D12AD"/>
    <w:rsid w:val="003D37D9"/>
    <w:rsid w:val="003F099B"/>
    <w:rsid w:val="003F6916"/>
    <w:rsid w:val="00403D46"/>
    <w:rsid w:val="00406B69"/>
    <w:rsid w:val="00414920"/>
    <w:rsid w:val="00427388"/>
    <w:rsid w:val="00431627"/>
    <w:rsid w:val="00446669"/>
    <w:rsid w:val="00460647"/>
    <w:rsid w:val="00462C85"/>
    <w:rsid w:val="0046761A"/>
    <w:rsid w:val="00470C89"/>
    <w:rsid w:val="00471B44"/>
    <w:rsid w:val="0047305C"/>
    <w:rsid w:val="00474FB7"/>
    <w:rsid w:val="004826EE"/>
    <w:rsid w:val="00487796"/>
    <w:rsid w:val="00487A72"/>
    <w:rsid w:val="00497A32"/>
    <w:rsid w:val="004A09FA"/>
    <w:rsid w:val="004B2507"/>
    <w:rsid w:val="004C1DC5"/>
    <w:rsid w:val="004C2374"/>
    <w:rsid w:val="004E2F86"/>
    <w:rsid w:val="004F40E8"/>
    <w:rsid w:val="00514BC9"/>
    <w:rsid w:val="0051765A"/>
    <w:rsid w:val="00521396"/>
    <w:rsid w:val="005271A4"/>
    <w:rsid w:val="005354E4"/>
    <w:rsid w:val="005510CF"/>
    <w:rsid w:val="00560F29"/>
    <w:rsid w:val="005630A0"/>
    <w:rsid w:val="00572FAF"/>
    <w:rsid w:val="00573726"/>
    <w:rsid w:val="00577FD2"/>
    <w:rsid w:val="005918FF"/>
    <w:rsid w:val="005A393C"/>
    <w:rsid w:val="005A7CA1"/>
    <w:rsid w:val="005B0064"/>
    <w:rsid w:val="005B2384"/>
    <w:rsid w:val="005D1F7A"/>
    <w:rsid w:val="005E3BAD"/>
    <w:rsid w:val="005E4E81"/>
    <w:rsid w:val="005E7B57"/>
    <w:rsid w:val="005F0CFC"/>
    <w:rsid w:val="005F1CDE"/>
    <w:rsid w:val="005F457F"/>
    <w:rsid w:val="005F7256"/>
    <w:rsid w:val="00602408"/>
    <w:rsid w:val="00602F20"/>
    <w:rsid w:val="006053E0"/>
    <w:rsid w:val="00607A4E"/>
    <w:rsid w:val="006125F9"/>
    <w:rsid w:val="00615F28"/>
    <w:rsid w:val="00625C88"/>
    <w:rsid w:val="00625D16"/>
    <w:rsid w:val="006337D2"/>
    <w:rsid w:val="00637408"/>
    <w:rsid w:val="00642A61"/>
    <w:rsid w:val="006440AC"/>
    <w:rsid w:val="006473F4"/>
    <w:rsid w:val="006506A1"/>
    <w:rsid w:val="0065247C"/>
    <w:rsid w:val="00652D1E"/>
    <w:rsid w:val="00653F3D"/>
    <w:rsid w:val="00655492"/>
    <w:rsid w:val="00670A3F"/>
    <w:rsid w:val="006716C0"/>
    <w:rsid w:val="006732BD"/>
    <w:rsid w:val="0067593F"/>
    <w:rsid w:val="00676067"/>
    <w:rsid w:val="006828B6"/>
    <w:rsid w:val="006948ED"/>
    <w:rsid w:val="006B1BF6"/>
    <w:rsid w:val="006B50DF"/>
    <w:rsid w:val="006C3455"/>
    <w:rsid w:val="006C3933"/>
    <w:rsid w:val="006D3670"/>
    <w:rsid w:val="00716109"/>
    <w:rsid w:val="00723965"/>
    <w:rsid w:val="00726D72"/>
    <w:rsid w:val="00732F65"/>
    <w:rsid w:val="00735CC3"/>
    <w:rsid w:val="007524A1"/>
    <w:rsid w:val="00762061"/>
    <w:rsid w:val="00764197"/>
    <w:rsid w:val="00764BFE"/>
    <w:rsid w:val="0076683A"/>
    <w:rsid w:val="007714B2"/>
    <w:rsid w:val="0077152E"/>
    <w:rsid w:val="00785356"/>
    <w:rsid w:val="00787FE3"/>
    <w:rsid w:val="0079272B"/>
    <w:rsid w:val="007A2176"/>
    <w:rsid w:val="007B1076"/>
    <w:rsid w:val="007B44A7"/>
    <w:rsid w:val="007D0DC6"/>
    <w:rsid w:val="007E372C"/>
    <w:rsid w:val="007E735D"/>
    <w:rsid w:val="0080075D"/>
    <w:rsid w:val="00801057"/>
    <w:rsid w:val="00801865"/>
    <w:rsid w:val="00803E09"/>
    <w:rsid w:val="008104F5"/>
    <w:rsid w:val="00811C12"/>
    <w:rsid w:val="008147F8"/>
    <w:rsid w:val="0081586A"/>
    <w:rsid w:val="00816A5F"/>
    <w:rsid w:val="0082187A"/>
    <w:rsid w:val="0083271B"/>
    <w:rsid w:val="00836B00"/>
    <w:rsid w:val="00840EA4"/>
    <w:rsid w:val="00847342"/>
    <w:rsid w:val="00847E68"/>
    <w:rsid w:val="008531EB"/>
    <w:rsid w:val="00856EB3"/>
    <w:rsid w:val="008877B3"/>
    <w:rsid w:val="008915ED"/>
    <w:rsid w:val="00893176"/>
    <w:rsid w:val="008A3297"/>
    <w:rsid w:val="008A41ED"/>
    <w:rsid w:val="008B4F9C"/>
    <w:rsid w:val="008C4B70"/>
    <w:rsid w:val="008D46FB"/>
    <w:rsid w:val="008D7DA1"/>
    <w:rsid w:val="008D7F4B"/>
    <w:rsid w:val="008E098D"/>
    <w:rsid w:val="008E4D6A"/>
    <w:rsid w:val="008E7D07"/>
    <w:rsid w:val="008F0411"/>
    <w:rsid w:val="008F3C75"/>
    <w:rsid w:val="0090466C"/>
    <w:rsid w:val="00904DE0"/>
    <w:rsid w:val="00933CE1"/>
    <w:rsid w:val="00937AA3"/>
    <w:rsid w:val="00937D95"/>
    <w:rsid w:val="00951B9C"/>
    <w:rsid w:val="00957357"/>
    <w:rsid w:val="00963B99"/>
    <w:rsid w:val="009644D4"/>
    <w:rsid w:val="00970773"/>
    <w:rsid w:val="00972D48"/>
    <w:rsid w:val="00973412"/>
    <w:rsid w:val="009836D8"/>
    <w:rsid w:val="00991125"/>
    <w:rsid w:val="009A34E2"/>
    <w:rsid w:val="009A42EB"/>
    <w:rsid w:val="009B098A"/>
    <w:rsid w:val="009B350E"/>
    <w:rsid w:val="009C4ED3"/>
    <w:rsid w:val="009D033C"/>
    <w:rsid w:val="009F2071"/>
    <w:rsid w:val="009F3A40"/>
    <w:rsid w:val="009F54FE"/>
    <w:rsid w:val="009F5C9F"/>
    <w:rsid w:val="009F6890"/>
    <w:rsid w:val="009F7075"/>
    <w:rsid w:val="00A02266"/>
    <w:rsid w:val="00A02825"/>
    <w:rsid w:val="00A043BD"/>
    <w:rsid w:val="00A06FDA"/>
    <w:rsid w:val="00A176E2"/>
    <w:rsid w:val="00A300D7"/>
    <w:rsid w:val="00A30889"/>
    <w:rsid w:val="00A53B08"/>
    <w:rsid w:val="00A60B17"/>
    <w:rsid w:val="00A60FA0"/>
    <w:rsid w:val="00A66232"/>
    <w:rsid w:val="00A7431F"/>
    <w:rsid w:val="00A825FF"/>
    <w:rsid w:val="00A930B2"/>
    <w:rsid w:val="00A953E7"/>
    <w:rsid w:val="00A9791E"/>
    <w:rsid w:val="00AA1021"/>
    <w:rsid w:val="00AA37A0"/>
    <w:rsid w:val="00AA6986"/>
    <w:rsid w:val="00AB4408"/>
    <w:rsid w:val="00AB441C"/>
    <w:rsid w:val="00AC02D9"/>
    <w:rsid w:val="00AC19D3"/>
    <w:rsid w:val="00AD0129"/>
    <w:rsid w:val="00AD150E"/>
    <w:rsid w:val="00AD4857"/>
    <w:rsid w:val="00AD7D8B"/>
    <w:rsid w:val="00B14594"/>
    <w:rsid w:val="00B17687"/>
    <w:rsid w:val="00B177E6"/>
    <w:rsid w:val="00B3336E"/>
    <w:rsid w:val="00B34A32"/>
    <w:rsid w:val="00B40019"/>
    <w:rsid w:val="00B4318D"/>
    <w:rsid w:val="00B47BE1"/>
    <w:rsid w:val="00B5057F"/>
    <w:rsid w:val="00B50D40"/>
    <w:rsid w:val="00B63A40"/>
    <w:rsid w:val="00B74187"/>
    <w:rsid w:val="00B75DC1"/>
    <w:rsid w:val="00B824BE"/>
    <w:rsid w:val="00B82951"/>
    <w:rsid w:val="00B95038"/>
    <w:rsid w:val="00BB7B1F"/>
    <w:rsid w:val="00BC7456"/>
    <w:rsid w:val="00BD1A99"/>
    <w:rsid w:val="00BE2B6E"/>
    <w:rsid w:val="00BE3AC7"/>
    <w:rsid w:val="00BF77D0"/>
    <w:rsid w:val="00C07D7E"/>
    <w:rsid w:val="00C20DC9"/>
    <w:rsid w:val="00C241EA"/>
    <w:rsid w:val="00C27AB2"/>
    <w:rsid w:val="00C33B69"/>
    <w:rsid w:val="00C47FDA"/>
    <w:rsid w:val="00C720EB"/>
    <w:rsid w:val="00C86E87"/>
    <w:rsid w:val="00CB1CB5"/>
    <w:rsid w:val="00CB4235"/>
    <w:rsid w:val="00CC1FD8"/>
    <w:rsid w:val="00CC3706"/>
    <w:rsid w:val="00D04E00"/>
    <w:rsid w:val="00D141A5"/>
    <w:rsid w:val="00D319E8"/>
    <w:rsid w:val="00D42C42"/>
    <w:rsid w:val="00D46C3E"/>
    <w:rsid w:val="00D6094E"/>
    <w:rsid w:val="00D60E94"/>
    <w:rsid w:val="00D72B80"/>
    <w:rsid w:val="00D75A80"/>
    <w:rsid w:val="00D76929"/>
    <w:rsid w:val="00D848E3"/>
    <w:rsid w:val="00D85339"/>
    <w:rsid w:val="00D96351"/>
    <w:rsid w:val="00D974C8"/>
    <w:rsid w:val="00DA600C"/>
    <w:rsid w:val="00DB3F7D"/>
    <w:rsid w:val="00DB4752"/>
    <w:rsid w:val="00DB5E3B"/>
    <w:rsid w:val="00DC5D45"/>
    <w:rsid w:val="00DD7C43"/>
    <w:rsid w:val="00DF0445"/>
    <w:rsid w:val="00E0064D"/>
    <w:rsid w:val="00E0095C"/>
    <w:rsid w:val="00E0215E"/>
    <w:rsid w:val="00E0320B"/>
    <w:rsid w:val="00E049EB"/>
    <w:rsid w:val="00E1541C"/>
    <w:rsid w:val="00E225FB"/>
    <w:rsid w:val="00E2483D"/>
    <w:rsid w:val="00E32181"/>
    <w:rsid w:val="00E32777"/>
    <w:rsid w:val="00E35E25"/>
    <w:rsid w:val="00E42A44"/>
    <w:rsid w:val="00E45703"/>
    <w:rsid w:val="00E516D2"/>
    <w:rsid w:val="00E566CA"/>
    <w:rsid w:val="00E62B0E"/>
    <w:rsid w:val="00E75709"/>
    <w:rsid w:val="00E96572"/>
    <w:rsid w:val="00EA085E"/>
    <w:rsid w:val="00EA4A54"/>
    <w:rsid w:val="00EA54DB"/>
    <w:rsid w:val="00EA5A23"/>
    <w:rsid w:val="00EB3CE3"/>
    <w:rsid w:val="00EB7B74"/>
    <w:rsid w:val="00EC20FF"/>
    <w:rsid w:val="00EC33ED"/>
    <w:rsid w:val="00ED6F31"/>
    <w:rsid w:val="00EE04A6"/>
    <w:rsid w:val="00EE1C92"/>
    <w:rsid w:val="00EE636D"/>
    <w:rsid w:val="00EF1A3D"/>
    <w:rsid w:val="00EF5A36"/>
    <w:rsid w:val="00EF74A2"/>
    <w:rsid w:val="00EF74A7"/>
    <w:rsid w:val="00F002FE"/>
    <w:rsid w:val="00F04F27"/>
    <w:rsid w:val="00F11A4A"/>
    <w:rsid w:val="00F315F1"/>
    <w:rsid w:val="00F428A0"/>
    <w:rsid w:val="00F47B35"/>
    <w:rsid w:val="00F50D69"/>
    <w:rsid w:val="00F54C1B"/>
    <w:rsid w:val="00F65398"/>
    <w:rsid w:val="00F66D6F"/>
    <w:rsid w:val="00F70CC4"/>
    <w:rsid w:val="00F70E0C"/>
    <w:rsid w:val="00F74689"/>
    <w:rsid w:val="00F74938"/>
    <w:rsid w:val="00F8693A"/>
    <w:rsid w:val="00F90EBB"/>
    <w:rsid w:val="00F9309A"/>
    <w:rsid w:val="00F93631"/>
    <w:rsid w:val="00F96922"/>
    <w:rsid w:val="00FA500B"/>
    <w:rsid w:val="00FB04C1"/>
    <w:rsid w:val="00FB2F49"/>
    <w:rsid w:val="00FB3D2A"/>
    <w:rsid w:val="00FB45AF"/>
    <w:rsid w:val="00FB606F"/>
    <w:rsid w:val="00FC0E2F"/>
    <w:rsid w:val="00FC1CA5"/>
    <w:rsid w:val="00FC51C0"/>
    <w:rsid w:val="00FF13E4"/>
    <w:rsid w:val="00FF68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8884E41"/>
  <w15:chartTrackingRefBased/>
  <w15:docId w15:val="{80760BB5-6F1A-4BF7-B158-01B37D70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07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07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32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0772"/>
    <w:pPr>
      <w:spacing w:after="0" w:line="240" w:lineRule="auto"/>
    </w:pPr>
  </w:style>
  <w:style w:type="paragraph" w:styleId="Header">
    <w:name w:val="header"/>
    <w:basedOn w:val="Normal"/>
    <w:link w:val="HeaderChar"/>
    <w:uiPriority w:val="99"/>
    <w:unhideWhenUsed/>
    <w:rsid w:val="00100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772"/>
  </w:style>
  <w:style w:type="table" w:styleId="TableGrid">
    <w:name w:val="Table Grid"/>
    <w:basedOn w:val="TableNormal"/>
    <w:uiPriority w:val="59"/>
    <w:rsid w:val="00100772"/>
    <w:pPr>
      <w:spacing w:after="20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0772"/>
    <w:rPr>
      <w:color w:val="0563C1" w:themeColor="hyperlink"/>
      <w:u w:val="single"/>
    </w:rPr>
  </w:style>
  <w:style w:type="character" w:customStyle="1" w:styleId="Heading1Char">
    <w:name w:val="Heading 1 Char"/>
    <w:basedOn w:val="DefaultParagraphFont"/>
    <w:link w:val="Heading1"/>
    <w:uiPriority w:val="9"/>
    <w:rsid w:val="0010077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0772"/>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100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772"/>
  </w:style>
  <w:style w:type="paragraph" w:styleId="ListParagraph">
    <w:name w:val="List Paragraph"/>
    <w:basedOn w:val="Normal"/>
    <w:uiPriority w:val="34"/>
    <w:qFormat/>
    <w:rsid w:val="007D0DC6"/>
    <w:pPr>
      <w:ind w:left="720"/>
      <w:contextualSpacing/>
    </w:pPr>
  </w:style>
  <w:style w:type="paragraph" w:styleId="FootnoteText">
    <w:name w:val="footnote text"/>
    <w:basedOn w:val="Normal"/>
    <w:link w:val="FootnoteTextChar"/>
    <w:uiPriority w:val="99"/>
    <w:semiHidden/>
    <w:unhideWhenUsed/>
    <w:rsid w:val="006473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3F4"/>
    <w:rPr>
      <w:sz w:val="20"/>
      <w:szCs w:val="20"/>
    </w:rPr>
  </w:style>
  <w:style w:type="character" w:styleId="FootnoteReference">
    <w:name w:val="footnote reference"/>
    <w:basedOn w:val="DefaultParagraphFont"/>
    <w:uiPriority w:val="99"/>
    <w:semiHidden/>
    <w:unhideWhenUsed/>
    <w:rsid w:val="006473F4"/>
    <w:rPr>
      <w:vertAlign w:val="superscript"/>
    </w:rPr>
  </w:style>
  <w:style w:type="paragraph" w:styleId="TOC1">
    <w:name w:val="toc 1"/>
    <w:basedOn w:val="Normal"/>
    <w:next w:val="Normal"/>
    <w:autoRedefine/>
    <w:uiPriority w:val="39"/>
    <w:unhideWhenUsed/>
    <w:rsid w:val="00BE3AC7"/>
    <w:pPr>
      <w:spacing w:after="100"/>
    </w:pPr>
  </w:style>
  <w:style w:type="paragraph" w:styleId="TOC2">
    <w:name w:val="toc 2"/>
    <w:basedOn w:val="Normal"/>
    <w:next w:val="Normal"/>
    <w:autoRedefine/>
    <w:uiPriority w:val="39"/>
    <w:unhideWhenUsed/>
    <w:rsid w:val="00BE3AC7"/>
    <w:pPr>
      <w:spacing w:after="100"/>
      <w:ind w:left="220"/>
    </w:pPr>
  </w:style>
  <w:style w:type="character" w:styleId="CommentReference">
    <w:name w:val="annotation reference"/>
    <w:basedOn w:val="DefaultParagraphFont"/>
    <w:uiPriority w:val="99"/>
    <w:semiHidden/>
    <w:unhideWhenUsed/>
    <w:rsid w:val="00E0095C"/>
    <w:rPr>
      <w:sz w:val="16"/>
      <w:szCs w:val="16"/>
    </w:rPr>
  </w:style>
  <w:style w:type="paragraph" w:styleId="CommentText">
    <w:name w:val="annotation text"/>
    <w:basedOn w:val="Normal"/>
    <w:link w:val="CommentTextChar"/>
    <w:uiPriority w:val="99"/>
    <w:unhideWhenUsed/>
    <w:rsid w:val="00E0095C"/>
    <w:pPr>
      <w:spacing w:line="240" w:lineRule="auto"/>
    </w:pPr>
    <w:rPr>
      <w:sz w:val="20"/>
      <w:szCs w:val="20"/>
    </w:rPr>
  </w:style>
  <w:style w:type="character" w:customStyle="1" w:styleId="CommentTextChar">
    <w:name w:val="Comment Text Char"/>
    <w:basedOn w:val="DefaultParagraphFont"/>
    <w:link w:val="CommentText"/>
    <w:uiPriority w:val="99"/>
    <w:rsid w:val="00E0095C"/>
    <w:rPr>
      <w:sz w:val="20"/>
      <w:szCs w:val="20"/>
    </w:rPr>
  </w:style>
  <w:style w:type="paragraph" w:styleId="CommentSubject">
    <w:name w:val="annotation subject"/>
    <w:basedOn w:val="CommentText"/>
    <w:next w:val="CommentText"/>
    <w:link w:val="CommentSubjectChar"/>
    <w:uiPriority w:val="99"/>
    <w:semiHidden/>
    <w:unhideWhenUsed/>
    <w:rsid w:val="00E0095C"/>
    <w:rPr>
      <w:b/>
      <w:bCs/>
    </w:rPr>
  </w:style>
  <w:style w:type="character" w:customStyle="1" w:styleId="CommentSubjectChar">
    <w:name w:val="Comment Subject Char"/>
    <w:basedOn w:val="CommentTextChar"/>
    <w:link w:val="CommentSubject"/>
    <w:uiPriority w:val="99"/>
    <w:semiHidden/>
    <w:rsid w:val="00E0095C"/>
    <w:rPr>
      <w:b/>
      <w:bCs/>
      <w:sz w:val="20"/>
      <w:szCs w:val="20"/>
    </w:rPr>
  </w:style>
  <w:style w:type="paragraph" w:styleId="BalloonText">
    <w:name w:val="Balloon Text"/>
    <w:basedOn w:val="Normal"/>
    <w:link w:val="BalloonTextChar"/>
    <w:uiPriority w:val="99"/>
    <w:semiHidden/>
    <w:unhideWhenUsed/>
    <w:rsid w:val="00E00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95C"/>
    <w:rPr>
      <w:rFonts w:ascii="Segoe UI" w:hAnsi="Segoe UI" w:cs="Segoe UI"/>
      <w:sz w:val="18"/>
      <w:szCs w:val="18"/>
    </w:rPr>
  </w:style>
  <w:style w:type="paragraph" w:styleId="EndnoteText">
    <w:name w:val="endnote text"/>
    <w:basedOn w:val="Normal"/>
    <w:link w:val="EndnoteTextChar"/>
    <w:uiPriority w:val="99"/>
    <w:semiHidden/>
    <w:unhideWhenUsed/>
    <w:rsid w:val="00CC37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3706"/>
    <w:rPr>
      <w:sz w:val="20"/>
      <w:szCs w:val="20"/>
    </w:rPr>
  </w:style>
  <w:style w:type="character" w:styleId="EndnoteReference">
    <w:name w:val="endnote reference"/>
    <w:basedOn w:val="DefaultParagraphFont"/>
    <w:uiPriority w:val="99"/>
    <w:semiHidden/>
    <w:unhideWhenUsed/>
    <w:rsid w:val="00CC3706"/>
    <w:rPr>
      <w:vertAlign w:val="superscript"/>
    </w:rPr>
  </w:style>
  <w:style w:type="character" w:customStyle="1" w:styleId="Heading3Char">
    <w:name w:val="Heading 3 Char"/>
    <w:basedOn w:val="DefaultParagraphFont"/>
    <w:link w:val="Heading3"/>
    <w:uiPriority w:val="9"/>
    <w:rsid w:val="006732BD"/>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F9309A"/>
    <w:rPr>
      <w:color w:val="954F72" w:themeColor="followedHyperlink"/>
      <w:u w:val="single"/>
    </w:rPr>
  </w:style>
  <w:style w:type="paragraph" w:styleId="TOCHeading">
    <w:name w:val="TOC Heading"/>
    <w:basedOn w:val="Heading1"/>
    <w:next w:val="Normal"/>
    <w:uiPriority w:val="39"/>
    <w:unhideWhenUsed/>
    <w:qFormat/>
    <w:rsid w:val="001062D4"/>
    <w:pPr>
      <w:outlineLvl w:val="9"/>
    </w:pPr>
    <w:rPr>
      <w:lang w:val="en-US"/>
    </w:rPr>
  </w:style>
  <w:style w:type="paragraph" w:styleId="TOC3">
    <w:name w:val="toc 3"/>
    <w:basedOn w:val="Normal"/>
    <w:next w:val="Normal"/>
    <w:autoRedefine/>
    <w:uiPriority w:val="39"/>
    <w:unhideWhenUsed/>
    <w:rsid w:val="001062D4"/>
    <w:pPr>
      <w:spacing w:after="100"/>
      <w:ind w:left="440"/>
    </w:pPr>
  </w:style>
  <w:style w:type="table" w:styleId="ListTable2-Accent2">
    <w:name w:val="List Table 2 Accent 2"/>
    <w:basedOn w:val="TableNormal"/>
    <w:uiPriority w:val="47"/>
    <w:rsid w:val="00BC7456"/>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5">
    <w:name w:val="List Table 2 Accent 5"/>
    <w:basedOn w:val="TableNormal"/>
    <w:uiPriority w:val="47"/>
    <w:rsid w:val="0025192E"/>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1">
    <w:name w:val="List Table 2 Accent 1"/>
    <w:basedOn w:val="TableNormal"/>
    <w:uiPriority w:val="47"/>
    <w:rsid w:val="0025192E"/>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4">
    <w:name w:val="Plain Table 4"/>
    <w:basedOn w:val="TableNormal"/>
    <w:uiPriority w:val="44"/>
    <w:rsid w:val="006D367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2B18F2"/>
    <w:pPr>
      <w:spacing w:after="0" w:line="240" w:lineRule="auto"/>
    </w:pPr>
  </w:style>
  <w:style w:type="paragraph" w:styleId="NormalWeb">
    <w:name w:val="Normal (Web)"/>
    <w:basedOn w:val="Normal"/>
    <w:uiPriority w:val="99"/>
    <w:semiHidden/>
    <w:unhideWhenUsed/>
    <w:rsid w:val="00264D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238255">
      <w:bodyDiv w:val="1"/>
      <w:marLeft w:val="0"/>
      <w:marRight w:val="0"/>
      <w:marTop w:val="0"/>
      <w:marBottom w:val="0"/>
      <w:divBdr>
        <w:top w:val="none" w:sz="0" w:space="0" w:color="auto"/>
        <w:left w:val="none" w:sz="0" w:space="0" w:color="auto"/>
        <w:bottom w:val="none" w:sz="0" w:space="0" w:color="auto"/>
        <w:right w:val="none" w:sz="0" w:space="0" w:color="auto"/>
      </w:divBdr>
      <w:divsChild>
        <w:div w:id="1709256625">
          <w:marLeft w:val="0"/>
          <w:marRight w:val="0"/>
          <w:marTop w:val="0"/>
          <w:marBottom w:val="0"/>
          <w:divBdr>
            <w:top w:val="none" w:sz="0" w:space="0" w:color="auto"/>
            <w:left w:val="none" w:sz="0" w:space="0" w:color="auto"/>
            <w:bottom w:val="none" w:sz="0" w:space="0" w:color="auto"/>
            <w:right w:val="none" w:sz="0" w:space="0" w:color="auto"/>
          </w:divBdr>
          <w:divsChild>
            <w:div w:id="1420759888">
              <w:marLeft w:val="-225"/>
              <w:marRight w:val="-225"/>
              <w:marTop w:val="0"/>
              <w:marBottom w:val="0"/>
              <w:divBdr>
                <w:top w:val="none" w:sz="0" w:space="0" w:color="auto"/>
                <w:left w:val="none" w:sz="0" w:space="0" w:color="auto"/>
                <w:bottom w:val="none" w:sz="0" w:space="0" w:color="auto"/>
                <w:right w:val="none" w:sz="0" w:space="0" w:color="auto"/>
              </w:divBdr>
              <w:divsChild>
                <w:div w:id="781731407">
                  <w:marLeft w:val="0"/>
                  <w:marRight w:val="0"/>
                  <w:marTop w:val="0"/>
                  <w:marBottom w:val="0"/>
                  <w:divBdr>
                    <w:top w:val="none" w:sz="0" w:space="0" w:color="auto"/>
                    <w:left w:val="none" w:sz="0" w:space="0" w:color="auto"/>
                    <w:bottom w:val="none" w:sz="0" w:space="0" w:color="auto"/>
                    <w:right w:val="none" w:sz="0" w:space="0" w:color="auto"/>
                  </w:divBdr>
                  <w:divsChild>
                    <w:div w:id="394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77076">
      <w:bodyDiv w:val="1"/>
      <w:marLeft w:val="0"/>
      <w:marRight w:val="0"/>
      <w:marTop w:val="0"/>
      <w:marBottom w:val="0"/>
      <w:divBdr>
        <w:top w:val="none" w:sz="0" w:space="0" w:color="auto"/>
        <w:left w:val="none" w:sz="0" w:space="0" w:color="auto"/>
        <w:bottom w:val="none" w:sz="0" w:space="0" w:color="auto"/>
        <w:right w:val="none" w:sz="0" w:space="0" w:color="auto"/>
      </w:divBdr>
    </w:div>
    <w:div w:id="2052072768">
      <w:bodyDiv w:val="1"/>
      <w:marLeft w:val="0"/>
      <w:marRight w:val="0"/>
      <w:marTop w:val="0"/>
      <w:marBottom w:val="0"/>
      <w:divBdr>
        <w:top w:val="none" w:sz="0" w:space="0" w:color="auto"/>
        <w:left w:val="none" w:sz="0" w:space="0" w:color="auto"/>
        <w:bottom w:val="none" w:sz="0" w:space="0" w:color="auto"/>
        <w:right w:val="none" w:sz="0" w:space="0" w:color="auto"/>
      </w:divBdr>
      <w:divsChild>
        <w:div w:id="1808159563">
          <w:marLeft w:val="0"/>
          <w:marRight w:val="0"/>
          <w:marTop w:val="0"/>
          <w:marBottom w:val="0"/>
          <w:divBdr>
            <w:top w:val="none" w:sz="0" w:space="0" w:color="auto"/>
            <w:left w:val="none" w:sz="0" w:space="0" w:color="auto"/>
            <w:bottom w:val="none" w:sz="0" w:space="0" w:color="auto"/>
            <w:right w:val="none" w:sz="0" w:space="0" w:color="auto"/>
          </w:divBdr>
          <w:divsChild>
            <w:div w:id="1617249277">
              <w:marLeft w:val="0"/>
              <w:marRight w:val="0"/>
              <w:marTop w:val="0"/>
              <w:marBottom w:val="0"/>
              <w:divBdr>
                <w:top w:val="none" w:sz="0" w:space="0" w:color="auto"/>
                <w:left w:val="none" w:sz="0" w:space="0" w:color="auto"/>
                <w:bottom w:val="none" w:sz="0" w:space="0" w:color="auto"/>
                <w:right w:val="none" w:sz="0" w:space="0" w:color="auto"/>
              </w:divBdr>
              <w:divsChild>
                <w:div w:id="1092622303">
                  <w:marLeft w:val="0"/>
                  <w:marRight w:val="0"/>
                  <w:marTop w:val="0"/>
                  <w:marBottom w:val="0"/>
                  <w:divBdr>
                    <w:top w:val="none" w:sz="0" w:space="0" w:color="auto"/>
                    <w:left w:val="none" w:sz="0" w:space="0" w:color="auto"/>
                    <w:bottom w:val="none" w:sz="0" w:space="0" w:color="auto"/>
                    <w:right w:val="none" w:sz="0" w:space="0" w:color="auto"/>
                  </w:divBdr>
                  <w:divsChild>
                    <w:div w:id="1027759145">
                      <w:marLeft w:val="0"/>
                      <w:marRight w:val="0"/>
                      <w:marTop w:val="0"/>
                      <w:marBottom w:val="90"/>
                      <w:divBdr>
                        <w:top w:val="none" w:sz="0" w:space="0" w:color="auto"/>
                        <w:left w:val="none" w:sz="0" w:space="0" w:color="auto"/>
                        <w:bottom w:val="none" w:sz="0" w:space="0" w:color="auto"/>
                        <w:right w:val="none" w:sz="0" w:space="0" w:color="auto"/>
                      </w:divBdr>
                      <w:divsChild>
                        <w:div w:id="678386632">
                          <w:marLeft w:val="0"/>
                          <w:marRight w:val="0"/>
                          <w:marTop w:val="0"/>
                          <w:marBottom w:val="0"/>
                          <w:divBdr>
                            <w:top w:val="none" w:sz="0" w:space="0" w:color="auto"/>
                            <w:left w:val="none" w:sz="0" w:space="0" w:color="auto"/>
                            <w:bottom w:val="none" w:sz="0" w:space="0" w:color="auto"/>
                            <w:right w:val="none" w:sz="0" w:space="0" w:color="auto"/>
                          </w:divBdr>
                          <w:divsChild>
                            <w:div w:id="624000657">
                              <w:marLeft w:val="0"/>
                              <w:marRight w:val="0"/>
                              <w:marTop w:val="0"/>
                              <w:marBottom w:val="0"/>
                              <w:divBdr>
                                <w:top w:val="none" w:sz="0" w:space="0" w:color="auto"/>
                                <w:left w:val="none" w:sz="0" w:space="0" w:color="auto"/>
                                <w:bottom w:val="none" w:sz="0" w:space="0" w:color="auto"/>
                                <w:right w:val="none" w:sz="0" w:space="0" w:color="auto"/>
                              </w:divBdr>
                              <w:divsChild>
                                <w:div w:id="1975212850">
                                  <w:marLeft w:val="0"/>
                                  <w:marRight w:val="0"/>
                                  <w:marTop w:val="0"/>
                                  <w:marBottom w:val="0"/>
                                  <w:divBdr>
                                    <w:top w:val="none" w:sz="0" w:space="0" w:color="auto"/>
                                    <w:left w:val="none" w:sz="0" w:space="0" w:color="auto"/>
                                    <w:bottom w:val="none" w:sz="0" w:space="0" w:color="auto"/>
                                    <w:right w:val="none" w:sz="0" w:space="0" w:color="auto"/>
                                  </w:divBdr>
                                  <w:divsChild>
                                    <w:div w:id="892082724">
                                      <w:marLeft w:val="0"/>
                                      <w:marRight w:val="0"/>
                                      <w:marTop w:val="0"/>
                                      <w:marBottom w:val="0"/>
                                      <w:divBdr>
                                        <w:top w:val="none" w:sz="0" w:space="0" w:color="auto"/>
                                        <w:left w:val="none" w:sz="0" w:space="0" w:color="auto"/>
                                        <w:bottom w:val="none" w:sz="0" w:space="0" w:color="auto"/>
                                        <w:right w:val="none" w:sz="0" w:space="0" w:color="auto"/>
                                      </w:divBdr>
                                      <w:divsChild>
                                        <w:div w:id="1364745511">
                                          <w:marLeft w:val="0"/>
                                          <w:marRight w:val="0"/>
                                          <w:marTop w:val="0"/>
                                          <w:marBottom w:val="0"/>
                                          <w:divBdr>
                                            <w:top w:val="none" w:sz="0" w:space="0" w:color="auto"/>
                                            <w:left w:val="none" w:sz="0" w:space="0" w:color="auto"/>
                                            <w:bottom w:val="none" w:sz="0" w:space="0" w:color="auto"/>
                                            <w:right w:val="none" w:sz="0" w:space="0" w:color="auto"/>
                                          </w:divBdr>
                                          <w:divsChild>
                                            <w:div w:id="1113283579">
                                              <w:marLeft w:val="0"/>
                                              <w:marRight w:val="0"/>
                                              <w:marTop w:val="0"/>
                                              <w:marBottom w:val="90"/>
                                              <w:divBdr>
                                                <w:top w:val="none" w:sz="0" w:space="0" w:color="auto"/>
                                                <w:left w:val="none" w:sz="0" w:space="0" w:color="auto"/>
                                                <w:bottom w:val="none" w:sz="0" w:space="0" w:color="auto"/>
                                                <w:right w:val="none" w:sz="0" w:space="0" w:color="auto"/>
                                              </w:divBdr>
                                              <w:divsChild>
                                                <w:div w:id="1853104065">
                                                  <w:marLeft w:val="0"/>
                                                  <w:marRight w:val="0"/>
                                                  <w:marTop w:val="0"/>
                                                  <w:marBottom w:val="0"/>
                                                  <w:divBdr>
                                                    <w:top w:val="none" w:sz="0" w:space="0" w:color="auto"/>
                                                    <w:left w:val="none" w:sz="0" w:space="0" w:color="auto"/>
                                                    <w:bottom w:val="none" w:sz="0" w:space="0" w:color="auto"/>
                                                    <w:right w:val="none" w:sz="0" w:space="0" w:color="auto"/>
                                                  </w:divBdr>
                                                  <w:divsChild>
                                                    <w:div w:id="1211261995">
                                                      <w:marLeft w:val="0"/>
                                                      <w:marRight w:val="0"/>
                                                      <w:marTop w:val="0"/>
                                                      <w:marBottom w:val="0"/>
                                                      <w:divBdr>
                                                        <w:top w:val="none" w:sz="0" w:space="0" w:color="auto"/>
                                                        <w:left w:val="none" w:sz="0" w:space="0" w:color="auto"/>
                                                        <w:bottom w:val="none" w:sz="0" w:space="0" w:color="auto"/>
                                                        <w:right w:val="none" w:sz="0" w:space="0" w:color="auto"/>
                                                      </w:divBdr>
                                                      <w:divsChild>
                                                        <w:div w:id="882526138">
                                                          <w:marLeft w:val="0"/>
                                                          <w:marRight w:val="0"/>
                                                          <w:marTop w:val="0"/>
                                                          <w:marBottom w:val="0"/>
                                                          <w:divBdr>
                                                            <w:top w:val="none" w:sz="0" w:space="0" w:color="auto"/>
                                                            <w:left w:val="none" w:sz="0" w:space="0" w:color="auto"/>
                                                            <w:bottom w:val="none" w:sz="0" w:space="0" w:color="auto"/>
                                                            <w:right w:val="none" w:sz="0" w:space="0" w:color="auto"/>
                                                          </w:divBdr>
                                                          <w:divsChild>
                                                            <w:div w:id="1180587619">
                                                              <w:marLeft w:val="0"/>
                                                              <w:marRight w:val="0"/>
                                                              <w:marTop w:val="0"/>
                                                              <w:marBottom w:val="0"/>
                                                              <w:divBdr>
                                                                <w:top w:val="none" w:sz="0" w:space="0" w:color="auto"/>
                                                                <w:left w:val="none" w:sz="0" w:space="0" w:color="auto"/>
                                                                <w:bottom w:val="none" w:sz="0" w:space="0" w:color="auto"/>
                                                                <w:right w:val="none" w:sz="0" w:space="0" w:color="auto"/>
                                                              </w:divBdr>
                                                              <w:divsChild>
                                                                <w:div w:id="366609413">
                                                                  <w:marLeft w:val="0"/>
                                                                  <w:marRight w:val="0"/>
                                                                  <w:marTop w:val="0"/>
                                                                  <w:marBottom w:val="90"/>
                                                                  <w:divBdr>
                                                                    <w:top w:val="none" w:sz="0" w:space="0" w:color="auto"/>
                                                                    <w:left w:val="none" w:sz="0" w:space="0" w:color="auto"/>
                                                                    <w:bottom w:val="none" w:sz="0" w:space="0" w:color="auto"/>
                                                                    <w:right w:val="none" w:sz="0" w:space="0" w:color="auto"/>
                                                                  </w:divBdr>
                                                                  <w:divsChild>
                                                                    <w:div w:id="597832982">
                                                                      <w:marLeft w:val="0"/>
                                                                      <w:marRight w:val="0"/>
                                                                      <w:marTop w:val="0"/>
                                                                      <w:marBottom w:val="0"/>
                                                                      <w:divBdr>
                                                                        <w:top w:val="none" w:sz="0" w:space="0" w:color="auto"/>
                                                                        <w:left w:val="none" w:sz="0" w:space="0" w:color="auto"/>
                                                                        <w:bottom w:val="none" w:sz="0" w:space="0" w:color="auto"/>
                                                                        <w:right w:val="none" w:sz="0" w:space="0" w:color="auto"/>
                                                                      </w:divBdr>
                                                                      <w:divsChild>
                                                                        <w:div w:id="14604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978288">
      <w:bodyDiv w:val="1"/>
      <w:marLeft w:val="0"/>
      <w:marRight w:val="0"/>
      <w:marTop w:val="0"/>
      <w:marBottom w:val="0"/>
      <w:divBdr>
        <w:top w:val="none" w:sz="0" w:space="0" w:color="auto"/>
        <w:left w:val="none" w:sz="0" w:space="0" w:color="auto"/>
        <w:bottom w:val="none" w:sz="0" w:space="0" w:color="auto"/>
        <w:right w:val="none" w:sz="0" w:space="0" w:color="auto"/>
      </w:divBdr>
      <w:divsChild>
        <w:div w:id="1835141531">
          <w:marLeft w:val="0"/>
          <w:marRight w:val="0"/>
          <w:marTop w:val="0"/>
          <w:marBottom w:val="0"/>
          <w:divBdr>
            <w:top w:val="none" w:sz="0" w:space="0" w:color="auto"/>
            <w:left w:val="none" w:sz="0" w:space="0" w:color="auto"/>
            <w:bottom w:val="none" w:sz="0" w:space="0" w:color="auto"/>
            <w:right w:val="none" w:sz="0" w:space="0" w:color="auto"/>
          </w:divBdr>
          <w:divsChild>
            <w:div w:id="1874490325">
              <w:marLeft w:val="0"/>
              <w:marRight w:val="0"/>
              <w:marTop w:val="0"/>
              <w:marBottom w:val="0"/>
              <w:divBdr>
                <w:top w:val="none" w:sz="0" w:space="0" w:color="auto"/>
                <w:left w:val="none" w:sz="0" w:space="0" w:color="auto"/>
                <w:bottom w:val="none" w:sz="0" w:space="0" w:color="auto"/>
                <w:right w:val="none" w:sz="0" w:space="0" w:color="auto"/>
              </w:divBdr>
              <w:divsChild>
                <w:div w:id="1434936053">
                  <w:marLeft w:val="0"/>
                  <w:marRight w:val="0"/>
                  <w:marTop w:val="0"/>
                  <w:marBottom w:val="0"/>
                  <w:divBdr>
                    <w:top w:val="none" w:sz="0" w:space="0" w:color="auto"/>
                    <w:left w:val="none" w:sz="0" w:space="0" w:color="auto"/>
                    <w:bottom w:val="none" w:sz="0" w:space="0" w:color="auto"/>
                    <w:right w:val="none" w:sz="0" w:space="0" w:color="auto"/>
                  </w:divBdr>
                  <w:divsChild>
                    <w:div w:id="394933637">
                      <w:marLeft w:val="0"/>
                      <w:marRight w:val="0"/>
                      <w:marTop w:val="0"/>
                      <w:marBottom w:val="0"/>
                      <w:divBdr>
                        <w:top w:val="none" w:sz="0" w:space="0" w:color="auto"/>
                        <w:left w:val="none" w:sz="0" w:space="0" w:color="auto"/>
                        <w:bottom w:val="none" w:sz="0" w:space="0" w:color="auto"/>
                        <w:right w:val="none" w:sz="0" w:space="0" w:color="auto"/>
                      </w:divBdr>
                      <w:divsChild>
                        <w:div w:id="1674528463">
                          <w:marLeft w:val="0"/>
                          <w:marRight w:val="0"/>
                          <w:marTop w:val="0"/>
                          <w:marBottom w:val="0"/>
                          <w:divBdr>
                            <w:top w:val="none" w:sz="0" w:space="0" w:color="auto"/>
                            <w:left w:val="none" w:sz="0" w:space="0" w:color="auto"/>
                            <w:bottom w:val="none" w:sz="0" w:space="0" w:color="auto"/>
                            <w:right w:val="none" w:sz="0" w:space="0" w:color="auto"/>
                          </w:divBdr>
                          <w:divsChild>
                            <w:div w:id="1440178779">
                              <w:marLeft w:val="0"/>
                              <w:marRight w:val="0"/>
                              <w:marTop w:val="0"/>
                              <w:marBottom w:val="0"/>
                              <w:divBdr>
                                <w:top w:val="none" w:sz="0" w:space="0" w:color="auto"/>
                                <w:left w:val="none" w:sz="0" w:space="0" w:color="auto"/>
                                <w:bottom w:val="none" w:sz="0" w:space="0" w:color="auto"/>
                                <w:right w:val="none" w:sz="0" w:space="0" w:color="auto"/>
                              </w:divBdr>
                              <w:divsChild>
                                <w:div w:id="1628706826">
                                  <w:marLeft w:val="0"/>
                                  <w:marRight w:val="0"/>
                                  <w:marTop w:val="0"/>
                                  <w:marBottom w:val="0"/>
                                  <w:divBdr>
                                    <w:top w:val="none" w:sz="0" w:space="0" w:color="auto"/>
                                    <w:left w:val="none" w:sz="0" w:space="0" w:color="auto"/>
                                    <w:bottom w:val="none" w:sz="0" w:space="0" w:color="auto"/>
                                    <w:right w:val="none" w:sz="0" w:space="0" w:color="auto"/>
                                  </w:divBdr>
                                  <w:divsChild>
                                    <w:div w:id="934630133">
                                      <w:marLeft w:val="0"/>
                                      <w:marRight w:val="0"/>
                                      <w:marTop w:val="0"/>
                                      <w:marBottom w:val="0"/>
                                      <w:divBdr>
                                        <w:top w:val="none" w:sz="0" w:space="0" w:color="auto"/>
                                        <w:left w:val="none" w:sz="0" w:space="0" w:color="auto"/>
                                        <w:bottom w:val="none" w:sz="0" w:space="0" w:color="auto"/>
                                        <w:right w:val="none" w:sz="0" w:space="0" w:color="auto"/>
                                      </w:divBdr>
                                      <w:divsChild>
                                        <w:div w:id="408043030">
                                          <w:marLeft w:val="0"/>
                                          <w:marRight w:val="0"/>
                                          <w:marTop w:val="0"/>
                                          <w:marBottom w:val="0"/>
                                          <w:divBdr>
                                            <w:top w:val="none" w:sz="0" w:space="0" w:color="auto"/>
                                            <w:left w:val="none" w:sz="0" w:space="0" w:color="auto"/>
                                            <w:bottom w:val="none" w:sz="0" w:space="0" w:color="auto"/>
                                            <w:right w:val="none" w:sz="0" w:space="0" w:color="auto"/>
                                          </w:divBdr>
                                          <w:divsChild>
                                            <w:div w:id="53284689">
                                              <w:marLeft w:val="0"/>
                                              <w:marRight w:val="0"/>
                                              <w:marTop w:val="0"/>
                                              <w:marBottom w:val="0"/>
                                              <w:divBdr>
                                                <w:top w:val="none" w:sz="0" w:space="0" w:color="auto"/>
                                                <w:left w:val="none" w:sz="0" w:space="0" w:color="auto"/>
                                                <w:bottom w:val="none" w:sz="0" w:space="0" w:color="auto"/>
                                                <w:right w:val="none" w:sz="0" w:space="0" w:color="auto"/>
                                              </w:divBdr>
                                              <w:divsChild>
                                                <w:div w:id="117514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5597">
                                          <w:marLeft w:val="0"/>
                                          <w:marRight w:val="0"/>
                                          <w:marTop w:val="0"/>
                                          <w:marBottom w:val="0"/>
                                          <w:divBdr>
                                            <w:top w:val="none" w:sz="0" w:space="0" w:color="auto"/>
                                            <w:left w:val="none" w:sz="0" w:space="0" w:color="auto"/>
                                            <w:bottom w:val="none" w:sz="0" w:space="0" w:color="auto"/>
                                            <w:right w:val="none" w:sz="0" w:space="0" w:color="auto"/>
                                          </w:divBdr>
                                          <w:divsChild>
                                            <w:div w:id="247614827">
                                              <w:marLeft w:val="0"/>
                                              <w:marRight w:val="0"/>
                                              <w:marTop w:val="0"/>
                                              <w:marBottom w:val="0"/>
                                              <w:divBdr>
                                                <w:top w:val="none" w:sz="0" w:space="0" w:color="auto"/>
                                                <w:left w:val="none" w:sz="0" w:space="0" w:color="auto"/>
                                                <w:bottom w:val="none" w:sz="0" w:space="0" w:color="auto"/>
                                                <w:right w:val="none" w:sz="0" w:space="0" w:color="auto"/>
                                              </w:divBdr>
                                              <w:divsChild>
                                                <w:div w:id="19045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8856">
                                      <w:marLeft w:val="0"/>
                                      <w:marRight w:val="0"/>
                                      <w:marTop w:val="0"/>
                                      <w:marBottom w:val="0"/>
                                      <w:divBdr>
                                        <w:top w:val="none" w:sz="0" w:space="0" w:color="auto"/>
                                        <w:left w:val="none" w:sz="0" w:space="0" w:color="auto"/>
                                        <w:bottom w:val="none" w:sz="0" w:space="0" w:color="auto"/>
                                        <w:right w:val="none" w:sz="0" w:space="0" w:color="auto"/>
                                      </w:divBdr>
                                      <w:divsChild>
                                        <w:div w:id="1384400379">
                                          <w:marLeft w:val="0"/>
                                          <w:marRight w:val="0"/>
                                          <w:marTop w:val="0"/>
                                          <w:marBottom w:val="0"/>
                                          <w:divBdr>
                                            <w:top w:val="none" w:sz="0" w:space="0" w:color="auto"/>
                                            <w:left w:val="none" w:sz="0" w:space="0" w:color="auto"/>
                                            <w:bottom w:val="none" w:sz="0" w:space="0" w:color="auto"/>
                                            <w:right w:val="none" w:sz="0" w:space="0" w:color="auto"/>
                                          </w:divBdr>
                                          <w:divsChild>
                                            <w:div w:id="1565028375">
                                              <w:marLeft w:val="0"/>
                                              <w:marRight w:val="0"/>
                                              <w:marTop w:val="0"/>
                                              <w:marBottom w:val="0"/>
                                              <w:divBdr>
                                                <w:top w:val="none" w:sz="0" w:space="0" w:color="auto"/>
                                                <w:left w:val="none" w:sz="0" w:space="0" w:color="auto"/>
                                                <w:bottom w:val="none" w:sz="0" w:space="0" w:color="auto"/>
                                                <w:right w:val="none" w:sz="0" w:space="0" w:color="auto"/>
                                              </w:divBdr>
                                              <w:divsChild>
                                                <w:div w:id="52968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DomesticViolenceDirectorate@nt.gov.au" TargetMode="External"/><Relationship Id="rId13" Type="http://schemas.openxmlformats.org/officeDocument/2006/relationships/hyperlink" Target="https://www.1800respect.org.au/accessibility/" TargetMode="External"/><Relationship Id="rId18" Type="http://schemas.openxmlformats.org/officeDocument/2006/relationships/hyperlink" Target="https://apps.yourtown.com.au/apps/webcounselling/live/chat/chatLogin.php?id=1672394837&amp;KHL=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qlife.org.au/" TargetMode="External"/><Relationship Id="rId7" Type="http://schemas.openxmlformats.org/officeDocument/2006/relationships/endnotes" Target="endnotes.xml"/><Relationship Id="rId12" Type="http://schemas.openxmlformats.org/officeDocument/2006/relationships/hyperlink" Target="https://www.1800respect.org.au/languages/" TargetMode="External"/><Relationship Id="rId17" Type="http://schemas.openxmlformats.org/officeDocument/2006/relationships/hyperlink" Target="https://www.lifeline.org.au/" TargetMode="External"/><Relationship Id="rId25" Type="http://schemas.openxmlformats.org/officeDocument/2006/relationships/header" Target="header1.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lifeline.org.au/get-help/online-services/crisis-chat" TargetMode="External"/><Relationship Id="rId20" Type="http://schemas.openxmlformats.org/officeDocument/2006/relationships/hyperlink" Target="https://m2.icarol.com/ConsumerRegistration.aspx?org=61795&amp;pid=253&amp;cc=en-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800respect.org.au/"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mensline.org.au/" TargetMode="External"/><Relationship Id="rId23" Type="http://schemas.openxmlformats.org/officeDocument/2006/relationships/hyperlink" Target="https://itunes.apple.com/us/app/daisy/id968542048?ls=1&amp;mt=8" TargetMode="External"/><Relationship Id="rId28" Type="http://schemas.openxmlformats.org/officeDocument/2006/relationships/footer" Target="footer2.xml"/><Relationship Id="rId10" Type="http://schemas.openxmlformats.org/officeDocument/2006/relationships/hyperlink" Target="https://chat.1800respect.org.au/" TargetMode="External"/><Relationship Id="rId19" Type="http://schemas.openxmlformats.org/officeDocument/2006/relationships/hyperlink" Target="https://kidshelpline.com.au/" TargetMode="External"/><Relationship Id="rId4" Type="http://schemas.openxmlformats.org/officeDocument/2006/relationships/settings" Target="settings.xml"/><Relationship Id="rId9" Type="http://schemas.openxmlformats.org/officeDocument/2006/relationships/hyperlink" Target="https://haveyoursay.nt.gov.au/" TargetMode="External"/><Relationship Id="rId14" Type="http://schemas.openxmlformats.org/officeDocument/2006/relationships/hyperlink" Target="https://mensline.org.au/phone-and-online-counselling/mensline-australia-online-counselling/" TargetMode="External"/><Relationship Id="rId22" Type="http://schemas.openxmlformats.org/officeDocument/2006/relationships/hyperlink" Target="https://play.google.com/store/apps/details?id=au.com.medibank.projectconnect" TargetMode="External"/><Relationship Id="rId27" Type="http://schemas.openxmlformats.org/officeDocument/2006/relationships/header" Target="header2.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aihw.gov.au/getmedia/b0037b2d-a651-4abf-9f7b-00a85e3de528/aihw-fdv3-FDSV-in-Australia-2019.pdf.aspx?inline=true" TargetMode="External"/><Relationship Id="rId13" Type="http://schemas.openxmlformats.org/officeDocument/2006/relationships/hyperlink" Target="https://www.aihw.gov.au/getmedia/b0037b2d-a651-4abf-9f7b-00a85e3de528/aihw-fdv3-FDSV-in-Australia-2019.pdf.aspx?inline=true" TargetMode="External"/><Relationship Id="rId18" Type="http://schemas.openxmlformats.org/officeDocument/2006/relationships/hyperlink" Target="https://www.aihw.gov.au/getmedia/b180312b-27de-4cd9-b43e-16109e52f3d4/aihw-fdv4-FDSV-in-Australia-2019_in-brief.pdf.aspx?inline=true" TargetMode="External"/><Relationship Id="rId26" Type="http://schemas.openxmlformats.org/officeDocument/2006/relationships/hyperlink" Target="https://ncas.anrows.org.au/wp-content/uploads/2019/05/2017NCAS-Youth-SubReport.pdf" TargetMode="External"/><Relationship Id="rId39" Type="http://schemas.openxmlformats.org/officeDocument/2006/relationships/hyperlink" Target="https://aic.gov.au/publications/tandi/tandi550" TargetMode="External"/><Relationship Id="rId3" Type="http://schemas.openxmlformats.org/officeDocument/2006/relationships/hyperlink" Target="https://www.aihw.gov.au/getmedia/b180312b-27de-4cd9-b43e-16109e52f3d4/aihw-fdv4-FDSV-in-Australia-2019_in-brief.pdf.aspx?inline=true" TargetMode="External"/><Relationship Id="rId21" Type="http://schemas.openxmlformats.org/officeDocument/2006/relationships/hyperlink" Target="https://www.aihw.gov.au/getmedia/b180312b-27de-4cd9-b43e-16109e52f3d4/aihw-fdv4-FDSV-in-Australia-2019_in-brief.pdf.aspx?inline=true" TargetMode="External"/><Relationship Id="rId34" Type="http://schemas.openxmlformats.org/officeDocument/2006/relationships/hyperlink" Target="https://www.humanrights.gov.au/sites/default/files/document/publication/AHRC_WORKPLACE_SH_2018.pdf" TargetMode="External"/><Relationship Id="rId42" Type="http://schemas.openxmlformats.org/officeDocument/2006/relationships/hyperlink" Target="https://www.childabuseroyalcommission.gov.au/sites/default/files/file-list/Research%20Report%20-%20Restorative%20justice%20following%20child%20sexual%20abuse%20or%20comparable%20harms%20-%20Government%20responses.pdf" TargetMode="External"/><Relationship Id="rId7" Type="http://schemas.openxmlformats.org/officeDocument/2006/relationships/hyperlink" Target="https://www.aihw.gov.au/getmedia/b180312b-27de-4cd9-b43e-16109e52f3d4/aihw-fdv4-FDSV-in-Australia-2019_in-brief.pdf.aspx?inline=true" TargetMode="External"/><Relationship Id="rId12" Type="http://schemas.openxmlformats.org/officeDocument/2006/relationships/hyperlink" Target="https://www.abs.gov.au/AUSSTATS/abs@.nsf/DetailsPage/4510.02018?OpenDocument" TargetMode="External"/><Relationship Id="rId17" Type="http://schemas.openxmlformats.org/officeDocument/2006/relationships/hyperlink" Target="https://www.aihw.gov.au/getmedia/b0037b2d-a651-4abf-9f7b-00a85e3de528/aihw-fdv3-FDSV-in-Australia-2019.pdf.aspx?inline=true" TargetMode="External"/><Relationship Id="rId25" Type="http://schemas.openxmlformats.org/officeDocument/2006/relationships/hyperlink" Target="https://aifs.gov.au/publications/archived/3837" TargetMode="External"/><Relationship Id="rId33" Type="http://schemas.openxmlformats.org/officeDocument/2006/relationships/hyperlink" Target="https://www.childabuseroyalcommission.gov.au/sites/default/files/final_report_-_preface_and_executive_summary.pdf" TargetMode="External"/><Relationship Id="rId38" Type="http://schemas.openxmlformats.org/officeDocument/2006/relationships/hyperlink" Target="https://aic.gov.au/publications/tandi/tandi550" TargetMode="External"/><Relationship Id="rId2" Type="http://schemas.openxmlformats.org/officeDocument/2006/relationships/hyperlink" Target="https://www.pwc.com.au/pdf/a-high-price-to-pay.pdf" TargetMode="External"/><Relationship Id="rId16" Type="http://schemas.openxmlformats.org/officeDocument/2006/relationships/hyperlink" Target="https://www.aihw.gov.au/getmedia/b0037b2d-a651-4abf-9f7b-00a85e3de528/aihw-fdv3-FDSV-in-Australia-2019.pdf.aspx?inline=true" TargetMode="External"/><Relationship Id="rId20" Type="http://schemas.openxmlformats.org/officeDocument/2006/relationships/hyperlink" Target="https://www.aihw.gov.au/getmedia/b180312b-27de-4cd9-b43e-16109e52f3d4/aihw-fdv4-FDSV-in-Australia-2019_in-brief.pdf.aspx?inline=true" TargetMode="External"/><Relationship Id="rId29" Type="http://schemas.openxmlformats.org/officeDocument/2006/relationships/hyperlink" Target="https://aifs.gov.au/cfca/publications/problem-sexual-behaviours-and-sexually-abusive-behaviours-australian-children-1" TargetMode="External"/><Relationship Id="rId41" Type="http://schemas.openxmlformats.org/officeDocument/2006/relationships/hyperlink" Target="https://aic.gov.au/publications/tandi/tandi550" TargetMode="External"/><Relationship Id="rId1" Type="http://schemas.openxmlformats.org/officeDocument/2006/relationships/hyperlink" Target="https://www.abs.gov.au/ausstats/abs@.nsf/mf/4906.0" TargetMode="External"/><Relationship Id="rId6" Type="http://schemas.openxmlformats.org/officeDocument/2006/relationships/hyperlink" Target="https://www.aihw.gov.au/getmedia/b180312b-27de-4cd9-b43e-16109e52f3d4/aihw-fdv4-FDSV-in-Australia-2019_in-brief.pdf.aspx?inline=true" TargetMode="External"/><Relationship Id="rId11" Type="http://schemas.openxmlformats.org/officeDocument/2006/relationships/hyperlink" Target="https://www.abs.gov.au/AUSSTATS/abs@.nsf/DetailsPage/4510.02018?OpenDocument" TargetMode="External"/><Relationship Id="rId24" Type="http://schemas.openxmlformats.org/officeDocument/2006/relationships/hyperlink" Target="https://aifs.gov.au/publications/archived/3837" TargetMode="External"/><Relationship Id="rId32" Type="http://schemas.openxmlformats.org/officeDocument/2006/relationships/hyperlink" Target="https://www.alrc.gov.au/publications/family-violence-national-legal-response-alrc-report-114" TargetMode="External"/><Relationship Id="rId37" Type="http://schemas.openxmlformats.org/officeDocument/2006/relationships/hyperlink" Target="https://aifs.gov.au/publications/archived/4133" TargetMode="External"/><Relationship Id="rId40" Type="http://schemas.openxmlformats.org/officeDocument/2006/relationships/hyperlink" Target="https://aic.gov.au/publications/tandi/tandi550" TargetMode="External"/><Relationship Id="rId5" Type="http://schemas.openxmlformats.org/officeDocument/2006/relationships/hyperlink" Target="https://www.aihw.gov.au/getmedia/b180312b-27de-4cd9-b43e-16109e52f3d4/aihw-fdv4-FDSV-in-Australia-2019_in-brief.pdf.aspx?inline=true" TargetMode="External"/><Relationship Id="rId15" Type="http://schemas.openxmlformats.org/officeDocument/2006/relationships/hyperlink" Target="https://www.abs.gov.au/AUSSTATS/abs@.nsf/DetailsPage/4510.02018?OpenDocument" TargetMode="External"/><Relationship Id="rId23" Type="http://schemas.openxmlformats.org/officeDocument/2006/relationships/hyperlink" Target="https://aifs.gov.au/publications/archived/3837" TargetMode="External"/><Relationship Id="rId28" Type="http://schemas.openxmlformats.org/officeDocument/2006/relationships/hyperlink" Target="https://occ.nt.gov.au/__data/assets/pdf_file/0005/590720/OCC-Annual-Report-2017-18_web.pdf" TargetMode="External"/><Relationship Id="rId36" Type="http://schemas.openxmlformats.org/officeDocument/2006/relationships/hyperlink" Target="https://www.aihw.gov.au/getmedia/b0037b2d-a651-4abf-9f7b-00a85e3de528/aihw-fdv3-FDSV-in-Australia-2019.pdf.aspx?inline=true" TargetMode="External"/><Relationship Id="rId10" Type="http://schemas.openxmlformats.org/officeDocument/2006/relationships/hyperlink" Target="https://www.abs.gov.au/AUSSTATS/abs@.nsf/DetailsPage/4510.02018?OpenDocument" TargetMode="External"/><Relationship Id="rId19" Type="http://schemas.openxmlformats.org/officeDocument/2006/relationships/hyperlink" Target="https://www.aihw.gov.au/getmedia/b180312b-27de-4cd9-b43e-16109e52f3d4/aihw-fdv4-FDSV-in-Australia-2019_in-brief.pdf.aspx?inline=true" TargetMode="External"/><Relationship Id="rId31" Type="http://schemas.openxmlformats.org/officeDocument/2006/relationships/hyperlink" Target="https://www.abs.gov.au/ausstats/abs@.nsf/Lookup/by%20Subject/4510.0~2017~Main%20Features~Northern%20Territory~13" TargetMode="External"/><Relationship Id="rId4" Type="http://schemas.openxmlformats.org/officeDocument/2006/relationships/hyperlink" Target="https://www.aihw.gov.au/getmedia/b180312b-27de-4cd9-b43e-16109e52f3d4/aihw-fdv4-FDSV-in-Australia-2019_in-brief.pdf.aspx?inline=true" TargetMode="External"/><Relationship Id="rId9" Type="http://schemas.openxmlformats.org/officeDocument/2006/relationships/hyperlink" Target="https://www.abs.gov.au/AUSSTATS/abs@.nsf/DetailsPage/4510.02017?OpenDocument" TargetMode="External"/><Relationship Id="rId14" Type="http://schemas.openxmlformats.org/officeDocument/2006/relationships/hyperlink" Target="https://www.abs.gov.au/AUSSTATS/abs@.nsf/DetailsPage/4510.02018?OpenDocument" TargetMode="External"/><Relationship Id="rId22" Type="http://schemas.openxmlformats.org/officeDocument/2006/relationships/hyperlink" Target="https://aifs.gov.au/publications/archived/3837" TargetMode="External"/><Relationship Id="rId27" Type="http://schemas.openxmlformats.org/officeDocument/2006/relationships/hyperlink" Target="https://aifs.gov.au/cfca/publications/long-term-effects-child-sexual-abuse/gender-differences-long-term-impacts-child-sexual" TargetMode="External"/><Relationship Id="rId30" Type="http://schemas.openxmlformats.org/officeDocument/2006/relationships/hyperlink" Target="https://www.abs.gov.au/ausstats/abs@.nsf/Lookup/by%20Subject/4510.0~2017~Main%20Features~Northern%20Territory~13" TargetMode="External"/><Relationship Id="rId35" Type="http://schemas.openxmlformats.org/officeDocument/2006/relationships/hyperlink" Target="https://www.abs.gov.au/ausstats/abs@.nsf/Lookup/by%20Subject/4510.0~2017~Main%20Features~Northern%20Territory~13"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D7BED-6D9D-40E2-9985-AAB6A542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24</Pages>
  <Words>5971</Words>
  <Characters>34040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Bowden</dc:creator>
  <cp:keywords/>
  <dc:description/>
  <cp:lastModifiedBy>Samantha Bowden</cp:lastModifiedBy>
  <cp:revision>10</cp:revision>
  <cp:lastPrinted>2019-07-22T04:04:00Z</cp:lastPrinted>
  <dcterms:created xsi:type="dcterms:W3CDTF">2019-07-01T07:35:00Z</dcterms:created>
  <dcterms:modified xsi:type="dcterms:W3CDTF">2019-07-22T04:04:00Z</dcterms:modified>
</cp:coreProperties>
</file>