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7EECC6EE" w14:textId="7DFEFE4F" w:rsidR="00886C9D" w:rsidRPr="00886C9D" w:rsidRDefault="003F7723" w:rsidP="00C32E5B">
          <w:pPr>
            <w:pStyle w:val="Title"/>
            <w:jc w:val="both"/>
          </w:pPr>
          <w:r w:rsidRPr="003F7723">
            <w:t>Placement</w:t>
          </w:r>
          <w:r w:rsidR="00AB451B">
            <w:t>s</w:t>
          </w:r>
        </w:p>
      </w:sdtContent>
    </w:sdt>
    <w:p w14:paraId="5C9899DC" w14:textId="08A28875" w:rsidR="00BD0F38" w:rsidRDefault="003F7723" w:rsidP="00C32E5B">
      <w:pPr>
        <w:pStyle w:val="Subtitle0"/>
        <w:jc w:val="both"/>
      </w:pPr>
      <w:r>
        <w:t>Policy</w:t>
      </w:r>
    </w:p>
    <w:p w14:paraId="6553816F" w14:textId="77777777" w:rsidR="00366721" w:rsidRPr="00366721" w:rsidRDefault="00366721" w:rsidP="00C32E5B">
      <w:pPr>
        <w:pStyle w:val="Heading2"/>
        <w:jc w:val="both"/>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5EF1D97"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4F996A79" w14:textId="77777777" w:rsidR="00832B35" w:rsidRPr="00FB0A2D" w:rsidRDefault="00832B35" w:rsidP="00C32E5B">
            <w:pPr>
              <w:jc w:val="both"/>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4B96740E" w14:textId="0A0E9306" w:rsidR="00832B35" w:rsidRPr="00050358" w:rsidRDefault="00000000" w:rsidP="00C32E5B">
            <w:pPr>
              <w:jc w:val="both"/>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AB451B">
                  <w:t>Placements</w:t>
                </w:r>
              </w:sdtContent>
            </w:sdt>
            <w:r w:rsidR="003D7EC6">
              <w:t xml:space="preserve"> Policy</w:t>
            </w:r>
          </w:p>
        </w:tc>
      </w:tr>
      <w:tr w:rsidR="00832B35" w14:paraId="44A0B84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14F2843" w14:textId="77777777" w:rsidR="00832B35" w:rsidRPr="00FB0A2D" w:rsidRDefault="00832B35" w:rsidP="00C32E5B">
            <w:pPr>
              <w:jc w:val="both"/>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2B4ABA4E" w14:textId="77777777" w:rsidR="00EE5192" w:rsidRDefault="00EE5192" w:rsidP="00C32E5B">
            <w:pPr>
              <w:pStyle w:val="paragraph"/>
              <w:spacing w:before="0" w:beforeAutospacing="0" w:after="0" w:afterAutospacing="0"/>
              <w:jc w:val="both"/>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rPr>
              <w:t>Department of Children and Families</w:t>
            </w:r>
            <w:r>
              <w:rPr>
                <w:rStyle w:val="eop"/>
                <w:rFonts w:eastAsiaTheme="majorEastAsia" w:cs="Segoe UI"/>
                <w:sz w:val="22"/>
                <w:szCs w:val="22"/>
              </w:rPr>
              <w:t> </w:t>
            </w:r>
          </w:p>
          <w:p w14:paraId="74C85639" w14:textId="37879D74" w:rsidR="00832B35" w:rsidRPr="00050358" w:rsidRDefault="00EE5192" w:rsidP="00C32E5B">
            <w:pPr>
              <w:jc w:val="both"/>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606B0D07"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4CA411A" w14:textId="77777777" w:rsidR="00832B35" w:rsidRPr="00FB0A2D" w:rsidRDefault="00832B35" w:rsidP="00C32E5B">
            <w:pPr>
              <w:jc w:val="both"/>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3E305CF6" w14:textId="3C2BE9C1" w:rsidR="00832B35" w:rsidRPr="00050358" w:rsidRDefault="00A444B6" w:rsidP="00C32E5B">
            <w:pPr>
              <w:jc w:val="both"/>
              <w:cnfStyle w:val="000000100000" w:firstRow="0" w:lastRow="0" w:firstColumn="0" w:lastColumn="0" w:oddVBand="0" w:evenVBand="0" w:oddHBand="1" w:evenHBand="0" w:firstRowFirstColumn="0" w:firstRowLastColumn="0" w:lastRowFirstColumn="0" w:lastRowLastColumn="0"/>
            </w:pPr>
            <w:r w:rsidRPr="00A444B6">
              <w:t>Executive Leadership Board</w:t>
            </w:r>
          </w:p>
        </w:tc>
      </w:tr>
      <w:tr w:rsidR="00832B35" w14:paraId="1C38979E"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5DFA036" w14:textId="77777777" w:rsidR="00832B35" w:rsidRPr="00FB0A2D" w:rsidRDefault="00832B35" w:rsidP="00C32E5B">
            <w:pPr>
              <w:jc w:val="both"/>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6F11E2D9" w14:textId="0A81ABA1" w:rsidR="00832B35" w:rsidRPr="00050358" w:rsidRDefault="00B52AD1" w:rsidP="00C32E5B">
            <w:pPr>
              <w:jc w:val="both"/>
              <w:cnfStyle w:val="000000010000" w:firstRow="0" w:lastRow="0" w:firstColumn="0" w:lastColumn="0" w:oddVBand="0" w:evenVBand="0" w:oddHBand="0" w:evenHBand="1" w:firstRowFirstColumn="0" w:firstRowLastColumn="0" w:lastRowFirstColumn="0" w:lastRowLastColumn="0"/>
            </w:pPr>
            <w:r>
              <w:t>27/06/2024</w:t>
            </w:r>
          </w:p>
        </w:tc>
      </w:tr>
      <w:tr w:rsidR="00832B35" w14:paraId="596F5AB3"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421D5ABF" w14:textId="77777777" w:rsidR="00832B35" w:rsidRPr="00FB0A2D" w:rsidRDefault="00832B35" w:rsidP="00C32E5B">
            <w:pPr>
              <w:jc w:val="both"/>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B2F1CC3" w14:textId="50D40F07" w:rsidR="00832B35" w:rsidRPr="00050358" w:rsidRDefault="004D7473" w:rsidP="00C32E5B">
            <w:pPr>
              <w:jc w:val="both"/>
              <w:cnfStyle w:val="000000100000" w:firstRow="0" w:lastRow="0" w:firstColumn="0" w:lastColumn="0" w:oddVBand="0" w:evenVBand="0" w:oddHBand="1" w:evenHBand="0" w:firstRowFirstColumn="0" w:firstRowLastColumn="0" w:lastRowFirstColumn="0" w:lastRowLastColumn="0"/>
            </w:pPr>
            <w:r w:rsidRPr="004D7473">
              <w:t>24 months from date of approval</w:t>
            </w:r>
          </w:p>
        </w:tc>
      </w:tr>
      <w:tr w:rsidR="00832B35" w14:paraId="0F7EFABA"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1FF77A98" w14:textId="77777777" w:rsidR="00832B35" w:rsidRPr="00FB0A2D" w:rsidRDefault="00832B35" w:rsidP="00C32E5B">
            <w:pPr>
              <w:jc w:val="both"/>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7426CC78" w14:textId="0C6F69F7" w:rsidR="00832B35" w:rsidRPr="00050358" w:rsidRDefault="00C1405C" w:rsidP="00C32E5B">
            <w:pPr>
              <w:jc w:val="both"/>
              <w:cnfStyle w:val="000000010000" w:firstRow="0" w:lastRow="0" w:firstColumn="0" w:lastColumn="0" w:oddVBand="0" w:evenVBand="0" w:oddHBand="0" w:evenHBand="1" w:firstRowFirstColumn="0" w:firstRowLastColumn="0" w:lastRowFirstColumn="0" w:lastRowLastColumn="0"/>
            </w:pPr>
            <w:r w:rsidRPr="00C1405C">
              <w:t>61:F2020/00948</w:t>
            </w:r>
          </w:p>
        </w:tc>
      </w:tr>
    </w:tbl>
    <w:p w14:paraId="1565710A" w14:textId="77777777" w:rsidR="00832B35" w:rsidRDefault="00832B35" w:rsidP="00C32E5B">
      <w:pPr>
        <w:jc w:val="both"/>
      </w:pPr>
    </w:p>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0AC78C0A"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FAE3A56" w14:textId="77777777" w:rsidR="003223FE" w:rsidRPr="00050358" w:rsidRDefault="003223FE" w:rsidP="00C32E5B">
            <w:pPr>
              <w:jc w:val="both"/>
            </w:pPr>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0A00EDCE" w14:textId="77777777" w:rsidR="003223FE" w:rsidRPr="00050358" w:rsidRDefault="003223FE" w:rsidP="00C32E5B">
            <w:pPr>
              <w:jc w:val="both"/>
            </w:pPr>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60AFB55A" w14:textId="77777777" w:rsidR="003223FE" w:rsidRPr="00050358" w:rsidRDefault="003223FE" w:rsidP="00C32E5B">
            <w:pPr>
              <w:jc w:val="both"/>
            </w:pPr>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4FCD1C67" w14:textId="77777777" w:rsidR="003223FE" w:rsidRPr="00050358" w:rsidRDefault="003223FE" w:rsidP="00C32E5B">
            <w:pPr>
              <w:jc w:val="both"/>
            </w:pPr>
            <w:r w:rsidRPr="00050358">
              <w:t>Changes made</w:t>
            </w:r>
          </w:p>
        </w:tc>
      </w:tr>
      <w:tr w:rsidR="003223FE" w:rsidRPr="00050358" w14:paraId="406B6EA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4540F56" w14:textId="7E3E5927" w:rsidR="003223FE" w:rsidRPr="00050358" w:rsidRDefault="00627CD8" w:rsidP="00C32E5B">
            <w:pPr>
              <w:jc w:val="both"/>
            </w:pPr>
            <w:r>
              <w:t>1.0</w:t>
            </w:r>
          </w:p>
        </w:tc>
        <w:tc>
          <w:tcPr>
            <w:cnfStyle w:val="000001000000" w:firstRow="0" w:lastRow="0" w:firstColumn="0" w:lastColumn="0" w:oddVBand="0" w:evenVBand="1" w:oddHBand="0" w:evenHBand="0" w:firstRowFirstColumn="0" w:firstRowLastColumn="0" w:lastRowFirstColumn="0" w:lastRowLastColumn="0"/>
            <w:tcW w:w="2268" w:type="dxa"/>
          </w:tcPr>
          <w:p w14:paraId="47DD1675" w14:textId="6603FB3F" w:rsidR="003223FE" w:rsidRPr="00050358" w:rsidRDefault="00627CD8" w:rsidP="00C32E5B">
            <w:pPr>
              <w:jc w:val="both"/>
            </w:pPr>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07B35389" w14:textId="6C837A29" w:rsidR="003223FE" w:rsidRPr="00050358" w:rsidRDefault="00627CD8" w:rsidP="00C32E5B">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059857C2" w14:textId="2538050F" w:rsidR="003223FE" w:rsidRPr="00050358" w:rsidRDefault="00627CD8" w:rsidP="00C32E5B">
            <w:pPr>
              <w:jc w:val="both"/>
            </w:pPr>
            <w:r>
              <w:t>First Version</w:t>
            </w:r>
          </w:p>
        </w:tc>
      </w:tr>
      <w:tr w:rsidR="003223FE" w:rsidRPr="00050358" w14:paraId="76E9BAC5"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74814AA5" w14:textId="74AAB4B9" w:rsidR="003223FE" w:rsidRPr="00050358" w:rsidRDefault="00627CD8" w:rsidP="00C32E5B">
            <w:pPr>
              <w:jc w:val="both"/>
            </w:pPr>
            <w:r>
              <w:t>1.1</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1F198272" w14:textId="198CA789" w:rsidR="003223FE" w:rsidRPr="00050358" w:rsidRDefault="00627CD8" w:rsidP="00C32E5B">
            <w:pPr>
              <w:jc w:val="both"/>
            </w:pPr>
            <w:r>
              <w:t>02/03/2020</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0AE1579" w14:textId="17928EF8" w:rsidR="003223FE" w:rsidRPr="00050358" w:rsidRDefault="00627CD8" w:rsidP="00C32E5B">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217A966E" w14:textId="18BA5A35" w:rsidR="003223FE" w:rsidRPr="00050358" w:rsidRDefault="003A5E53" w:rsidP="00C32E5B">
            <w:pPr>
              <w:jc w:val="both"/>
            </w:pPr>
            <w:r w:rsidRPr="003A5E53">
              <w:t>Update core elements of SNAICC Aboriginal Child Placement Principles; updated information to align with legislative amendments.</w:t>
            </w:r>
          </w:p>
        </w:tc>
      </w:tr>
      <w:tr w:rsidR="00627CD8" w:rsidRPr="00050358" w14:paraId="5CA38D6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6DC5BE13" w14:textId="0C8AAE77" w:rsidR="00627CD8" w:rsidRPr="00050358" w:rsidRDefault="00627CD8" w:rsidP="00C32E5B">
            <w:pPr>
              <w:jc w:val="both"/>
            </w:pPr>
            <w:r>
              <w:t>2.0</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619D13E" w14:textId="41DA4B3E" w:rsidR="00627CD8" w:rsidRPr="00050358" w:rsidRDefault="00627CD8" w:rsidP="00C32E5B">
            <w:pPr>
              <w:jc w:val="both"/>
            </w:pPr>
            <w:r>
              <w:t>27/06/2024</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377D188E" w14:textId="0AF26E55" w:rsidR="00627CD8" w:rsidRPr="00050358" w:rsidRDefault="00627CD8" w:rsidP="00C32E5B">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5523E20A" w14:textId="04E9774B" w:rsidR="00627CD8" w:rsidRPr="00050358" w:rsidRDefault="003A5E53" w:rsidP="00C32E5B">
            <w:pPr>
              <w:jc w:val="both"/>
            </w:pPr>
            <w:r w:rsidRPr="003A5E53">
              <w:t>Rebrand and update of the core elements of SNAICC Aboriginal Child Placement Principles, inclusion of consideration of s84A investigations. Inclusion of Aboriginal Cultural Security Framework.</w:t>
            </w:r>
          </w:p>
        </w:tc>
      </w:tr>
      <w:tr w:rsidR="003223FE" w:rsidRPr="00050358" w14:paraId="269394C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7FAF1C56" w14:textId="0DBA3E9E" w:rsidR="003223FE" w:rsidRPr="00050358" w:rsidRDefault="004D7514" w:rsidP="00C32E5B">
            <w:pPr>
              <w:jc w:val="both"/>
            </w:pPr>
            <w:r>
              <w:t>2.01</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7BDF0A59" w14:textId="5150CE6E" w:rsidR="003223FE" w:rsidRPr="00050358" w:rsidRDefault="0007003E" w:rsidP="00C32E5B">
            <w:pPr>
              <w:jc w:val="both"/>
            </w:pPr>
            <w:r>
              <w:t>15</w:t>
            </w:r>
            <w:r w:rsidR="00627CD8">
              <w:t>/</w:t>
            </w:r>
            <w:r w:rsidR="00AC0657">
              <w:t>01</w:t>
            </w:r>
            <w:r w:rsidR="00627CD8">
              <w:t>/202</w:t>
            </w:r>
            <w:r w:rsidR="00AC0657">
              <w:t>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369CE2F5" w14:textId="117F7B0A" w:rsidR="003223FE" w:rsidRPr="00050358" w:rsidRDefault="00627CD8" w:rsidP="00C32E5B">
            <w:pPr>
              <w:jc w:val="both"/>
            </w:pPr>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3BBB96C3" w14:textId="2271FD3C" w:rsidR="003223FE" w:rsidRPr="00050358" w:rsidRDefault="00261F12" w:rsidP="00C32E5B">
            <w:pPr>
              <w:jc w:val="both"/>
            </w:pPr>
            <w:r>
              <w:t>Rebranded the document</w:t>
            </w:r>
            <w:r w:rsidR="004D7514">
              <w:t xml:space="preserve"> from </w:t>
            </w:r>
            <w:r w:rsidR="004D7514" w:rsidRPr="00814FB2">
              <w:rPr>
                <w:i/>
                <w:iCs/>
              </w:rPr>
              <w:t>Territory Families, Housing and Communities</w:t>
            </w:r>
            <w:r w:rsidR="004D7514">
              <w:t xml:space="preserve"> to </w:t>
            </w:r>
            <w:r w:rsidR="00814FB2" w:rsidRPr="00814FB2">
              <w:rPr>
                <w:i/>
                <w:iCs/>
              </w:rPr>
              <w:t>Department of Children and Families</w:t>
            </w:r>
            <w:r w:rsidR="00814FB2">
              <w:t>. Hyper</w:t>
            </w:r>
            <w:r>
              <w:t xml:space="preserve">links </w:t>
            </w:r>
            <w:r w:rsidR="003D7EC6">
              <w:t>updated.</w:t>
            </w:r>
          </w:p>
        </w:tc>
      </w:tr>
    </w:tbl>
    <w:p w14:paraId="06C04DC6" w14:textId="77777777" w:rsidR="003223FE" w:rsidRDefault="003223FE" w:rsidP="00C32E5B">
      <w:pPr>
        <w:jc w:val="both"/>
      </w:pPr>
    </w:p>
    <w:tbl>
      <w:tblPr>
        <w:tblStyle w:val="NTGtable1"/>
        <w:tblW w:w="10341" w:type="dxa"/>
        <w:tblLayout w:type="fixed"/>
        <w:tblLook w:val="0120" w:firstRow="1" w:lastRow="0" w:firstColumn="0" w:lastColumn="1" w:noHBand="0" w:noVBand="0"/>
      </w:tblPr>
      <w:tblGrid>
        <w:gridCol w:w="1979"/>
        <w:gridCol w:w="8362"/>
      </w:tblGrid>
      <w:tr w:rsidR="003223FE" w:rsidRPr="00E87DE1" w14:paraId="2751B40D"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A745B7B" w14:textId="77777777" w:rsidR="003223FE" w:rsidRPr="00E87DE1" w:rsidRDefault="003223FE" w:rsidP="00C32E5B">
            <w:pPr>
              <w:jc w:val="both"/>
            </w:pPr>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7CE63A26" w14:textId="77777777" w:rsidR="003223FE" w:rsidRPr="00E87DE1" w:rsidRDefault="003223FE" w:rsidP="00C32E5B">
            <w:pPr>
              <w:jc w:val="both"/>
            </w:pPr>
            <w:r w:rsidRPr="00E87DE1">
              <w:rPr>
                <w:w w:val="105"/>
              </w:rPr>
              <w:t>Full</w:t>
            </w:r>
            <w:r w:rsidRPr="00E87DE1">
              <w:rPr>
                <w:spacing w:val="-17"/>
                <w:w w:val="105"/>
              </w:rPr>
              <w:t xml:space="preserve"> </w:t>
            </w:r>
            <w:r w:rsidRPr="00E87DE1">
              <w:rPr>
                <w:w w:val="105"/>
              </w:rPr>
              <w:t>form</w:t>
            </w:r>
          </w:p>
        </w:tc>
      </w:tr>
      <w:tr w:rsidR="00C84A50" w:rsidRPr="00E87DE1" w14:paraId="1EA2899B"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990CF31" w14:textId="7149B2F6" w:rsidR="00C84A50" w:rsidRPr="00E87DE1" w:rsidRDefault="00C84A50" w:rsidP="00C32E5B">
            <w:pPr>
              <w:jc w:val="both"/>
              <w:rPr>
                <w:w w:val="105"/>
              </w:rPr>
            </w:pPr>
            <w:r w:rsidRPr="00447B78">
              <w:rPr>
                <w:lang w:eastAsia="en-AU"/>
              </w:rPr>
              <w:t>AIS</w:t>
            </w:r>
          </w:p>
        </w:tc>
        <w:tc>
          <w:tcPr>
            <w:cnfStyle w:val="000100000000" w:firstRow="0" w:lastRow="0" w:firstColumn="0" w:lastColumn="1" w:oddVBand="0" w:evenVBand="0" w:oddHBand="0" w:evenHBand="0" w:firstRowFirstColumn="0" w:firstRowLastColumn="0" w:lastRowFirstColumn="0" w:lastRowLastColumn="0"/>
            <w:tcW w:w="8362" w:type="dxa"/>
          </w:tcPr>
          <w:p w14:paraId="23696DB5" w14:textId="27FFB022" w:rsidR="00C84A50" w:rsidRPr="00E87DE1" w:rsidRDefault="00C84A50" w:rsidP="00C32E5B">
            <w:pPr>
              <w:jc w:val="both"/>
              <w:rPr>
                <w:w w:val="105"/>
              </w:rPr>
            </w:pPr>
            <w:r w:rsidRPr="00447B78">
              <w:rPr>
                <w:lang w:eastAsia="en-AU"/>
              </w:rPr>
              <w:t>Aboriginal Interpreter Services</w:t>
            </w:r>
          </w:p>
        </w:tc>
      </w:tr>
      <w:tr w:rsidR="003223FE" w:rsidRPr="00E87DE1" w14:paraId="3F9BB83B"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4750E19" w14:textId="421BA545" w:rsidR="003223FE" w:rsidRPr="00050358" w:rsidRDefault="00261F12" w:rsidP="00C32E5B">
            <w:pPr>
              <w:jc w:val="both"/>
            </w:pPr>
            <w:r>
              <w:t>CEO</w:t>
            </w:r>
          </w:p>
        </w:tc>
        <w:tc>
          <w:tcPr>
            <w:cnfStyle w:val="000100000000" w:firstRow="0" w:lastRow="0" w:firstColumn="0" w:lastColumn="1" w:oddVBand="0" w:evenVBand="0" w:oddHBand="0" w:evenHBand="0" w:firstRowFirstColumn="0" w:firstRowLastColumn="0" w:lastRowFirstColumn="0" w:lastRowLastColumn="0"/>
            <w:tcW w:w="8362" w:type="dxa"/>
          </w:tcPr>
          <w:p w14:paraId="19AA917A" w14:textId="02DE3957" w:rsidR="003223FE" w:rsidRPr="00050358" w:rsidRDefault="00261F12" w:rsidP="00C32E5B">
            <w:pPr>
              <w:jc w:val="both"/>
            </w:pPr>
            <w:r>
              <w:t>Chief Executive Officer</w:t>
            </w:r>
          </w:p>
        </w:tc>
      </w:tr>
      <w:tr w:rsidR="00261F12" w:rsidRPr="00E87DE1" w14:paraId="41773140"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5601269" w14:textId="28B5C87B" w:rsidR="00261F12" w:rsidRPr="00050358" w:rsidRDefault="00261F12" w:rsidP="00C32E5B">
            <w:pPr>
              <w:jc w:val="both"/>
            </w:pPr>
            <w:r>
              <w:t>ISA</w:t>
            </w:r>
          </w:p>
        </w:tc>
        <w:tc>
          <w:tcPr>
            <w:cnfStyle w:val="000100000000" w:firstRow="0" w:lastRow="0" w:firstColumn="0" w:lastColumn="1" w:oddVBand="0" w:evenVBand="0" w:oddHBand="0" w:evenHBand="0" w:firstRowFirstColumn="0" w:firstRowLastColumn="0" w:lastRowFirstColumn="0" w:lastRowLastColumn="0"/>
            <w:tcW w:w="8362" w:type="dxa"/>
          </w:tcPr>
          <w:p w14:paraId="51AEFEF0" w14:textId="7C0B20C0" w:rsidR="00261F12" w:rsidRPr="00050358" w:rsidRDefault="00261F12" w:rsidP="00C32E5B">
            <w:pPr>
              <w:jc w:val="both"/>
            </w:pPr>
            <w:r>
              <w:t>Investigation and Safety Assessment</w:t>
            </w:r>
          </w:p>
        </w:tc>
      </w:tr>
      <w:tr w:rsidR="00261F12" w:rsidRPr="00E87DE1" w14:paraId="3265000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E13EE22" w14:textId="66C7C1E6" w:rsidR="00261F12" w:rsidRPr="00050358" w:rsidRDefault="00261F12" w:rsidP="00C32E5B">
            <w:pPr>
              <w:jc w:val="both"/>
            </w:pPr>
            <w:r>
              <w:t>ITRC</w:t>
            </w:r>
          </w:p>
        </w:tc>
        <w:tc>
          <w:tcPr>
            <w:cnfStyle w:val="000100000000" w:firstRow="0" w:lastRow="0" w:firstColumn="0" w:lastColumn="1" w:oddVBand="0" w:evenVBand="0" w:oddHBand="0" w:evenHBand="0" w:firstRowFirstColumn="0" w:firstRowLastColumn="0" w:lastRowFirstColumn="0" w:lastRowLastColumn="0"/>
            <w:tcW w:w="8362" w:type="dxa"/>
          </w:tcPr>
          <w:p w14:paraId="6DA3724E" w14:textId="662CE743" w:rsidR="00261F12" w:rsidRPr="00050358" w:rsidRDefault="00261F12" w:rsidP="00C32E5B">
            <w:pPr>
              <w:jc w:val="both"/>
            </w:pPr>
            <w:r>
              <w:t xml:space="preserve">Intensive </w:t>
            </w:r>
            <w:r w:rsidR="00140E7E">
              <w:t>Therapeutic Residential Care</w:t>
            </w:r>
          </w:p>
        </w:tc>
      </w:tr>
      <w:tr w:rsidR="00A866CB" w:rsidRPr="00E87DE1" w14:paraId="06AA9262"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C0D96E9" w14:textId="16659771" w:rsidR="00A866CB" w:rsidRDefault="00A866CB" w:rsidP="00A866CB">
            <w:pPr>
              <w:jc w:val="both"/>
            </w:pPr>
            <w:r>
              <w:t>OOHC</w:t>
            </w:r>
          </w:p>
        </w:tc>
        <w:tc>
          <w:tcPr>
            <w:cnfStyle w:val="000100000000" w:firstRow="0" w:lastRow="0" w:firstColumn="0" w:lastColumn="1" w:oddVBand="0" w:evenVBand="0" w:oddHBand="0" w:evenHBand="0" w:firstRowFirstColumn="0" w:firstRowLastColumn="0" w:lastRowFirstColumn="0" w:lastRowLastColumn="0"/>
            <w:tcW w:w="8362" w:type="dxa"/>
          </w:tcPr>
          <w:p w14:paraId="506325B6" w14:textId="526F8D1C" w:rsidR="00A866CB" w:rsidRDefault="00A866CB" w:rsidP="00A866CB">
            <w:pPr>
              <w:jc w:val="both"/>
            </w:pPr>
            <w:r>
              <w:t>Out-of-Home Care</w:t>
            </w:r>
          </w:p>
        </w:tc>
      </w:tr>
      <w:tr w:rsidR="00A866CB" w:rsidRPr="00E87DE1" w14:paraId="36601697"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FE22FE6" w14:textId="08DAF4FA" w:rsidR="00A866CB" w:rsidRDefault="00A866CB" w:rsidP="00A866CB">
            <w:pPr>
              <w:jc w:val="both"/>
            </w:pPr>
            <w:r>
              <w:t>Placement Regulations</w:t>
            </w:r>
          </w:p>
        </w:tc>
        <w:tc>
          <w:tcPr>
            <w:cnfStyle w:val="000100000000" w:firstRow="0" w:lastRow="0" w:firstColumn="0" w:lastColumn="1" w:oddVBand="0" w:evenVBand="0" w:oddHBand="0" w:evenHBand="0" w:firstRowFirstColumn="0" w:firstRowLastColumn="0" w:lastRowFirstColumn="0" w:lastRowLastColumn="0"/>
            <w:tcW w:w="8362" w:type="dxa"/>
          </w:tcPr>
          <w:p w14:paraId="63545C26" w14:textId="6FE3593C" w:rsidR="00A866CB" w:rsidRPr="000248FA" w:rsidRDefault="000248FA" w:rsidP="00A866CB">
            <w:pPr>
              <w:jc w:val="both"/>
            </w:pPr>
            <w:r w:rsidRPr="00AB502F">
              <w:rPr>
                <w:rStyle w:val="Hyperlink"/>
                <w:rFonts w:eastAsia="Cambria"/>
                <w:color w:val="auto"/>
                <w:szCs w:val="24"/>
                <w:u w:val="none"/>
              </w:rPr>
              <w:t>Care and Protection of Children (Placement Arrangement) Regulations 2010</w:t>
            </w:r>
          </w:p>
        </w:tc>
      </w:tr>
      <w:tr w:rsidR="00A866CB" w:rsidRPr="00E87DE1" w14:paraId="24050719"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227276F" w14:textId="29247421" w:rsidR="00A866CB" w:rsidRPr="00050358" w:rsidRDefault="00A866CB" w:rsidP="00A866CB">
            <w:pPr>
              <w:jc w:val="both"/>
            </w:pPr>
            <w:r>
              <w:t>SNAICC</w:t>
            </w:r>
          </w:p>
        </w:tc>
        <w:tc>
          <w:tcPr>
            <w:cnfStyle w:val="000100000000" w:firstRow="0" w:lastRow="0" w:firstColumn="0" w:lastColumn="1" w:oddVBand="0" w:evenVBand="0" w:oddHBand="0" w:evenHBand="0" w:firstRowFirstColumn="0" w:firstRowLastColumn="0" w:lastRowFirstColumn="0" w:lastRowLastColumn="0"/>
            <w:tcW w:w="8362" w:type="dxa"/>
          </w:tcPr>
          <w:p w14:paraId="5320951B" w14:textId="7687DA65" w:rsidR="00A866CB" w:rsidRPr="00050358" w:rsidRDefault="00A866CB" w:rsidP="00A866CB">
            <w:pPr>
              <w:jc w:val="both"/>
            </w:pPr>
            <w:r>
              <w:t>Secretariat of National Aboriginal and Islander Child Care</w:t>
            </w:r>
          </w:p>
        </w:tc>
      </w:tr>
      <w:tr w:rsidR="000248FA" w:rsidRPr="00E87DE1" w14:paraId="0A791EB2"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37C7E50" w14:textId="290EF6A7" w:rsidR="000248FA" w:rsidRPr="00050358" w:rsidRDefault="000248FA" w:rsidP="000248FA">
            <w:pPr>
              <w:jc w:val="both"/>
            </w:pPr>
            <w:r>
              <w:t>The Act</w:t>
            </w:r>
          </w:p>
        </w:tc>
        <w:tc>
          <w:tcPr>
            <w:cnfStyle w:val="000100000000" w:firstRow="0" w:lastRow="0" w:firstColumn="0" w:lastColumn="1" w:oddVBand="0" w:evenVBand="0" w:oddHBand="0" w:evenHBand="0" w:firstRowFirstColumn="0" w:firstRowLastColumn="0" w:lastRowFirstColumn="0" w:lastRowLastColumn="0"/>
            <w:tcW w:w="8362" w:type="dxa"/>
          </w:tcPr>
          <w:p w14:paraId="1A069B1B" w14:textId="3E192A34" w:rsidR="000248FA" w:rsidRPr="005E6DAB" w:rsidRDefault="000248FA" w:rsidP="000248FA">
            <w:pPr>
              <w:jc w:val="both"/>
              <w:rPr>
                <w:i/>
                <w:iCs/>
              </w:rPr>
            </w:pPr>
            <w:r w:rsidRPr="005E6DAB">
              <w:rPr>
                <w:i/>
                <w:iCs/>
              </w:rPr>
              <w:t>Care and Protection of Children Act 2007</w:t>
            </w:r>
          </w:p>
        </w:tc>
      </w:tr>
      <w:tr w:rsidR="000248FA" w:rsidRPr="00E87DE1" w14:paraId="3C37F2A1"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E5467B9" w14:textId="0216BFC0" w:rsidR="000248FA" w:rsidRDefault="000248FA" w:rsidP="000248FA">
            <w:pPr>
              <w:jc w:val="both"/>
            </w:pPr>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671C1AAB" w14:textId="3DC6C945" w:rsidR="000248FA" w:rsidRDefault="000248FA" w:rsidP="000248FA">
            <w:pPr>
              <w:jc w:val="both"/>
            </w:pPr>
            <w:r>
              <w:t>Department of Children and Families</w:t>
            </w:r>
          </w:p>
        </w:tc>
      </w:tr>
    </w:tbl>
    <w:p w14:paraId="4D26C9C6" w14:textId="77777777" w:rsidR="00702D61" w:rsidRDefault="00702D61" w:rsidP="00C32E5B">
      <w:pPr>
        <w:jc w:val="both"/>
      </w:pPr>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4178C31" w14:textId="77777777" w:rsidR="00964B22" w:rsidRPr="00422874" w:rsidRDefault="00964B22" w:rsidP="00C32E5B">
          <w:pPr>
            <w:pStyle w:val="TOCHeading"/>
            <w:tabs>
              <w:tab w:val="left" w:pos="8601"/>
            </w:tabs>
            <w:jc w:val="both"/>
            <w:rPr>
              <w:lang w:eastAsia="ja-JP"/>
            </w:rPr>
          </w:pPr>
          <w:r w:rsidRPr="00422874">
            <w:t>Contents</w:t>
          </w:r>
        </w:p>
        <w:p w14:paraId="03089484" w14:textId="7A9B163F" w:rsidR="00F15B32"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3054107" w:history="1">
            <w:r w:rsidR="00F15B32" w:rsidRPr="008E6189">
              <w:rPr>
                <w:rStyle w:val="Hyperlink"/>
                <w:noProof/>
                <w:lang w:eastAsia="en-AU"/>
              </w:rPr>
              <w:t>1. Policy Purpose</w:t>
            </w:r>
            <w:r w:rsidR="00F15B32">
              <w:rPr>
                <w:noProof/>
                <w:webHidden/>
              </w:rPr>
              <w:tab/>
            </w:r>
            <w:r w:rsidR="00F15B32">
              <w:rPr>
                <w:noProof/>
                <w:webHidden/>
              </w:rPr>
              <w:fldChar w:fldCharType="begin"/>
            </w:r>
            <w:r w:rsidR="00F15B32">
              <w:rPr>
                <w:noProof/>
                <w:webHidden/>
              </w:rPr>
              <w:instrText xml:space="preserve"> PAGEREF _Toc213054107 \h </w:instrText>
            </w:r>
            <w:r w:rsidR="00F15B32">
              <w:rPr>
                <w:noProof/>
                <w:webHidden/>
              </w:rPr>
            </w:r>
            <w:r w:rsidR="00F15B32">
              <w:rPr>
                <w:noProof/>
                <w:webHidden/>
              </w:rPr>
              <w:fldChar w:fldCharType="separate"/>
            </w:r>
            <w:r w:rsidR="003D7EC6">
              <w:rPr>
                <w:noProof/>
                <w:webHidden/>
              </w:rPr>
              <w:t>4</w:t>
            </w:r>
            <w:r w:rsidR="00F15B32">
              <w:rPr>
                <w:noProof/>
                <w:webHidden/>
              </w:rPr>
              <w:fldChar w:fldCharType="end"/>
            </w:r>
          </w:hyperlink>
        </w:p>
        <w:p w14:paraId="7B363709" w14:textId="5F8584C4" w:rsidR="00F15B32" w:rsidRDefault="00F15B32">
          <w:pPr>
            <w:pStyle w:val="TOC1"/>
            <w:rPr>
              <w:rFonts w:asciiTheme="minorHAnsi" w:eastAsiaTheme="minorEastAsia" w:hAnsiTheme="minorHAnsi" w:cstheme="minorBidi"/>
              <w:b w:val="0"/>
              <w:noProof/>
              <w:kern w:val="2"/>
              <w:sz w:val="24"/>
              <w:szCs w:val="24"/>
              <w:lang w:eastAsia="en-AU"/>
              <w14:ligatures w14:val="standardContextual"/>
            </w:rPr>
          </w:pPr>
          <w:hyperlink w:anchor="_Toc213054108" w:history="1">
            <w:r w:rsidRPr="008E6189">
              <w:rPr>
                <w:rStyle w:val="Hyperlink"/>
                <w:noProof/>
                <w:lang w:eastAsia="en-AU"/>
              </w:rPr>
              <w:t>2. Policy Statement</w:t>
            </w:r>
            <w:r>
              <w:rPr>
                <w:noProof/>
                <w:webHidden/>
              </w:rPr>
              <w:tab/>
            </w:r>
            <w:r>
              <w:rPr>
                <w:noProof/>
                <w:webHidden/>
              </w:rPr>
              <w:fldChar w:fldCharType="begin"/>
            </w:r>
            <w:r>
              <w:rPr>
                <w:noProof/>
                <w:webHidden/>
              </w:rPr>
              <w:instrText xml:space="preserve"> PAGEREF _Toc213054108 \h </w:instrText>
            </w:r>
            <w:r>
              <w:rPr>
                <w:noProof/>
                <w:webHidden/>
              </w:rPr>
            </w:r>
            <w:r>
              <w:rPr>
                <w:noProof/>
                <w:webHidden/>
              </w:rPr>
              <w:fldChar w:fldCharType="separate"/>
            </w:r>
            <w:r w:rsidR="003D7EC6">
              <w:rPr>
                <w:noProof/>
                <w:webHidden/>
              </w:rPr>
              <w:t>4</w:t>
            </w:r>
            <w:r>
              <w:rPr>
                <w:noProof/>
                <w:webHidden/>
              </w:rPr>
              <w:fldChar w:fldCharType="end"/>
            </w:r>
          </w:hyperlink>
        </w:p>
        <w:p w14:paraId="69EA3F1E" w14:textId="5E6157CE" w:rsidR="00F15B32" w:rsidRDefault="00F15B32">
          <w:pPr>
            <w:pStyle w:val="TOC1"/>
            <w:rPr>
              <w:rFonts w:asciiTheme="minorHAnsi" w:eastAsiaTheme="minorEastAsia" w:hAnsiTheme="minorHAnsi" w:cstheme="minorBidi"/>
              <w:b w:val="0"/>
              <w:noProof/>
              <w:kern w:val="2"/>
              <w:sz w:val="24"/>
              <w:szCs w:val="24"/>
              <w:lang w:eastAsia="en-AU"/>
              <w14:ligatures w14:val="standardContextual"/>
            </w:rPr>
          </w:pPr>
          <w:hyperlink w:anchor="_Toc213054109" w:history="1">
            <w:r w:rsidRPr="008E6189">
              <w:rPr>
                <w:rStyle w:val="Hyperlink"/>
                <w:noProof/>
                <w:lang w:eastAsia="en-AU"/>
              </w:rPr>
              <w:t>3. The Aboriginal and Torres Strait Islander Child Placement Principle</w:t>
            </w:r>
            <w:r>
              <w:rPr>
                <w:noProof/>
                <w:webHidden/>
              </w:rPr>
              <w:tab/>
            </w:r>
            <w:r>
              <w:rPr>
                <w:noProof/>
                <w:webHidden/>
              </w:rPr>
              <w:fldChar w:fldCharType="begin"/>
            </w:r>
            <w:r>
              <w:rPr>
                <w:noProof/>
                <w:webHidden/>
              </w:rPr>
              <w:instrText xml:space="preserve"> PAGEREF _Toc213054109 \h </w:instrText>
            </w:r>
            <w:r>
              <w:rPr>
                <w:noProof/>
                <w:webHidden/>
              </w:rPr>
            </w:r>
            <w:r>
              <w:rPr>
                <w:noProof/>
                <w:webHidden/>
              </w:rPr>
              <w:fldChar w:fldCharType="separate"/>
            </w:r>
            <w:r w:rsidR="003D7EC6">
              <w:rPr>
                <w:noProof/>
                <w:webHidden/>
              </w:rPr>
              <w:t>4</w:t>
            </w:r>
            <w:r>
              <w:rPr>
                <w:noProof/>
                <w:webHidden/>
              </w:rPr>
              <w:fldChar w:fldCharType="end"/>
            </w:r>
          </w:hyperlink>
        </w:p>
        <w:p w14:paraId="5A845390" w14:textId="27972A1A" w:rsidR="00F15B32" w:rsidRDefault="00F15B32">
          <w:pPr>
            <w:pStyle w:val="TOC2"/>
            <w:rPr>
              <w:rFonts w:asciiTheme="minorHAnsi" w:eastAsiaTheme="minorEastAsia" w:hAnsiTheme="minorHAnsi" w:cstheme="minorBidi"/>
              <w:noProof/>
              <w:kern w:val="2"/>
              <w:sz w:val="24"/>
              <w:szCs w:val="24"/>
              <w:lang w:eastAsia="en-AU"/>
              <w14:ligatures w14:val="standardContextual"/>
            </w:rPr>
          </w:pPr>
          <w:hyperlink w:anchor="_Toc213054110" w:history="1">
            <w:r w:rsidRPr="008E6189">
              <w:rPr>
                <w:rStyle w:val="Hyperlink"/>
                <w:noProof/>
                <w:lang w:eastAsia="en-AU"/>
              </w:rPr>
              <w:t>3.1. Placement</w:t>
            </w:r>
            <w:r>
              <w:rPr>
                <w:noProof/>
                <w:webHidden/>
              </w:rPr>
              <w:tab/>
            </w:r>
            <w:r>
              <w:rPr>
                <w:noProof/>
                <w:webHidden/>
              </w:rPr>
              <w:fldChar w:fldCharType="begin"/>
            </w:r>
            <w:r>
              <w:rPr>
                <w:noProof/>
                <w:webHidden/>
              </w:rPr>
              <w:instrText xml:space="preserve"> PAGEREF _Toc213054110 \h </w:instrText>
            </w:r>
            <w:r>
              <w:rPr>
                <w:noProof/>
                <w:webHidden/>
              </w:rPr>
            </w:r>
            <w:r>
              <w:rPr>
                <w:noProof/>
                <w:webHidden/>
              </w:rPr>
              <w:fldChar w:fldCharType="separate"/>
            </w:r>
            <w:r w:rsidR="003D7EC6">
              <w:rPr>
                <w:noProof/>
                <w:webHidden/>
              </w:rPr>
              <w:t>5</w:t>
            </w:r>
            <w:r>
              <w:rPr>
                <w:noProof/>
                <w:webHidden/>
              </w:rPr>
              <w:fldChar w:fldCharType="end"/>
            </w:r>
          </w:hyperlink>
        </w:p>
        <w:p w14:paraId="2186AA35" w14:textId="6E032B3E" w:rsidR="00F15B32" w:rsidRDefault="00F15B32">
          <w:pPr>
            <w:pStyle w:val="TOC2"/>
            <w:rPr>
              <w:rFonts w:asciiTheme="minorHAnsi" w:eastAsiaTheme="minorEastAsia" w:hAnsiTheme="minorHAnsi" w:cstheme="minorBidi"/>
              <w:noProof/>
              <w:kern w:val="2"/>
              <w:sz w:val="24"/>
              <w:szCs w:val="24"/>
              <w:lang w:eastAsia="en-AU"/>
              <w14:ligatures w14:val="standardContextual"/>
            </w:rPr>
          </w:pPr>
          <w:hyperlink w:anchor="_Toc213054111" w:history="1">
            <w:r w:rsidRPr="008E6189">
              <w:rPr>
                <w:rStyle w:val="Hyperlink"/>
                <w:noProof/>
                <w:lang w:eastAsia="en-AU"/>
              </w:rPr>
              <w:t>3.2. Connection</w:t>
            </w:r>
            <w:r>
              <w:rPr>
                <w:noProof/>
                <w:webHidden/>
              </w:rPr>
              <w:tab/>
            </w:r>
            <w:r>
              <w:rPr>
                <w:noProof/>
                <w:webHidden/>
              </w:rPr>
              <w:fldChar w:fldCharType="begin"/>
            </w:r>
            <w:r>
              <w:rPr>
                <w:noProof/>
                <w:webHidden/>
              </w:rPr>
              <w:instrText xml:space="preserve"> PAGEREF _Toc213054111 \h </w:instrText>
            </w:r>
            <w:r>
              <w:rPr>
                <w:noProof/>
                <w:webHidden/>
              </w:rPr>
            </w:r>
            <w:r>
              <w:rPr>
                <w:noProof/>
                <w:webHidden/>
              </w:rPr>
              <w:fldChar w:fldCharType="separate"/>
            </w:r>
            <w:r w:rsidR="003D7EC6">
              <w:rPr>
                <w:noProof/>
                <w:webHidden/>
              </w:rPr>
              <w:t>5</w:t>
            </w:r>
            <w:r>
              <w:rPr>
                <w:noProof/>
                <w:webHidden/>
              </w:rPr>
              <w:fldChar w:fldCharType="end"/>
            </w:r>
          </w:hyperlink>
        </w:p>
        <w:p w14:paraId="463C8680" w14:textId="1C8B1463" w:rsidR="00F15B32" w:rsidRDefault="00F15B32">
          <w:pPr>
            <w:pStyle w:val="TOC2"/>
            <w:rPr>
              <w:rFonts w:asciiTheme="minorHAnsi" w:eastAsiaTheme="minorEastAsia" w:hAnsiTheme="minorHAnsi" w:cstheme="minorBidi"/>
              <w:noProof/>
              <w:kern w:val="2"/>
              <w:sz w:val="24"/>
              <w:szCs w:val="24"/>
              <w:lang w:eastAsia="en-AU"/>
              <w14:ligatures w14:val="standardContextual"/>
            </w:rPr>
          </w:pPr>
          <w:hyperlink w:anchor="_Toc213054112" w:history="1">
            <w:r w:rsidRPr="008E6189">
              <w:rPr>
                <w:rStyle w:val="Hyperlink"/>
                <w:noProof/>
                <w:lang w:eastAsia="en-AU"/>
              </w:rPr>
              <w:t>3.3. Prevention</w:t>
            </w:r>
            <w:r>
              <w:rPr>
                <w:noProof/>
                <w:webHidden/>
              </w:rPr>
              <w:tab/>
            </w:r>
            <w:r>
              <w:rPr>
                <w:noProof/>
                <w:webHidden/>
              </w:rPr>
              <w:fldChar w:fldCharType="begin"/>
            </w:r>
            <w:r>
              <w:rPr>
                <w:noProof/>
                <w:webHidden/>
              </w:rPr>
              <w:instrText xml:space="preserve"> PAGEREF _Toc213054112 \h </w:instrText>
            </w:r>
            <w:r>
              <w:rPr>
                <w:noProof/>
                <w:webHidden/>
              </w:rPr>
            </w:r>
            <w:r>
              <w:rPr>
                <w:noProof/>
                <w:webHidden/>
              </w:rPr>
              <w:fldChar w:fldCharType="separate"/>
            </w:r>
            <w:r w:rsidR="003D7EC6">
              <w:rPr>
                <w:noProof/>
                <w:webHidden/>
              </w:rPr>
              <w:t>6</w:t>
            </w:r>
            <w:r>
              <w:rPr>
                <w:noProof/>
                <w:webHidden/>
              </w:rPr>
              <w:fldChar w:fldCharType="end"/>
            </w:r>
          </w:hyperlink>
        </w:p>
        <w:p w14:paraId="1B00AEC6" w14:textId="026C4BA9" w:rsidR="00F15B32" w:rsidRDefault="00F15B32">
          <w:pPr>
            <w:pStyle w:val="TOC2"/>
            <w:rPr>
              <w:rFonts w:asciiTheme="minorHAnsi" w:eastAsiaTheme="minorEastAsia" w:hAnsiTheme="minorHAnsi" w:cstheme="minorBidi"/>
              <w:noProof/>
              <w:kern w:val="2"/>
              <w:sz w:val="24"/>
              <w:szCs w:val="24"/>
              <w:lang w:eastAsia="en-AU"/>
              <w14:ligatures w14:val="standardContextual"/>
            </w:rPr>
          </w:pPr>
          <w:hyperlink w:anchor="_Toc213054113" w:history="1">
            <w:r w:rsidRPr="008E6189">
              <w:rPr>
                <w:rStyle w:val="Hyperlink"/>
                <w:noProof/>
                <w:lang w:eastAsia="en-AU"/>
              </w:rPr>
              <w:t>3.4. Partnership</w:t>
            </w:r>
            <w:r>
              <w:rPr>
                <w:noProof/>
                <w:webHidden/>
              </w:rPr>
              <w:tab/>
            </w:r>
            <w:r>
              <w:rPr>
                <w:noProof/>
                <w:webHidden/>
              </w:rPr>
              <w:fldChar w:fldCharType="begin"/>
            </w:r>
            <w:r>
              <w:rPr>
                <w:noProof/>
                <w:webHidden/>
              </w:rPr>
              <w:instrText xml:space="preserve"> PAGEREF _Toc213054113 \h </w:instrText>
            </w:r>
            <w:r>
              <w:rPr>
                <w:noProof/>
                <w:webHidden/>
              </w:rPr>
            </w:r>
            <w:r>
              <w:rPr>
                <w:noProof/>
                <w:webHidden/>
              </w:rPr>
              <w:fldChar w:fldCharType="separate"/>
            </w:r>
            <w:r w:rsidR="003D7EC6">
              <w:rPr>
                <w:noProof/>
                <w:webHidden/>
              </w:rPr>
              <w:t>6</w:t>
            </w:r>
            <w:r>
              <w:rPr>
                <w:noProof/>
                <w:webHidden/>
              </w:rPr>
              <w:fldChar w:fldCharType="end"/>
            </w:r>
          </w:hyperlink>
        </w:p>
        <w:p w14:paraId="043DA658" w14:textId="07883835" w:rsidR="00F15B32" w:rsidRDefault="00F15B32">
          <w:pPr>
            <w:pStyle w:val="TOC2"/>
            <w:rPr>
              <w:rFonts w:asciiTheme="minorHAnsi" w:eastAsiaTheme="minorEastAsia" w:hAnsiTheme="minorHAnsi" w:cstheme="minorBidi"/>
              <w:noProof/>
              <w:kern w:val="2"/>
              <w:sz w:val="24"/>
              <w:szCs w:val="24"/>
              <w:lang w:eastAsia="en-AU"/>
              <w14:ligatures w14:val="standardContextual"/>
            </w:rPr>
          </w:pPr>
          <w:hyperlink w:anchor="_Toc213054114" w:history="1">
            <w:r w:rsidRPr="008E6189">
              <w:rPr>
                <w:rStyle w:val="Hyperlink"/>
                <w:noProof/>
                <w:lang w:eastAsia="en-AU"/>
              </w:rPr>
              <w:t>3.5. Participation</w:t>
            </w:r>
            <w:r>
              <w:rPr>
                <w:noProof/>
                <w:webHidden/>
              </w:rPr>
              <w:tab/>
            </w:r>
            <w:r>
              <w:rPr>
                <w:noProof/>
                <w:webHidden/>
              </w:rPr>
              <w:fldChar w:fldCharType="begin"/>
            </w:r>
            <w:r>
              <w:rPr>
                <w:noProof/>
                <w:webHidden/>
              </w:rPr>
              <w:instrText xml:space="preserve"> PAGEREF _Toc213054114 \h </w:instrText>
            </w:r>
            <w:r>
              <w:rPr>
                <w:noProof/>
                <w:webHidden/>
              </w:rPr>
            </w:r>
            <w:r>
              <w:rPr>
                <w:noProof/>
                <w:webHidden/>
              </w:rPr>
              <w:fldChar w:fldCharType="separate"/>
            </w:r>
            <w:r w:rsidR="003D7EC6">
              <w:rPr>
                <w:noProof/>
                <w:webHidden/>
              </w:rPr>
              <w:t>6</w:t>
            </w:r>
            <w:r>
              <w:rPr>
                <w:noProof/>
                <w:webHidden/>
              </w:rPr>
              <w:fldChar w:fldCharType="end"/>
            </w:r>
          </w:hyperlink>
        </w:p>
        <w:p w14:paraId="4C232B3A" w14:textId="76B7DB82" w:rsidR="00F15B32" w:rsidRDefault="00F15B32">
          <w:pPr>
            <w:pStyle w:val="TOC1"/>
            <w:rPr>
              <w:rFonts w:asciiTheme="minorHAnsi" w:eastAsiaTheme="minorEastAsia" w:hAnsiTheme="minorHAnsi" w:cstheme="minorBidi"/>
              <w:b w:val="0"/>
              <w:noProof/>
              <w:kern w:val="2"/>
              <w:sz w:val="24"/>
              <w:szCs w:val="24"/>
              <w:lang w:eastAsia="en-AU"/>
              <w14:ligatures w14:val="standardContextual"/>
            </w:rPr>
          </w:pPr>
          <w:hyperlink w:anchor="_Toc213054115" w:history="1">
            <w:r w:rsidRPr="008E6189">
              <w:rPr>
                <w:rStyle w:val="Hyperlink"/>
                <w:noProof/>
                <w:lang w:eastAsia="en-AU"/>
              </w:rPr>
              <w:t>4. Siblings</w:t>
            </w:r>
            <w:r>
              <w:rPr>
                <w:noProof/>
                <w:webHidden/>
              </w:rPr>
              <w:tab/>
            </w:r>
            <w:r>
              <w:rPr>
                <w:noProof/>
                <w:webHidden/>
              </w:rPr>
              <w:fldChar w:fldCharType="begin"/>
            </w:r>
            <w:r>
              <w:rPr>
                <w:noProof/>
                <w:webHidden/>
              </w:rPr>
              <w:instrText xml:space="preserve"> PAGEREF _Toc213054115 \h </w:instrText>
            </w:r>
            <w:r>
              <w:rPr>
                <w:noProof/>
                <w:webHidden/>
              </w:rPr>
            </w:r>
            <w:r>
              <w:rPr>
                <w:noProof/>
                <w:webHidden/>
              </w:rPr>
              <w:fldChar w:fldCharType="separate"/>
            </w:r>
            <w:r w:rsidR="003D7EC6">
              <w:rPr>
                <w:noProof/>
                <w:webHidden/>
              </w:rPr>
              <w:t>7</w:t>
            </w:r>
            <w:r>
              <w:rPr>
                <w:noProof/>
                <w:webHidden/>
              </w:rPr>
              <w:fldChar w:fldCharType="end"/>
            </w:r>
          </w:hyperlink>
        </w:p>
        <w:p w14:paraId="7C3E1ED1" w14:textId="5C28A2B5" w:rsidR="00F15B32" w:rsidRDefault="00F15B32">
          <w:pPr>
            <w:pStyle w:val="TOC1"/>
            <w:rPr>
              <w:rFonts w:asciiTheme="minorHAnsi" w:eastAsiaTheme="minorEastAsia" w:hAnsiTheme="minorHAnsi" w:cstheme="minorBidi"/>
              <w:b w:val="0"/>
              <w:noProof/>
              <w:kern w:val="2"/>
              <w:sz w:val="24"/>
              <w:szCs w:val="24"/>
              <w:lang w:eastAsia="en-AU"/>
              <w14:ligatures w14:val="standardContextual"/>
            </w:rPr>
          </w:pPr>
          <w:hyperlink w:anchor="_Toc213054116" w:history="1">
            <w:r w:rsidRPr="008E6189">
              <w:rPr>
                <w:rStyle w:val="Hyperlink"/>
                <w:noProof/>
                <w:lang w:eastAsia="en-AU"/>
              </w:rPr>
              <w:t>5. Section 84A Concerns for the Safety and Wellbeing of Children in Care</w:t>
            </w:r>
            <w:r>
              <w:rPr>
                <w:noProof/>
                <w:webHidden/>
              </w:rPr>
              <w:tab/>
            </w:r>
            <w:r>
              <w:rPr>
                <w:noProof/>
                <w:webHidden/>
              </w:rPr>
              <w:fldChar w:fldCharType="begin"/>
            </w:r>
            <w:r>
              <w:rPr>
                <w:noProof/>
                <w:webHidden/>
              </w:rPr>
              <w:instrText xml:space="preserve"> PAGEREF _Toc213054116 \h </w:instrText>
            </w:r>
            <w:r>
              <w:rPr>
                <w:noProof/>
                <w:webHidden/>
              </w:rPr>
            </w:r>
            <w:r>
              <w:rPr>
                <w:noProof/>
                <w:webHidden/>
              </w:rPr>
              <w:fldChar w:fldCharType="separate"/>
            </w:r>
            <w:r w:rsidR="003D7EC6">
              <w:rPr>
                <w:noProof/>
                <w:webHidden/>
              </w:rPr>
              <w:t>7</w:t>
            </w:r>
            <w:r>
              <w:rPr>
                <w:noProof/>
                <w:webHidden/>
              </w:rPr>
              <w:fldChar w:fldCharType="end"/>
            </w:r>
          </w:hyperlink>
        </w:p>
        <w:p w14:paraId="76313474" w14:textId="0B6D095A" w:rsidR="00F15B32" w:rsidRDefault="00F15B32">
          <w:pPr>
            <w:pStyle w:val="TOC1"/>
            <w:rPr>
              <w:rFonts w:asciiTheme="minorHAnsi" w:eastAsiaTheme="minorEastAsia" w:hAnsiTheme="minorHAnsi" w:cstheme="minorBidi"/>
              <w:b w:val="0"/>
              <w:noProof/>
              <w:kern w:val="2"/>
              <w:sz w:val="24"/>
              <w:szCs w:val="24"/>
              <w:lang w:eastAsia="en-AU"/>
              <w14:ligatures w14:val="standardContextual"/>
            </w:rPr>
          </w:pPr>
          <w:hyperlink w:anchor="_Toc213054117" w:history="1">
            <w:r w:rsidRPr="008E6189">
              <w:rPr>
                <w:rStyle w:val="Hyperlink"/>
                <w:noProof/>
                <w:lang w:eastAsia="en-AU"/>
              </w:rPr>
              <w:t>6. Legislative Basis and Related Documents</w:t>
            </w:r>
            <w:r>
              <w:rPr>
                <w:noProof/>
                <w:webHidden/>
              </w:rPr>
              <w:tab/>
            </w:r>
            <w:r>
              <w:rPr>
                <w:noProof/>
                <w:webHidden/>
              </w:rPr>
              <w:fldChar w:fldCharType="begin"/>
            </w:r>
            <w:r>
              <w:rPr>
                <w:noProof/>
                <w:webHidden/>
              </w:rPr>
              <w:instrText xml:space="preserve"> PAGEREF _Toc213054117 \h </w:instrText>
            </w:r>
            <w:r>
              <w:rPr>
                <w:noProof/>
                <w:webHidden/>
              </w:rPr>
            </w:r>
            <w:r>
              <w:rPr>
                <w:noProof/>
                <w:webHidden/>
              </w:rPr>
              <w:fldChar w:fldCharType="separate"/>
            </w:r>
            <w:r w:rsidR="003D7EC6">
              <w:rPr>
                <w:noProof/>
                <w:webHidden/>
              </w:rPr>
              <w:t>7</w:t>
            </w:r>
            <w:r>
              <w:rPr>
                <w:noProof/>
                <w:webHidden/>
              </w:rPr>
              <w:fldChar w:fldCharType="end"/>
            </w:r>
          </w:hyperlink>
        </w:p>
        <w:p w14:paraId="49C2E86B" w14:textId="58B64225" w:rsidR="00964B22" w:rsidRPr="00140E7E" w:rsidRDefault="006747E0" w:rsidP="00C32E5B">
          <w:pPr>
            <w:jc w:val="both"/>
            <w:rPr>
              <w:rFonts w:eastAsiaTheme="minorEastAsia" w:cs="Arial"/>
              <w:b/>
              <w:lang w:eastAsia="en-AU"/>
            </w:rPr>
          </w:pPr>
          <w:r>
            <w:rPr>
              <w:rFonts w:eastAsiaTheme="minorEastAsia" w:cs="Arial"/>
              <w:lang w:eastAsia="en-AU"/>
            </w:rPr>
            <w:fldChar w:fldCharType="end"/>
          </w:r>
        </w:p>
      </w:sdtContent>
    </w:sdt>
    <w:p w14:paraId="555B3B9B" w14:textId="77777777" w:rsidR="00FE2BCC" w:rsidRPr="004E7885" w:rsidRDefault="00FE2BCC" w:rsidP="00C32E5B">
      <w:pPr>
        <w:jc w:val="both"/>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280A8CAA" w14:textId="53F01BB3" w:rsidR="00EB3D43" w:rsidRDefault="00140E7E" w:rsidP="00C32E5B">
      <w:pPr>
        <w:pStyle w:val="Heading1"/>
        <w:jc w:val="both"/>
        <w:rPr>
          <w:noProof/>
          <w:lang w:eastAsia="en-AU"/>
        </w:rPr>
      </w:pPr>
      <w:bookmarkStart w:id="0" w:name="_Toc213054107"/>
      <w:r>
        <w:rPr>
          <w:noProof/>
          <w:lang w:eastAsia="en-AU"/>
        </w:rPr>
        <w:t>Policy Purpose</w:t>
      </w:r>
      <w:bookmarkEnd w:id="0"/>
    </w:p>
    <w:p w14:paraId="19720A93" w14:textId="6BFAAC1E" w:rsidR="002C6C39" w:rsidRDefault="00EC44E5" w:rsidP="00C32E5B">
      <w:pPr>
        <w:jc w:val="both"/>
        <w:rPr>
          <w:lang w:eastAsia="en-AU"/>
        </w:rPr>
      </w:pPr>
      <w:r w:rsidRPr="00EC44E5">
        <w:t>To define the Department</w:t>
      </w:r>
      <w:r w:rsidR="00924A4E">
        <w:t>’s</w:t>
      </w:r>
      <w:r w:rsidRPr="00EC44E5">
        <w:t xml:space="preserve"> responsibility for sourcing and approving appropriate OOHC placements for all children and young people in the care of the CEO.</w:t>
      </w:r>
    </w:p>
    <w:p w14:paraId="470C72C2" w14:textId="769EF9F2" w:rsidR="006E2EF5" w:rsidRDefault="00EC44E5" w:rsidP="00C32E5B">
      <w:pPr>
        <w:pStyle w:val="Heading1"/>
        <w:jc w:val="both"/>
        <w:rPr>
          <w:lang w:eastAsia="en-AU"/>
        </w:rPr>
      </w:pPr>
      <w:bookmarkStart w:id="1" w:name="_Toc213054108"/>
      <w:r>
        <w:rPr>
          <w:lang w:eastAsia="en-AU"/>
        </w:rPr>
        <w:t>Policy Statement</w:t>
      </w:r>
      <w:bookmarkEnd w:id="1"/>
    </w:p>
    <w:p w14:paraId="2B064883" w14:textId="77777777" w:rsidR="00EC44E5" w:rsidRDefault="00EC44E5" w:rsidP="00C32E5B">
      <w:pPr>
        <w:jc w:val="both"/>
        <w:rPr>
          <w:lang w:eastAsia="en-AU"/>
        </w:rPr>
      </w:pPr>
      <w:r w:rsidRPr="00EC44E5">
        <w:rPr>
          <w:lang w:eastAsia="en-AU"/>
        </w:rPr>
        <w:t xml:space="preserve">The safety, wellbeing, and best interests of the child or young person must be the paramount consideration when a decision about their OOHC placement is being made. </w:t>
      </w:r>
    </w:p>
    <w:p w14:paraId="68F81F03" w14:textId="77777777" w:rsidR="00EC44E5" w:rsidRDefault="00EC44E5" w:rsidP="00C32E5B">
      <w:pPr>
        <w:jc w:val="both"/>
        <w:rPr>
          <w:lang w:eastAsia="en-AU"/>
        </w:rPr>
      </w:pPr>
      <w:r w:rsidRPr="00EC44E5">
        <w:rPr>
          <w:lang w:eastAsia="en-AU"/>
        </w:rPr>
        <w:t>The child’s individual needs, and support for the child’s ongoing contact and connection to family, culture, and community must be central to the placement decision.</w:t>
      </w:r>
    </w:p>
    <w:p w14:paraId="0BA53DDA" w14:textId="77777777" w:rsidR="00EC44E5" w:rsidRDefault="00EC44E5" w:rsidP="00C32E5B">
      <w:pPr>
        <w:jc w:val="both"/>
        <w:rPr>
          <w:lang w:eastAsia="en-AU"/>
        </w:rPr>
      </w:pPr>
      <w:r w:rsidRPr="00EC44E5">
        <w:rPr>
          <w:lang w:eastAsia="en-AU"/>
        </w:rPr>
        <w:t xml:space="preserve">The child or young person should be matched with carers who have the capacity and skills to meet their needs and support their development. The views of the child need to be heard and form part of the placement decision making process wherever possible. </w:t>
      </w:r>
    </w:p>
    <w:p w14:paraId="7D530BCF" w14:textId="77777777" w:rsidR="00EC44E5" w:rsidRDefault="00EC44E5" w:rsidP="00C32E5B">
      <w:pPr>
        <w:jc w:val="both"/>
        <w:rPr>
          <w:lang w:eastAsia="en-AU"/>
        </w:rPr>
      </w:pPr>
      <w:r w:rsidRPr="00EC44E5">
        <w:rPr>
          <w:lang w:eastAsia="en-AU"/>
        </w:rPr>
        <w:t>The OOHC system must promote continuity of care and make every effort to minimise placement disruption to children and young people by ensuring their placement is planned and considered. Placement stability, including stability of relationships, schooling, community involvement and/or participation in community/sporting activities leads to better outcomes for children in care.</w:t>
      </w:r>
    </w:p>
    <w:p w14:paraId="6B89E7FD" w14:textId="6DB1BBFA" w:rsidR="00EC44E5" w:rsidRDefault="00EC44E5" w:rsidP="00C32E5B">
      <w:pPr>
        <w:jc w:val="both"/>
        <w:rPr>
          <w:lang w:eastAsia="en-AU"/>
        </w:rPr>
      </w:pPr>
      <w:r w:rsidRPr="00EC44E5">
        <w:rPr>
          <w:lang w:eastAsia="en-AU"/>
        </w:rPr>
        <w:t xml:space="preserve">All placements must in made in accordance with the Placement Regulations. Accordingly, no new placements can be made with carers whose approval as an authorised or emergency carer is not current. </w:t>
      </w:r>
    </w:p>
    <w:p w14:paraId="22B60FF1" w14:textId="1867B7AF" w:rsidR="00EC44E5" w:rsidRDefault="00EC44E5" w:rsidP="00C32E5B">
      <w:pPr>
        <w:jc w:val="both"/>
        <w:rPr>
          <w:lang w:eastAsia="en-AU"/>
        </w:rPr>
      </w:pPr>
      <w:r w:rsidRPr="00EC44E5">
        <w:rPr>
          <w:lang w:eastAsia="en-AU"/>
        </w:rPr>
        <w:t xml:space="preserve">When a child or a young person is in a placement and the carer’s authorisation has expired, efforts must be made to re-authorise the carer as a priority. Child or a young person </w:t>
      </w:r>
      <w:r w:rsidR="00E2265B" w:rsidRPr="00EC44E5">
        <w:rPr>
          <w:lang w:eastAsia="en-AU"/>
        </w:rPr>
        <w:t>is</w:t>
      </w:r>
      <w:r w:rsidRPr="00EC44E5">
        <w:rPr>
          <w:lang w:eastAsia="en-AU"/>
        </w:rPr>
        <w:t xml:space="preserve"> not to be removed from their place of care solely for the reason of their carer being unauthorised. Child protection practitioners are to give consideration to placement monitoring that has occurred since the authorisation through information obtained from home visits, contact with the child, care planning meeting or any other relevant information in line with </w:t>
      </w:r>
      <w:r w:rsidR="002467BC">
        <w:rPr>
          <w:lang w:eastAsia="en-AU"/>
        </w:rPr>
        <w:t>R</w:t>
      </w:r>
      <w:r w:rsidRPr="00EC44E5">
        <w:rPr>
          <w:lang w:eastAsia="en-AU"/>
        </w:rPr>
        <w:t xml:space="preserve">egulation 7(a) of the Placement Regulations to promote the child’s safety. Child protection practitioners are to continue to monitor the placement and regular meaningful face to face home visit with a child at the place with carers whose authorisation has expired are to continue. </w:t>
      </w:r>
    </w:p>
    <w:p w14:paraId="384B5E9C" w14:textId="2495D26B" w:rsidR="006E2EF5" w:rsidRDefault="00EC44E5" w:rsidP="00C32E5B">
      <w:pPr>
        <w:jc w:val="both"/>
        <w:rPr>
          <w:lang w:eastAsia="en-AU"/>
        </w:rPr>
      </w:pPr>
      <w:r w:rsidRPr="00EC44E5">
        <w:rPr>
          <w:lang w:eastAsia="en-AU"/>
        </w:rPr>
        <w:t>Placements will only be made within the carers’ approved age range, gender preference, or placement capacity.</w:t>
      </w:r>
    </w:p>
    <w:p w14:paraId="3E794F34" w14:textId="395FFCD9" w:rsidR="002C6C39" w:rsidRDefault="00E90728" w:rsidP="00C32E5B">
      <w:pPr>
        <w:pStyle w:val="Heading1"/>
        <w:jc w:val="both"/>
        <w:rPr>
          <w:lang w:eastAsia="en-AU"/>
        </w:rPr>
      </w:pPr>
      <w:bookmarkStart w:id="2" w:name="_Toc213054109"/>
      <w:r w:rsidRPr="00E90728">
        <w:rPr>
          <w:lang w:eastAsia="en-AU"/>
        </w:rPr>
        <w:t>The Aboriginal and Torres Strait Islander Child Placement Principle</w:t>
      </w:r>
      <w:bookmarkEnd w:id="2"/>
    </w:p>
    <w:p w14:paraId="7C283153" w14:textId="77777777" w:rsidR="00E90728" w:rsidRDefault="00E90728" w:rsidP="00C32E5B">
      <w:pPr>
        <w:jc w:val="both"/>
        <w:rPr>
          <w:lang w:eastAsia="en-AU"/>
        </w:rPr>
      </w:pPr>
      <w:r w:rsidRPr="00E90728">
        <w:rPr>
          <w:lang w:eastAsia="en-AU"/>
        </w:rPr>
        <w:t xml:space="preserve">Departmental staff must ensure that an Aboriginal child or young person’s placement is able to maintain and support their connection to family, community, culture, and country. </w:t>
      </w:r>
    </w:p>
    <w:p w14:paraId="0E957DFD" w14:textId="2ECB675D" w:rsidR="00F0773B" w:rsidRDefault="00E90728" w:rsidP="00C32E5B">
      <w:pPr>
        <w:jc w:val="both"/>
        <w:rPr>
          <w:lang w:eastAsia="en-AU"/>
        </w:rPr>
      </w:pPr>
      <w:r w:rsidRPr="00E90728">
        <w:rPr>
          <w:lang w:eastAsia="en-AU"/>
        </w:rPr>
        <w:t xml:space="preserve">The Department’s </w:t>
      </w:r>
      <w:hyperlink r:id="rId20" w:history="1">
        <w:r w:rsidR="00A027C5" w:rsidRPr="00AB502F">
          <w:rPr>
            <w:rStyle w:val="Hyperlink"/>
            <w:rFonts w:eastAsia="Cambria"/>
            <w:szCs w:val="24"/>
          </w:rPr>
          <w:t xml:space="preserve">Aboriginal </w:t>
        </w:r>
        <w:r w:rsidR="008C1E08">
          <w:rPr>
            <w:rStyle w:val="Hyperlink"/>
            <w:rFonts w:eastAsia="Cambria"/>
            <w:szCs w:val="24"/>
          </w:rPr>
          <w:t>C</w:t>
        </w:r>
        <w:r w:rsidR="00A027C5" w:rsidRPr="00AB502F">
          <w:rPr>
            <w:rStyle w:val="Hyperlink"/>
            <w:rFonts w:eastAsia="Cambria"/>
            <w:szCs w:val="24"/>
          </w:rPr>
          <w:t xml:space="preserve">ultural </w:t>
        </w:r>
        <w:r w:rsidR="008C1E08">
          <w:rPr>
            <w:rStyle w:val="Hyperlink"/>
            <w:rFonts w:eastAsia="Cambria"/>
            <w:szCs w:val="24"/>
          </w:rPr>
          <w:t>S</w:t>
        </w:r>
        <w:r w:rsidR="00A027C5" w:rsidRPr="00AB502F">
          <w:rPr>
            <w:rStyle w:val="Hyperlink"/>
            <w:rFonts w:eastAsia="Cambria"/>
            <w:szCs w:val="24"/>
          </w:rPr>
          <w:t xml:space="preserve">ecurity </w:t>
        </w:r>
        <w:r w:rsidR="008C1E08">
          <w:rPr>
            <w:rStyle w:val="Hyperlink"/>
            <w:rFonts w:eastAsia="Cambria"/>
            <w:szCs w:val="24"/>
          </w:rPr>
          <w:t>F</w:t>
        </w:r>
        <w:r w:rsidR="00A027C5" w:rsidRPr="00AB502F">
          <w:rPr>
            <w:rStyle w:val="Hyperlink"/>
            <w:rFonts w:eastAsia="Cambria"/>
            <w:szCs w:val="24"/>
          </w:rPr>
          <w:t xml:space="preserve">ramework </w:t>
        </w:r>
      </w:hyperlink>
      <w:r w:rsidRPr="00E90728">
        <w:rPr>
          <w:lang w:eastAsia="en-AU"/>
        </w:rPr>
        <w:t xml:space="preserve">recognises that Aboriginal </w:t>
      </w:r>
      <w:r w:rsidR="007E7836">
        <w:rPr>
          <w:lang w:eastAsia="en-AU"/>
        </w:rPr>
        <w:t>c</w:t>
      </w:r>
      <w:r w:rsidRPr="00E90728">
        <w:rPr>
          <w:lang w:eastAsia="en-AU"/>
        </w:rPr>
        <w:t>ulture is a strength that must be genuinely acknowledged and actively celebrated. The framework states clearly that the Department needs to build genuine relationships and partnerships with Aboriginal children, their parents and families, their communities, and organisations. It is recommended that staff members read, understand, and complete the self-assessment contained within the Aboriginal Cultural Security Framework.</w:t>
      </w:r>
      <w:r w:rsidRPr="00E90728">
        <w:rPr>
          <w:vertAlign w:val="superscript"/>
          <w:lang w:eastAsia="en-AU"/>
        </w:rPr>
        <w:t xml:space="preserve"> </w:t>
      </w:r>
    </w:p>
    <w:p w14:paraId="0EF69C49" w14:textId="2170339E" w:rsidR="00B251AB" w:rsidRDefault="00B251AB" w:rsidP="00C32E5B">
      <w:pPr>
        <w:jc w:val="both"/>
        <w:rPr>
          <w:lang w:eastAsia="en-AU"/>
        </w:rPr>
      </w:pPr>
      <w:r w:rsidRPr="00B251AB">
        <w:rPr>
          <w:lang w:eastAsia="en-AU"/>
        </w:rPr>
        <w:t xml:space="preserve">For Aboriginal children, all placement decisions must demonstrate the Department’s commitment to the five elements of the SNAICC Aboriginal and Torres Strait Islander Child Placement Principle. </w:t>
      </w:r>
    </w:p>
    <w:p w14:paraId="0A221DF3" w14:textId="77777777" w:rsidR="00B251AB" w:rsidRDefault="00B251AB" w:rsidP="00C32E5B">
      <w:pPr>
        <w:jc w:val="both"/>
        <w:rPr>
          <w:lang w:eastAsia="en-AU"/>
        </w:rPr>
      </w:pPr>
      <w:r w:rsidRPr="00B251AB">
        <w:rPr>
          <w:lang w:eastAsia="en-AU"/>
        </w:rPr>
        <w:t>The five elements, summarised below, are essential components of the Department’s planning and decision making when sourcing and supporting successful placements for Aboriginal children. The five elements of the SNAICC Aboriginal Child Placement Principle are:</w:t>
      </w:r>
    </w:p>
    <w:p w14:paraId="7897F979" w14:textId="2AE7768C" w:rsidR="00B251AB" w:rsidRDefault="00B251AB" w:rsidP="00C32E5B">
      <w:pPr>
        <w:pStyle w:val="ListParagraph"/>
        <w:numPr>
          <w:ilvl w:val="0"/>
          <w:numId w:val="43"/>
        </w:numPr>
        <w:jc w:val="both"/>
        <w:rPr>
          <w:lang w:eastAsia="en-AU"/>
        </w:rPr>
      </w:pPr>
      <w:r w:rsidRPr="001C0018">
        <w:rPr>
          <w:b/>
          <w:bCs/>
          <w:lang w:eastAsia="en-AU"/>
        </w:rPr>
        <w:t>Placement</w:t>
      </w:r>
      <w:r w:rsidR="001C0018">
        <w:rPr>
          <w:b/>
          <w:bCs/>
          <w:lang w:eastAsia="en-AU"/>
        </w:rPr>
        <w:t xml:space="preserve"> -</w:t>
      </w:r>
      <w:r w:rsidRPr="00B251AB">
        <w:rPr>
          <w:lang w:eastAsia="en-AU"/>
        </w:rPr>
        <w:t xml:space="preserve"> Connection </w:t>
      </w:r>
      <w:r w:rsidR="00241174">
        <w:rPr>
          <w:lang w:eastAsia="en-AU"/>
        </w:rPr>
        <w:t>p</w:t>
      </w:r>
      <w:r w:rsidRPr="00B251AB">
        <w:rPr>
          <w:lang w:eastAsia="en-AU"/>
        </w:rPr>
        <w:t xml:space="preserve">revention </w:t>
      </w:r>
      <w:r w:rsidR="00241174">
        <w:rPr>
          <w:lang w:eastAsia="en-AU"/>
        </w:rPr>
        <w:t>p</w:t>
      </w:r>
      <w:r w:rsidRPr="00B251AB">
        <w:rPr>
          <w:lang w:eastAsia="en-AU"/>
        </w:rPr>
        <w:t xml:space="preserve">lacing children in OOHC in accordance with the established Aboriginal and Torres Strait Islander Child Placement </w:t>
      </w:r>
      <w:r w:rsidR="000512EA" w:rsidRPr="00B251AB">
        <w:rPr>
          <w:lang w:eastAsia="en-AU"/>
        </w:rPr>
        <w:t>Principl</w:t>
      </w:r>
      <w:r w:rsidR="009A61E1">
        <w:rPr>
          <w:lang w:eastAsia="en-AU"/>
        </w:rPr>
        <w:t>e</w:t>
      </w:r>
      <w:r w:rsidRPr="00B251AB">
        <w:rPr>
          <w:lang w:eastAsia="en-AU"/>
        </w:rPr>
        <w:t xml:space="preserve"> hierarchy. </w:t>
      </w:r>
    </w:p>
    <w:p w14:paraId="3BC4343B" w14:textId="1469DCA7" w:rsidR="00B251AB" w:rsidRDefault="001C0018" w:rsidP="00C32E5B">
      <w:pPr>
        <w:pStyle w:val="ListParagraph"/>
        <w:numPr>
          <w:ilvl w:val="0"/>
          <w:numId w:val="43"/>
        </w:numPr>
        <w:jc w:val="both"/>
        <w:rPr>
          <w:lang w:eastAsia="en-AU"/>
        </w:rPr>
      </w:pPr>
      <w:r w:rsidRPr="001C0018">
        <w:rPr>
          <w:b/>
          <w:lang w:eastAsia="en-AU"/>
        </w:rPr>
        <w:t>Connection</w:t>
      </w:r>
      <w:r>
        <w:rPr>
          <w:lang w:eastAsia="en-AU"/>
        </w:rPr>
        <w:t xml:space="preserve"> - </w:t>
      </w:r>
      <w:r w:rsidR="00B251AB" w:rsidRPr="00B251AB">
        <w:rPr>
          <w:lang w:eastAsia="en-AU"/>
        </w:rPr>
        <w:t xml:space="preserve">Monitoring and supporting connection to family, community, culture, and country for children in OOHC. </w:t>
      </w:r>
    </w:p>
    <w:p w14:paraId="4634B042" w14:textId="218F9F92" w:rsidR="002901AE" w:rsidRDefault="001C0018" w:rsidP="00C32E5B">
      <w:pPr>
        <w:pStyle w:val="ListParagraph"/>
        <w:numPr>
          <w:ilvl w:val="0"/>
          <w:numId w:val="43"/>
        </w:numPr>
        <w:jc w:val="both"/>
        <w:rPr>
          <w:lang w:eastAsia="en-AU"/>
        </w:rPr>
      </w:pPr>
      <w:r w:rsidRPr="001C0018">
        <w:rPr>
          <w:b/>
          <w:bCs/>
          <w:lang w:eastAsia="en-AU"/>
        </w:rPr>
        <w:t>Prevention</w:t>
      </w:r>
      <w:r>
        <w:rPr>
          <w:lang w:eastAsia="en-AU"/>
        </w:rPr>
        <w:t xml:space="preserve"> - </w:t>
      </w:r>
      <w:r w:rsidR="00B251AB" w:rsidRPr="00B251AB">
        <w:rPr>
          <w:lang w:eastAsia="en-AU"/>
        </w:rPr>
        <w:t xml:space="preserve">Protecting children’s rights to grow up in family, community, and culture by redressing causes of child protection intervention. </w:t>
      </w:r>
    </w:p>
    <w:p w14:paraId="2632CEF7" w14:textId="789E0F97" w:rsidR="002901AE" w:rsidRDefault="00B251AB" w:rsidP="00C32E5B">
      <w:pPr>
        <w:pStyle w:val="ListParagraph"/>
        <w:numPr>
          <w:ilvl w:val="0"/>
          <w:numId w:val="43"/>
        </w:numPr>
        <w:jc w:val="both"/>
        <w:rPr>
          <w:lang w:eastAsia="en-AU"/>
        </w:rPr>
      </w:pPr>
      <w:r w:rsidRPr="001C0018">
        <w:rPr>
          <w:b/>
          <w:bCs/>
          <w:lang w:eastAsia="en-AU"/>
        </w:rPr>
        <w:t>Partnership</w:t>
      </w:r>
      <w:r w:rsidR="001C0018" w:rsidRPr="001C0018">
        <w:rPr>
          <w:b/>
          <w:bCs/>
          <w:lang w:eastAsia="en-AU"/>
        </w:rPr>
        <w:t xml:space="preserve"> </w:t>
      </w:r>
      <w:r w:rsidR="001C0018">
        <w:rPr>
          <w:lang w:eastAsia="en-AU"/>
        </w:rPr>
        <w:t>-</w:t>
      </w:r>
      <w:r w:rsidRPr="00B251AB">
        <w:rPr>
          <w:lang w:eastAsia="en-AU"/>
        </w:rPr>
        <w:t xml:space="preserve"> Ensuring the participation of community representatives in service design, delivery, and individual case decisions. </w:t>
      </w:r>
    </w:p>
    <w:p w14:paraId="10DBF594" w14:textId="569CAD88" w:rsidR="002901AE" w:rsidRDefault="00B251AB" w:rsidP="001C0018">
      <w:pPr>
        <w:pStyle w:val="ListParagraph"/>
        <w:numPr>
          <w:ilvl w:val="0"/>
          <w:numId w:val="43"/>
        </w:numPr>
        <w:jc w:val="both"/>
        <w:rPr>
          <w:lang w:eastAsia="en-AU"/>
        </w:rPr>
      </w:pPr>
      <w:r w:rsidRPr="001C0018">
        <w:rPr>
          <w:b/>
          <w:bCs/>
          <w:lang w:eastAsia="en-AU"/>
        </w:rPr>
        <w:t>Participatio</w:t>
      </w:r>
      <w:r w:rsidR="001C0018" w:rsidRPr="001C0018">
        <w:rPr>
          <w:b/>
          <w:bCs/>
          <w:lang w:eastAsia="en-AU"/>
        </w:rPr>
        <w:t>n</w:t>
      </w:r>
      <w:r w:rsidR="001C0018">
        <w:rPr>
          <w:lang w:eastAsia="en-AU"/>
        </w:rPr>
        <w:t xml:space="preserve"> - </w:t>
      </w:r>
      <w:r w:rsidRPr="00B251AB">
        <w:rPr>
          <w:lang w:eastAsia="en-AU"/>
        </w:rPr>
        <w:t xml:space="preserve">Ensuring the participation of children, parents, and family members in decisions regarding the safety, belonging and wellbeing of their children. </w:t>
      </w:r>
    </w:p>
    <w:p w14:paraId="6A8F8D63" w14:textId="77777777" w:rsidR="002901AE" w:rsidRDefault="00B251AB" w:rsidP="00C32E5B">
      <w:pPr>
        <w:pStyle w:val="Heading2"/>
        <w:jc w:val="both"/>
        <w:rPr>
          <w:lang w:eastAsia="en-AU"/>
        </w:rPr>
      </w:pPr>
      <w:bookmarkStart w:id="3" w:name="_Toc213054110"/>
      <w:r w:rsidRPr="00B251AB">
        <w:rPr>
          <w:lang w:eastAsia="en-AU"/>
        </w:rPr>
        <w:t>Placement</w:t>
      </w:r>
      <w:bookmarkEnd w:id="3"/>
      <w:r w:rsidRPr="00B251AB">
        <w:rPr>
          <w:lang w:eastAsia="en-AU"/>
        </w:rPr>
        <w:t xml:space="preserve"> </w:t>
      </w:r>
    </w:p>
    <w:p w14:paraId="260C99C1" w14:textId="0D316AAD" w:rsidR="002901AE" w:rsidRDefault="00B251AB" w:rsidP="00C32E5B">
      <w:pPr>
        <w:jc w:val="both"/>
        <w:rPr>
          <w:lang w:eastAsia="en-AU"/>
        </w:rPr>
      </w:pPr>
      <w:r w:rsidRPr="00B251AB">
        <w:rPr>
          <w:lang w:eastAsia="en-AU"/>
        </w:rPr>
        <w:t xml:space="preserve">Placement decisions for an Aboriginal child must comply with the Aboriginal Child Placement Principle which is defined in Section 12 of the </w:t>
      </w:r>
      <w:r w:rsidR="00900E62">
        <w:rPr>
          <w:lang w:eastAsia="en-AU"/>
        </w:rPr>
        <w:t>Act</w:t>
      </w:r>
      <w:r w:rsidRPr="00B251AB">
        <w:rPr>
          <w:lang w:eastAsia="en-AU"/>
        </w:rPr>
        <w:t xml:space="preserve">. </w:t>
      </w:r>
    </w:p>
    <w:p w14:paraId="7BF1884C" w14:textId="167B9D72" w:rsidR="002901AE" w:rsidRDefault="00B251AB" w:rsidP="00C32E5B">
      <w:pPr>
        <w:jc w:val="both"/>
        <w:rPr>
          <w:lang w:eastAsia="en-AU"/>
        </w:rPr>
      </w:pPr>
      <w:r w:rsidRPr="00B251AB">
        <w:rPr>
          <w:lang w:eastAsia="en-AU"/>
        </w:rPr>
        <w:t xml:space="preserve">The </w:t>
      </w:r>
      <w:r w:rsidR="00241174">
        <w:rPr>
          <w:lang w:eastAsia="en-AU"/>
        </w:rPr>
        <w:t>p</w:t>
      </w:r>
      <w:r w:rsidRPr="00B251AB">
        <w:rPr>
          <w:lang w:eastAsia="en-AU"/>
        </w:rPr>
        <w:t xml:space="preserve">lacement element of the Child Placement Principle sets a hierarchy of preferred placement options for carers of Aboriginal and Torres Strait Islander children in OOHC. The placement hierarchy is designed to ensure the highest possible level of connection to family, community, culture, and country is maintained for an Aboriginal and Torres Strait Islander child in OOHC. </w:t>
      </w:r>
    </w:p>
    <w:p w14:paraId="5E7E9244" w14:textId="77777777" w:rsidR="002901AE" w:rsidRDefault="00B251AB" w:rsidP="00C32E5B">
      <w:pPr>
        <w:jc w:val="both"/>
        <w:rPr>
          <w:lang w:eastAsia="en-AU"/>
        </w:rPr>
      </w:pPr>
      <w:r w:rsidRPr="00B251AB">
        <w:rPr>
          <w:lang w:eastAsia="en-AU"/>
        </w:rPr>
        <w:t xml:space="preserve">The placement hierarchy is as follows: </w:t>
      </w:r>
    </w:p>
    <w:p w14:paraId="523B9AB9" w14:textId="07C95CCC" w:rsidR="002901AE" w:rsidRDefault="00B251AB" w:rsidP="00C32E5B">
      <w:pPr>
        <w:pStyle w:val="ListParagraph"/>
        <w:numPr>
          <w:ilvl w:val="0"/>
          <w:numId w:val="45"/>
        </w:numPr>
        <w:jc w:val="both"/>
        <w:rPr>
          <w:lang w:eastAsia="en-AU"/>
        </w:rPr>
      </w:pPr>
      <w:r w:rsidRPr="00B251AB">
        <w:rPr>
          <w:lang w:eastAsia="en-AU"/>
        </w:rPr>
        <w:t>With Aboriginal and Torres Strait Islander or non-Indigenous relatives or extended family members (kin)</w:t>
      </w:r>
      <w:r w:rsidR="00E2265B">
        <w:rPr>
          <w:lang w:eastAsia="en-AU"/>
        </w:rPr>
        <w:t>.</w:t>
      </w:r>
    </w:p>
    <w:p w14:paraId="3FA0B135" w14:textId="13F93B73" w:rsidR="002901AE" w:rsidRDefault="00B251AB" w:rsidP="00C32E5B">
      <w:pPr>
        <w:pStyle w:val="ListParagraph"/>
        <w:numPr>
          <w:ilvl w:val="0"/>
          <w:numId w:val="45"/>
        </w:numPr>
        <w:jc w:val="both"/>
        <w:rPr>
          <w:lang w:eastAsia="en-AU"/>
        </w:rPr>
      </w:pPr>
      <w:r w:rsidRPr="00B251AB">
        <w:rPr>
          <w:lang w:eastAsia="en-AU"/>
        </w:rPr>
        <w:t>With Aboriginal and Torres Strait Islander members of the child’s community</w:t>
      </w:r>
      <w:r w:rsidR="00E2265B">
        <w:rPr>
          <w:lang w:eastAsia="en-AU"/>
        </w:rPr>
        <w:t>.</w:t>
      </w:r>
      <w:r w:rsidRPr="00B251AB">
        <w:rPr>
          <w:lang w:eastAsia="en-AU"/>
        </w:rPr>
        <w:t xml:space="preserve"> </w:t>
      </w:r>
    </w:p>
    <w:p w14:paraId="5F451142" w14:textId="77777777" w:rsidR="002901AE" w:rsidRDefault="00B251AB" w:rsidP="00C32E5B">
      <w:pPr>
        <w:pStyle w:val="ListParagraph"/>
        <w:numPr>
          <w:ilvl w:val="0"/>
          <w:numId w:val="45"/>
        </w:numPr>
        <w:jc w:val="both"/>
        <w:rPr>
          <w:lang w:eastAsia="en-AU"/>
        </w:rPr>
      </w:pPr>
      <w:r w:rsidRPr="00B251AB">
        <w:rPr>
          <w:lang w:eastAsia="en-AU"/>
        </w:rPr>
        <w:t>With Aboriginal and Torres Strait Islander family-based carers.</w:t>
      </w:r>
    </w:p>
    <w:p w14:paraId="2EABA78C" w14:textId="498050A8" w:rsidR="00B251AB" w:rsidRDefault="00B251AB" w:rsidP="00C32E5B">
      <w:pPr>
        <w:jc w:val="both"/>
        <w:rPr>
          <w:lang w:eastAsia="en-AU"/>
        </w:rPr>
      </w:pPr>
      <w:r w:rsidRPr="00B251AB">
        <w:rPr>
          <w:lang w:eastAsia="en-AU"/>
        </w:rPr>
        <w:t>The 3 options above are preferred placement types. If these preferred options are not available, as a last resort, the child may be placed in</w:t>
      </w:r>
      <w:r w:rsidR="00815BAF">
        <w:rPr>
          <w:lang w:eastAsia="en-AU"/>
        </w:rPr>
        <w:t xml:space="preserve"> a</w:t>
      </w:r>
      <w:r w:rsidRPr="00B251AB">
        <w:rPr>
          <w:lang w:eastAsia="en-AU"/>
        </w:rPr>
        <w:t>nother care arrangement</w:t>
      </w:r>
      <w:r w:rsidR="0083243F">
        <w:rPr>
          <w:lang w:eastAsia="en-AU"/>
        </w:rPr>
        <w:t xml:space="preserve">, </w:t>
      </w:r>
      <w:r w:rsidRPr="00B251AB">
        <w:rPr>
          <w:lang w:eastAsia="en-AU"/>
        </w:rPr>
        <w:t xml:space="preserve">such as with a non-Indigenous carer or in a residential setting. </w:t>
      </w:r>
      <w:r w:rsidR="00815BAF">
        <w:rPr>
          <w:lang w:eastAsia="en-AU"/>
        </w:rPr>
        <w:t>I</w:t>
      </w:r>
      <w:r w:rsidRPr="00B251AB">
        <w:rPr>
          <w:lang w:eastAsia="en-AU"/>
        </w:rPr>
        <w:t>f the child is not placed with their relatives or kin (that is, level 1 in the placement hierarchy), the placement should be within close geographic proximity to the child’s family.</w:t>
      </w:r>
    </w:p>
    <w:p w14:paraId="3F3C543C" w14:textId="08784E01" w:rsidR="000C3986" w:rsidRDefault="000C3986" w:rsidP="000C3986">
      <w:pPr>
        <w:pStyle w:val="Heading2"/>
        <w:rPr>
          <w:lang w:eastAsia="en-AU"/>
        </w:rPr>
      </w:pPr>
      <w:bookmarkStart w:id="4" w:name="_Toc213054111"/>
      <w:r w:rsidRPr="000C3986">
        <w:rPr>
          <w:lang w:eastAsia="en-AU"/>
        </w:rPr>
        <w:t>Connection</w:t>
      </w:r>
      <w:bookmarkEnd w:id="4"/>
      <w:r w:rsidRPr="000C3986">
        <w:rPr>
          <w:lang w:eastAsia="en-AU"/>
        </w:rPr>
        <w:t xml:space="preserve"> </w:t>
      </w:r>
    </w:p>
    <w:p w14:paraId="4917522C" w14:textId="356C6FC5" w:rsidR="000C3986" w:rsidRDefault="000C3986" w:rsidP="00C32E5B">
      <w:pPr>
        <w:jc w:val="both"/>
        <w:rPr>
          <w:lang w:eastAsia="en-AU"/>
        </w:rPr>
      </w:pPr>
      <w:r w:rsidRPr="000C3986">
        <w:rPr>
          <w:lang w:eastAsia="en-AU"/>
        </w:rPr>
        <w:t xml:space="preserve">The </w:t>
      </w:r>
      <w:r w:rsidR="009F3DA8">
        <w:rPr>
          <w:lang w:eastAsia="en-AU"/>
        </w:rPr>
        <w:t>c</w:t>
      </w:r>
      <w:r w:rsidRPr="000C3986">
        <w:rPr>
          <w:lang w:eastAsia="en-AU"/>
        </w:rPr>
        <w:t xml:space="preserve">onnection element of the Child Placement Principle relates to support for Aboriginal and Torres Strait Islander children in OOHC to maintain or re-establish connections to their family, community, culture, and country. This element is considered especially relevant for Aboriginal and Torres Strait Islander children placed with non-Indigenous carers. </w:t>
      </w:r>
    </w:p>
    <w:p w14:paraId="7D0B5455" w14:textId="77777777" w:rsidR="001113DE" w:rsidRDefault="000C3986" w:rsidP="00C32E5B">
      <w:pPr>
        <w:jc w:val="both"/>
        <w:rPr>
          <w:lang w:eastAsia="en-AU"/>
        </w:rPr>
      </w:pPr>
      <w:r w:rsidRPr="000C3986">
        <w:rPr>
          <w:lang w:eastAsia="en-AU"/>
        </w:rPr>
        <w:t xml:space="preserve">Connection covers a broad range of actions and supports that can facilitate the maintenance or reestablishment of connection to culture and can be measured by reporting on children in out-of-home care living with Aboriginal and Torres Strait Islander carers. </w:t>
      </w:r>
    </w:p>
    <w:p w14:paraId="2F4426EC" w14:textId="0D0467B5" w:rsidR="000C3986" w:rsidRDefault="000C3986" w:rsidP="00C32E5B">
      <w:pPr>
        <w:jc w:val="both"/>
        <w:rPr>
          <w:lang w:eastAsia="en-AU"/>
        </w:rPr>
      </w:pPr>
      <w:r w:rsidRPr="000C3986">
        <w:rPr>
          <w:lang w:eastAsia="en-AU"/>
        </w:rPr>
        <w:t xml:space="preserve">The child’s or young person’s Care Plan or Transition to Independence Care Plan must promote active efforts to enhance opportunities for children and young people to be supported to maintain connections to their family, community, culture, and country. </w:t>
      </w:r>
    </w:p>
    <w:p w14:paraId="67FC659E" w14:textId="58D35994" w:rsidR="000C3986" w:rsidRDefault="000C3986" w:rsidP="000C3986">
      <w:pPr>
        <w:pStyle w:val="Heading2"/>
        <w:rPr>
          <w:lang w:eastAsia="en-AU"/>
        </w:rPr>
      </w:pPr>
      <w:bookmarkStart w:id="5" w:name="_Toc213054112"/>
      <w:r w:rsidRPr="000C3986">
        <w:rPr>
          <w:lang w:eastAsia="en-AU"/>
        </w:rPr>
        <w:t>Prevention</w:t>
      </w:r>
      <w:bookmarkEnd w:id="5"/>
      <w:r w:rsidRPr="000C3986">
        <w:rPr>
          <w:lang w:eastAsia="en-AU"/>
        </w:rPr>
        <w:t xml:space="preserve"> </w:t>
      </w:r>
    </w:p>
    <w:p w14:paraId="610080A3" w14:textId="668FB0B1" w:rsidR="004019EF" w:rsidRDefault="000C3986" w:rsidP="00C32E5B">
      <w:pPr>
        <w:jc w:val="both"/>
        <w:rPr>
          <w:lang w:eastAsia="en-AU"/>
        </w:rPr>
      </w:pPr>
      <w:r w:rsidRPr="000C3986">
        <w:rPr>
          <w:lang w:eastAsia="en-AU"/>
        </w:rPr>
        <w:t xml:space="preserve">The </w:t>
      </w:r>
      <w:r w:rsidR="00C22195">
        <w:rPr>
          <w:lang w:eastAsia="en-AU"/>
        </w:rPr>
        <w:t>p</w:t>
      </w:r>
      <w:r w:rsidRPr="000C3986">
        <w:rPr>
          <w:lang w:eastAsia="en-AU"/>
        </w:rPr>
        <w:t xml:space="preserve">revention element of the Child Placement Principle relates to supporting families and building capacity in communities to care safely for their children. This will protect future generations from the devastating effects of removal from family, community, culture, and country. To protect the rights of children to be brought up in their families, it is necessary to ensure that families have equitable access to quality service supports. </w:t>
      </w:r>
    </w:p>
    <w:p w14:paraId="253A4581" w14:textId="1C9D7E3C" w:rsidR="000C3986" w:rsidRDefault="000C3986" w:rsidP="00C32E5B">
      <w:pPr>
        <w:jc w:val="both"/>
        <w:rPr>
          <w:lang w:eastAsia="en-AU"/>
        </w:rPr>
      </w:pPr>
      <w:r w:rsidRPr="000C3986">
        <w:rPr>
          <w:lang w:eastAsia="en-AU"/>
        </w:rPr>
        <w:t xml:space="preserve">Protecting the right of Aboriginal children to be brought up by their families requires that active efforts are made to support families and build-up communities to care safely for their children. Providing culturally safe services enhances the opportunity for families to readily engage with services they require. </w:t>
      </w:r>
    </w:p>
    <w:p w14:paraId="73A358FF" w14:textId="5C9A2180" w:rsidR="000C3986" w:rsidRDefault="000C3986" w:rsidP="000C3986">
      <w:pPr>
        <w:pStyle w:val="Heading2"/>
        <w:rPr>
          <w:lang w:eastAsia="en-AU"/>
        </w:rPr>
      </w:pPr>
      <w:bookmarkStart w:id="6" w:name="_Toc213054113"/>
      <w:r w:rsidRPr="000C3986">
        <w:rPr>
          <w:lang w:eastAsia="en-AU"/>
        </w:rPr>
        <w:t>Partnership</w:t>
      </w:r>
      <w:bookmarkEnd w:id="6"/>
      <w:r w:rsidRPr="000C3986">
        <w:rPr>
          <w:lang w:eastAsia="en-AU"/>
        </w:rPr>
        <w:t xml:space="preserve"> </w:t>
      </w:r>
    </w:p>
    <w:p w14:paraId="0ADC952C" w14:textId="3CC5F93A" w:rsidR="004019EF" w:rsidRDefault="000C3986" w:rsidP="00C32E5B">
      <w:pPr>
        <w:jc w:val="both"/>
        <w:rPr>
          <w:lang w:eastAsia="en-AU"/>
        </w:rPr>
      </w:pPr>
      <w:r w:rsidRPr="000C3986">
        <w:rPr>
          <w:lang w:eastAsia="en-AU"/>
        </w:rPr>
        <w:t xml:space="preserve">The </w:t>
      </w:r>
      <w:r w:rsidR="00C22195">
        <w:rPr>
          <w:lang w:eastAsia="en-AU"/>
        </w:rPr>
        <w:t>p</w:t>
      </w:r>
      <w:r w:rsidRPr="000C3986">
        <w:rPr>
          <w:lang w:eastAsia="en-AU"/>
        </w:rPr>
        <w:t xml:space="preserve">artnership element of the Child Placement Principle ensures that participation extends beyond consultation to genuine inclusion of Aboriginal and Torres Strait Islander community representatives in the decisions that are made about children at all stages of child and family welfare decision-making. </w:t>
      </w:r>
    </w:p>
    <w:p w14:paraId="04607AE1" w14:textId="6B53D9EF" w:rsidR="000C3986" w:rsidRDefault="000C3986" w:rsidP="00C32E5B">
      <w:pPr>
        <w:jc w:val="both"/>
        <w:rPr>
          <w:lang w:eastAsia="en-AU"/>
        </w:rPr>
      </w:pPr>
      <w:r w:rsidRPr="000C3986">
        <w:rPr>
          <w:lang w:eastAsia="en-AU"/>
        </w:rPr>
        <w:t xml:space="preserve">Consultation and collaboration must occur with the child or young person, the family, kinship group, representative organisation or community nominated by the child or young person’s family. Engagement with funded Aboriginal Carer Services and their family finding services where available, may assist with identification of family and kin carers for individual children. Children and young people’s best interests are met when families and communities are central to planning and decision-making processes. </w:t>
      </w:r>
    </w:p>
    <w:p w14:paraId="0E6C3B3E" w14:textId="6929723E" w:rsidR="000C3986" w:rsidRDefault="000C3986" w:rsidP="000C3986">
      <w:pPr>
        <w:pStyle w:val="Heading2"/>
        <w:rPr>
          <w:lang w:eastAsia="en-AU"/>
        </w:rPr>
      </w:pPr>
      <w:bookmarkStart w:id="7" w:name="_Toc213054114"/>
      <w:r w:rsidRPr="000C3986">
        <w:rPr>
          <w:lang w:eastAsia="en-AU"/>
        </w:rPr>
        <w:t>Participation</w:t>
      </w:r>
      <w:bookmarkEnd w:id="7"/>
      <w:r w:rsidRPr="000C3986">
        <w:rPr>
          <w:lang w:eastAsia="en-AU"/>
        </w:rPr>
        <w:t xml:space="preserve"> </w:t>
      </w:r>
    </w:p>
    <w:p w14:paraId="5A01C1B6" w14:textId="4BB8DFD5" w:rsidR="004019EF" w:rsidRDefault="000C3986" w:rsidP="00C32E5B">
      <w:pPr>
        <w:jc w:val="both"/>
        <w:rPr>
          <w:lang w:eastAsia="en-AU"/>
        </w:rPr>
      </w:pPr>
      <w:r w:rsidRPr="000C3986">
        <w:rPr>
          <w:lang w:eastAsia="en-AU"/>
        </w:rPr>
        <w:t xml:space="preserve">The </w:t>
      </w:r>
      <w:r w:rsidR="00C22195">
        <w:rPr>
          <w:lang w:eastAsia="en-AU"/>
        </w:rPr>
        <w:t>p</w:t>
      </w:r>
      <w:r w:rsidRPr="000C3986">
        <w:rPr>
          <w:lang w:eastAsia="en-AU"/>
        </w:rPr>
        <w:t xml:space="preserve">artnership element of the Child Placement Principle ensures the participation of children, parents, and family members in decisions regarding the care and protection of their children. Aboriginal and Torres Strait Islander children and families have the best knowledge about the caring strengths and risks that exist in their own families and communities. Involving family members in decision-making can help to widen circles of support for parents and children, identify placement options with family and community, and promotes families take responsibility for plans to address safety concerns. </w:t>
      </w:r>
    </w:p>
    <w:p w14:paraId="2B3FF2F1" w14:textId="4B536976" w:rsidR="000C3986" w:rsidRDefault="000C3986" w:rsidP="00C32E5B">
      <w:pPr>
        <w:jc w:val="both"/>
        <w:rPr>
          <w:lang w:eastAsia="en-AU"/>
        </w:rPr>
      </w:pPr>
      <w:r w:rsidRPr="000C3986">
        <w:rPr>
          <w:lang w:eastAsia="en-AU"/>
        </w:rPr>
        <w:t>A kinship group, representative organisation, the family’s support network or community of Aboriginal people nominated by an Aboriginal child or the child’s family should be able to participate in making decisions involving the child. To ensure that children, their parents, family members and nominated representatives can meaningfully participate in decisions regarding the wellbeing of the child, including placement decisions.</w:t>
      </w:r>
    </w:p>
    <w:p w14:paraId="0BDAB082" w14:textId="77777777" w:rsidR="007855EC" w:rsidRDefault="00447B78" w:rsidP="00C32E5B">
      <w:pPr>
        <w:jc w:val="both"/>
        <w:rPr>
          <w:lang w:eastAsia="en-AU"/>
        </w:rPr>
      </w:pPr>
      <w:r w:rsidRPr="00447B78">
        <w:rPr>
          <w:lang w:eastAsia="en-AU"/>
        </w:rPr>
        <w:t xml:space="preserve">All participants must be provided with information in a timely way and in a language and manner they understand. </w:t>
      </w:r>
    </w:p>
    <w:p w14:paraId="0210A0C6" w14:textId="6AE2C446" w:rsidR="00447B78" w:rsidRPr="004650D3" w:rsidRDefault="00447B78" w:rsidP="004650D3">
      <w:pPr>
        <w:spacing w:after="0"/>
        <w:jc w:val="both"/>
        <w:rPr>
          <w:rFonts w:eastAsia="Cambria"/>
          <w:color w:val="0563C1" w:themeColor="hyperlink"/>
          <w:szCs w:val="24"/>
          <w:u w:val="single"/>
        </w:rPr>
      </w:pPr>
      <w:r w:rsidRPr="00447B78">
        <w:rPr>
          <w:lang w:eastAsia="en-AU"/>
        </w:rPr>
        <w:t xml:space="preserve">All reasonable steps must be taken to arrange for the provision of services (including an interpreter) to facilitate the participation of all people involved in discussing, approving, and supporting the placement. Refer to the </w:t>
      </w:r>
      <w:hyperlink r:id="rId21" w:history="1">
        <w:r w:rsidR="004650D3">
          <w:rPr>
            <w:rStyle w:val="Hyperlink"/>
            <w:rFonts w:eastAsia="Cambria"/>
            <w:szCs w:val="24"/>
          </w:rPr>
          <w:t>u</w:t>
        </w:r>
        <w:r w:rsidR="004650D3" w:rsidRPr="00AB502F">
          <w:rPr>
            <w:rStyle w:val="Hyperlink"/>
            <w:rFonts w:eastAsia="Cambria"/>
            <w:szCs w:val="24"/>
          </w:rPr>
          <w:t>sing interpreters, translators and assisted communication services</w:t>
        </w:r>
      </w:hyperlink>
      <w:r w:rsidR="004650D3" w:rsidRPr="004650D3">
        <w:rPr>
          <w:rStyle w:val="Hyperlink"/>
          <w:rFonts w:eastAsia="Cambria"/>
          <w:szCs w:val="24"/>
          <w:u w:val="none"/>
        </w:rPr>
        <w:t xml:space="preserve"> </w:t>
      </w:r>
      <w:r w:rsidRPr="00447B78">
        <w:rPr>
          <w:lang w:eastAsia="en-AU"/>
        </w:rPr>
        <w:t xml:space="preserve">guideline for information about how to determine if a person requires an interpreter and how to arrange one. The AIS also provides a step-by-step guide to support determination of when to use an Aboriginal </w:t>
      </w:r>
      <w:r w:rsidR="007E7107">
        <w:rPr>
          <w:lang w:eastAsia="en-AU"/>
        </w:rPr>
        <w:t>i</w:t>
      </w:r>
      <w:r w:rsidRPr="00447B78">
        <w:rPr>
          <w:lang w:eastAsia="en-AU"/>
        </w:rPr>
        <w:t xml:space="preserve">nterpreter. The child or young person’s views need to be heard and form part of the placement decision making process wherever possible. Listening, hearing, and understanding the child or young person’s views is a crucial component of client centred practice that is focussed on meeting the child or young person’s needs. The child or young person must also be provided with age-appropriate information. </w:t>
      </w:r>
    </w:p>
    <w:p w14:paraId="0727BD36" w14:textId="1A927A64" w:rsidR="00447B78" w:rsidRDefault="00447B78" w:rsidP="00447B78">
      <w:pPr>
        <w:pStyle w:val="Heading1"/>
        <w:rPr>
          <w:lang w:eastAsia="en-AU"/>
        </w:rPr>
      </w:pPr>
      <w:bookmarkStart w:id="8" w:name="_Toc213054115"/>
      <w:r w:rsidRPr="00447B78">
        <w:rPr>
          <w:lang w:eastAsia="en-AU"/>
        </w:rPr>
        <w:t>Siblings</w:t>
      </w:r>
      <w:bookmarkEnd w:id="8"/>
      <w:r w:rsidRPr="00447B78">
        <w:rPr>
          <w:lang w:eastAsia="en-AU"/>
        </w:rPr>
        <w:t xml:space="preserve"> </w:t>
      </w:r>
    </w:p>
    <w:p w14:paraId="43D6B1C0" w14:textId="77777777" w:rsidR="00447B78" w:rsidRDefault="00447B78" w:rsidP="00C32E5B">
      <w:pPr>
        <w:jc w:val="both"/>
        <w:rPr>
          <w:lang w:eastAsia="en-AU"/>
        </w:rPr>
      </w:pPr>
      <w:r w:rsidRPr="00447B78">
        <w:rPr>
          <w:lang w:eastAsia="en-AU"/>
        </w:rPr>
        <w:t xml:space="preserve">Siblings should be placed together when: </w:t>
      </w:r>
    </w:p>
    <w:p w14:paraId="4A178577" w14:textId="1A7DD77C" w:rsidR="00447B78" w:rsidRDefault="00447B78" w:rsidP="00447B78">
      <w:pPr>
        <w:pStyle w:val="ListParagraph"/>
        <w:numPr>
          <w:ilvl w:val="0"/>
          <w:numId w:val="46"/>
        </w:numPr>
        <w:jc w:val="both"/>
        <w:rPr>
          <w:lang w:eastAsia="en-AU"/>
        </w:rPr>
      </w:pPr>
      <w:r>
        <w:rPr>
          <w:lang w:eastAsia="en-AU"/>
        </w:rPr>
        <w:t>I</w:t>
      </w:r>
      <w:r w:rsidRPr="00447B78">
        <w:rPr>
          <w:lang w:eastAsia="en-AU"/>
        </w:rPr>
        <w:t xml:space="preserve">t is in their best </w:t>
      </w:r>
      <w:r w:rsidR="00E2265B" w:rsidRPr="00447B78">
        <w:rPr>
          <w:lang w:eastAsia="en-AU"/>
        </w:rPr>
        <w:t>interests.</w:t>
      </w:r>
      <w:r w:rsidRPr="00447B78">
        <w:rPr>
          <w:lang w:eastAsia="en-AU"/>
        </w:rPr>
        <w:t xml:space="preserve"> </w:t>
      </w:r>
    </w:p>
    <w:p w14:paraId="695EAB11" w14:textId="758DFB3C" w:rsidR="00447B78" w:rsidRDefault="00447B78" w:rsidP="00447B78">
      <w:pPr>
        <w:pStyle w:val="ListParagraph"/>
        <w:numPr>
          <w:ilvl w:val="0"/>
          <w:numId w:val="46"/>
        </w:numPr>
        <w:jc w:val="both"/>
        <w:rPr>
          <w:lang w:eastAsia="en-AU"/>
        </w:rPr>
      </w:pPr>
      <w:r>
        <w:rPr>
          <w:lang w:eastAsia="en-AU"/>
        </w:rPr>
        <w:t>I</w:t>
      </w:r>
      <w:r w:rsidRPr="00447B78">
        <w:rPr>
          <w:lang w:eastAsia="en-AU"/>
        </w:rPr>
        <w:t>t is in accordance with their wishes</w:t>
      </w:r>
      <w:r w:rsidR="00E2265B">
        <w:rPr>
          <w:lang w:eastAsia="en-AU"/>
        </w:rPr>
        <w:t>.</w:t>
      </w:r>
    </w:p>
    <w:p w14:paraId="71844C46" w14:textId="4E9D00C8" w:rsidR="00447B78" w:rsidRDefault="00447B78" w:rsidP="00447B78">
      <w:pPr>
        <w:pStyle w:val="ListParagraph"/>
        <w:numPr>
          <w:ilvl w:val="0"/>
          <w:numId w:val="46"/>
        </w:numPr>
        <w:jc w:val="both"/>
        <w:rPr>
          <w:lang w:eastAsia="en-AU"/>
        </w:rPr>
      </w:pPr>
      <w:r>
        <w:rPr>
          <w:lang w:eastAsia="en-AU"/>
        </w:rPr>
        <w:t>T</w:t>
      </w:r>
      <w:r w:rsidRPr="00447B78">
        <w:rPr>
          <w:lang w:eastAsia="en-AU"/>
        </w:rPr>
        <w:t xml:space="preserve">here are no safety concerns. </w:t>
      </w:r>
    </w:p>
    <w:p w14:paraId="6BDBDFC6" w14:textId="77777777" w:rsidR="00447B78" w:rsidRDefault="00447B78" w:rsidP="00C32E5B">
      <w:pPr>
        <w:jc w:val="both"/>
        <w:rPr>
          <w:lang w:eastAsia="en-AU"/>
        </w:rPr>
      </w:pPr>
      <w:r w:rsidRPr="00447B78">
        <w:rPr>
          <w:lang w:eastAsia="en-AU"/>
        </w:rPr>
        <w:t xml:space="preserve">In all decisions, the best interests of the entire sibling group must be carefully considered. Where co-location of siblings is not possible, regular contact must be facilitated, unless there is evidence that this would not be in the best interests of the children. Ongoing placement review meetings must occur to determine if/when the sibling group can be placed together in one placement. </w:t>
      </w:r>
    </w:p>
    <w:p w14:paraId="328506EE" w14:textId="346798D3" w:rsidR="00447B78" w:rsidRDefault="00447B78" w:rsidP="00447B78">
      <w:pPr>
        <w:pStyle w:val="Heading1"/>
        <w:rPr>
          <w:lang w:eastAsia="en-AU"/>
        </w:rPr>
      </w:pPr>
      <w:bookmarkStart w:id="9" w:name="_Toc213054116"/>
      <w:r w:rsidRPr="00447B78">
        <w:rPr>
          <w:lang w:eastAsia="en-AU"/>
        </w:rPr>
        <w:t>Section 84A Concerns for the Safety and Wellbeing of Children in Care</w:t>
      </w:r>
      <w:bookmarkEnd w:id="9"/>
      <w:r w:rsidRPr="00447B78">
        <w:rPr>
          <w:lang w:eastAsia="en-AU"/>
        </w:rPr>
        <w:t xml:space="preserve"> </w:t>
      </w:r>
    </w:p>
    <w:p w14:paraId="76392E27" w14:textId="40C5ED09" w:rsidR="00447B78" w:rsidRDefault="00447B78" w:rsidP="00C32E5B">
      <w:pPr>
        <w:jc w:val="both"/>
        <w:rPr>
          <w:lang w:eastAsia="en-AU"/>
        </w:rPr>
      </w:pPr>
      <w:r w:rsidRPr="00447B78">
        <w:rPr>
          <w:lang w:eastAsia="en-AU"/>
        </w:rPr>
        <w:t xml:space="preserve">When a notification is received that a </w:t>
      </w:r>
      <w:r w:rsidR="006A4237">
        <w:rPr>
          <w:lang w:eastAsia="en-AU"/>
        </w:rPr>
        <w:t>c</w:t>
      </w:r>
      <w:r w:rsidRPr="00447B78">
        <w:rPr>
          <w:lang w:eastAsia="en-AU"/>
        </w:rPr>
        <w:t xml:space="preserve">arer or OOHC provider is identified as the alleged </w:t>
      </w:r>
      <w:r w:rsidR="006A4237">
        <w:rPr>
          <w:lang w:eastAsia="en-AU"/>
        </w:rPr>
        <w:t>p</w:t>
      </w:r>
      <w:r w:rsidRPr="00447B78">
        <w:rPr>
          <w:lang w:eastAsia="en-AU"/>
        </w:rPr>
        <w:t xml:space="preserve">erson </w:t>
      </w:r>
      <w:r w:rsidR="006A4237">
        <w:rPr>
          <w:lang w:eastAsia="en-AU"/>
        </w:rPr>
        <w:t>b</w:t>
      </w:r>
      <w:r w:rsidRPr="00447B78">
        <w:rPr>
          <w:lang w:eastAsia="en-AU"/>
        </w:rPr>
        <w:t xml:space="preserve">elieved </w:t>
      </w:r>
      <w:r w:rsidR="006A4237">
        <w:rPr>
          <w:lang w:eastAsia="en-AU"/>
        </w:rPr>
        <w:t>r</w:t>
      </w:r>
      <w:r w:rsidRPr="00447B78">
        <w:rPr>
          <w:lang w:eastAsia="en-AU"/>
        </w:rPr>
        <w:t xml:space="preserve">esponsible for the harm of a child in their care, no other children are to be placed in the placement arrangement until the outcome of the ISA is known, and steps to address the concerns have been completed. </w:t>
      </w:r>
    </w:p>
    <w:p w14:paraId="7CC6896A" w14:textId="567F7E9F" w:rsidR="00447B78" w:rsidRDefault="00447B78" w:rsidP="00C32E5B">
      <w:pPr>
        <w:jc w:val="both"/>
        <w:rPr>
          <w:lang w:eastAsia="en-AU"/>
        </w:rPr>
      </w:pPr>
      <w:r w:rsidRPr="00447B78">
        <w:rPr>
          <w:lang w:eastAsia="en-AU"/>
        </w:rPr>
        <w:t>When an ITRC staff member is identified as the alleged Person Believed Responsible for the harm, further placements of children and young people may not be impacted, as the ITRC provider may stand down the relevant staff member or move them to an alternate household (depending on the seriousness of the allegations) until the outcome of the ISA is known and the actions to address the concerns have been completed.</w:t>
      </w:r>
    </w:p>
    <w:p w14:paraId="71FFB4EF" w14:textId="79CD20DE" w:rsidR="003715D7" w:rsidRDefault="003715D7" w:rsidP="003715D7">
      <w:pPr>
        <w:pStyle w:val="Heading1"/>
        <w:rPr>
          <w:lang w:eastAsia="en-AU"/>
        </w:rPr>
      </w:pPr>
      <w:bookmarkStart w:id="10" w:name="_Toc213054117"/>
      <w:r w:rsidRPr="003715D7">
        <w:rPr>
          <w:lang w:eastAsia="en-AU"/>
        </w:rPr>
        <w:t>Legislative Basis and Related Documents</w:t>
      </w:r>
      <w:bookmarkEnd w:id="10"/>
      <w:r w:rsidRPr="003715D7">
        <w:rPr>
          <w:lang w:eastAsia="en-AU"/>
        </w:rPr>
        <w:t xml:space="preserve"> </w:t>
      </w:r>
    </w:p>
    <w:p w14:paraId="70C5876C" w14:textId="77777777" w:rsidR="00DF5246" w:rsidRPr="00837DD8" w:rsidRDefault="00DF5246" w:rsidP="00C32E5B">
      <w:pPr>
        <w:jc w:val="both"/>
        <w:rPr>
          <w:rStyle w:val="Hyperlink"/>
          <w:rFonts w:asciiTheme="minorHAnsi" w:hAnsiTheme="minorHAnsi"/>
          <w:i/>
          <w:iCs/>
        </w:rPr>
      </w:pPr>
      <w:hyperlink r:id="rId22" w:history="1">
        <w:r w:rsidRPr="00837DD8">
          <w:rPr>
            <w:rStyle w:val="Hyperlink"/>
            <w:rFonts w:asciiTheme="minorHAnsi" w:eastAsia="Lato" w:hAnsiTheme="minorHAnsi" w:cs="Lato"/>
            <w:i/>
            <w:iCs/>
          </w:rPr>
          <w:t xml:space="preserve">Care and Protection of Children Act 2007 </w:t>
        </w:r>
      </w:hyperlink>
    </w:p>
    <w:p w14:paraId="5B4BE192" w14:textId="4F3B9493" w:rsidR="00651D35" w:rsidRPr="000248FA" w:rsidRDefault="000248FA" w:rsidP="00C32E5B">
      <w:pPr>
        <w:jc w:val="both"/>
        <w:rPr>
          <w:rStyle w:val="Hyperlink"/>
          <w:rFonts w:asciiTheme="minorHAnsi" w:hAnsiTheme="minorHAnsi"/>
          <w:i/>
          <w:iCs/>
        </w:rPr>
      </w:pPr>
      <w:hyperlink r:id="rId23" w:history="1">
        <w:hyperlink r:id="rId24" w:history="1">
          <w:r w:rsidRPr="00AB502F">
            <w:rPr>
              <w:rStyle w:val="Hyperlink"/>
              <w:rFonts w:eastAsia="Cambria"/>
              <w:i/>
              <w:iCs/>
              <w:szCs w:val="24"/>
            </w:rPr>
            <w:t>Care and Protection of Children (Placement Arrangement) Regulations 2010</w:t>
          </w:r>
        </w:hyperlink>
        <w:r w:rsidR="00651D35" w:rsidRPr="000248FA">
          <w:rPr>
            <w:rStyle w:val="Hyperlink"/>
            <w:rFonts w:asciiTheme="minorHAnsi" w:eastAsia="Lato" w:hAnsiTheme="minorHAnsi" w:cs="Lato"/>
            <w:i/>
            <w:iCs/>
          </w:rPr>
          <w:t xml:space="preserve"> </w:t>
        </w:r>
      </w:hyperlink>
    </w:p>
    <w:p w14:paraId="4EFC2FDF" w14:textId="1517081B" w:rsidR="00A027C5" w:rsidRDefault="00A027C5" w:rsidP="00C32E5B">
      <w:pPr>
        <w:jc w:val="both"/>
        <w:rPr>
          <w:rStyle w:val="Hyperlink"/>
          <w:rFonts w:eastAsia="Cambria"/>
          <w:szCs w:val="24"/>
        </w:rPr>
      </w:pPr>
      <w:hyperlink r:id="rId25" w:history="1">
        <w:r w:rsidRPr="00AB502F">
          <w:rPr>
            <w:rStyle w:val="Hyperlink"/>
            <w:rFonts w:eastAsia="Cambria"/>
            <w:szCs w:val="24"/>
          </w:rPr>
          <w:t xml:space="preserve">Aboriginal </w:t>
        </w:r>
        <w:r w:rsidR="008C1E08">
          <w:rPr>
            <w:rStyle w:val="Hyperlink"/>
            <w:rFonts w:eastAsia="Cambria"/>
            <w:szCs w:val="24"/>
          </w:rPr>
          <w:t>C</w:t>
        </w:r>
        <w:r w:rsidRPr="00AB502F">
          <w:rPr>
            <w:rStyle w:val="Hyperlink"/>
            <w:rFonts w:eastAsia="Cambria"/>
            <w:szCs w:val="24"/>
          </w:rPr>
          <w:t xml:space="preserve">ultural </w:t>
        </w:r>
        <w:r w:rsidR="008C1E08">
          <w:rPr>
            <w:rStyle w:val="Hyperlink"/>
            <w:rFonts w:eastAsia="Cambria"/>
            <w:szCs w:val="24"/>
          </w:rPr>
          <w:t>S</w:t>
        </w:r>
        <w:r w:rsidRPr="00AB502F">
          <w:rPr>
            <w:rStyle w:val="Hyperlink"/>
            <w:rFonts w:eastAsia="Cambria"/>
            <w:szCs w:val="24"/>
          </w:rPr>
          <w:t xml:space="preserve">ecurity </w:t>
        </w:r>
        <w:r w:rsidR="008C1E08">
          <w:rPr>
            <w:rStyle w:val="Hyperlink"/>
            <w:rFonts w:eastAsia="Cambria"/>
            <w:szCs w:val="24"/>
          </w:rPr>
          <w:t>F</w:t>
        </w:r>
        <w:r w:rsidRPr="00AB502F">
          <w:rPr>
            <w:rStyle w:val="Hyperlink"/>
            <w:rFonts w:eastAsia="Cambria"/>
            <w:szCs w:val="24"/>
          </w:rPr>
          <w:t xml:space="preserve">ramework </w:t>
        </w:r>
      </w:hyperlink>
    </w:p>
    <w:p w14:paraId="7BDF3765" w14:textId="77777777" w:rsidR="00A027C5" w:rsidRPr="001244A7" w:rsidRDefault="00A027C5" w:rsidP="00A027C5">
      <w:pPr>
        <w:jc w:val="both"/>
        <w:rPr>
          <w:rFonts w:asciiTheme="minorHAnsi" w:hAnsiTheme="minorHAnsi"/>
          <w:lang w:eastAsia="en-AU"/>
        </w:rPr>
      </w:pPr>
      <w:hyperlink r:id="rId26" w:history="1">
        <w:r w:rsidRPr="001244A7">
          <w:rPr>
            <w:rStyle w:val="Hyperlink"/>
            <w:rFonts w:asciiTheme="minorHAnsi" w:hAnsiTheme="minorHAnsi"/>
            <w:lang w:eastAsia="en-AU"/>
          </w:rPr>
          <w:t>Placement changes procedure</w:t>
        </w:r>
      </w:hyperlink>
    </w:p>
    <w:p w14:paraId="70365FE5" w14:textId="77777777" w:rsidR="00A027C5" w:rsidRPr="001244A7" w:rsidRDefault="00A027C5" w:rsidP="00A027C5">
      <w:pPr>
        <w:jc w:val="both"/>
        <w:rPr>
          <w:lang w:eastAsia="en-AU"/>
        </w:rPr>
      </w:pPr>
      <w:hyperlink r:id="rId27" w:history="1">
        <w:r w:rsidRPr="001244A7">
          <w:rPr>
            <w:rStyle w:val="Hyperlink"/>
            <w:lang w:eastAsia="en-AU"/>
          </w:rPr>
          <w:t>Section 84A Investigation and Safety Assessment – Practice Guidance </w:t>
        </w:r>
      </w:hyperlink>
      <w:r w:rsidRPr="001244A7">
        <w:rPr>
          <w:lang w:eastAsia="en-AU"/>
        </w:rPr>
        <w:t xml:space="preserve"> </w:t>
      </w:r>
    </w:p>
    <w:p w14:paraId="0A91AE61" w14:textId="77777777" w:rsidR="00C27931" w:rsidRPr="001244A7" w:rsidRDefault="00C27931" w:rsidP="00C32E5B">
      <w:pPr>
        <w:jc w:val="both"/>
        <w:rPr>
          <w:rFonts w:asciiTheme="minorHAnsi" w:hAnsiTheme="minorHAnsi"/>
          <w:lang w:eastAsia="en-AU"/>
        </w:rPr>
      </w:pPr>
      <w:hyperlink r:id="rId28" w:history="1">
        <w:r w:rsidRPr="001244A7">
          <w:rPr>
            <w:rStyle w:val="Hyperlink"/>
            <w:rFonts w:asciiTheme="minorHAnsi" w:hAnsiTheme="minorHAnsi"/>
            <w:lang w:eastAsia="en-AU"/>
          </w:rPr>
          <w:t>Sourcing a placement procedure</w:t>
        </w:r>
      </w:hyperlink>
    </w:p>
    <w:p w14:paraId="1068BD30" w14:textId="1F2D1528" w:rsidR="00A027C5" w:rsidRPr="001244A7" w:rsidRDefault="00A027C5" w:rsidP="00A027C5">
      <w:pPr>
        <w:jc w:val="both"/>
        <w:rPr>
          <w:rFonts w:asciiTheme="minorHAnsi" w:hAnsiTheme="minorHAnsi"/>
          <w:lang w:eastAsia="en-AU"/>
        </w:rPr>
      </w:pPr>
      <w:hyperlink r:id="rId29" w:history="1">
        <w:r w:rsidRPr="001244A7">
          <w:rPr>
            <w:rStyle w:val="Hyperlink"/>
            <w:rFonts w:asciiTheme="minorHAnsi" w:hAnsiTheme="minorHAnsi"/>
            <w:lang w:eastAsia="en-AU"/>
          </w:rPr>
          <w:t>Understanding and Applying the Aboriginal and Torres Strait Islander Child Placement Principle</w:t>
        </w:r>
      </w:hyperlink>
      <w:r w:rsidRPr="001244A7">
        <w:rPr>
          <w:rFonts w:asciiTheme="minorHAnsi" w:hAnsiTheme="minorHAnsi"/>
          <w:lang w:eastAsia="en-AU"/>
        </w:rPr>
        <w:t xml:space="preserve"> </w:t>
      </w:r>
    </w:p>
    <w:sectPr w:rsidR="00A027C5" w:rsidRPr="001244A7" w:rsidSect="00C95D30">
      <w:footerReference w:type="default" r:id="rId30"/>
      <w:headerReference w:type="first" r:id="rId3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4A44" w14:textId="77777777" w:rsidR="00A071A5" w:rsidRDefault="00A071A5">
      <w:r>
        <w:separator/>
      </w:r>
    </w:p>
  </w:endnote>
  <w:endnote w:type="continuationSeparator" w:id="0">
    <w:p w14:paraId="02B29A0A" w14:textId="77777777" w:rsidR="00A071A5" w:rsidRDefault="00A071A5">
      <w:r>
        <w:continuationSeparator/>
      </w:r>
    </w:p>
  </w:endnote>
  <w:endnote w:type="continuationNotice" w:id="1">
    <w:p w14:paraId="6CFD1AB8" w14:textId="77777777" w:rsidR="00A071A5" w:rsidRDefault="00A07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6258795"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E14C" w14:textId="77777777" w:rsidR="00964B22" w:rsidRPr="00F538BD" w:rsidRDefault="004E7885" w:rsidP="004E7885">
    <w:pPr>
      <w:spacing w:after="0"/>
      <w:jc w:val="right"/>
      <w:rPr>
        <w:sz w:val="6"/>
        <w:szCs w:val="6"/>
      </w:rPr>
    </w:pPr>
    <w:r w:rsidRPr="001852AF">
      <w:rPr>
        <w:noProof/>
        <w:lang w:eastAsia="en-AU"/>
      </w:rPr>
      <w:drawing>
        <wp:inline distT="0" distB="0" distL="0" distR="0" wp14:anchorId="5FF4B6DC" wp14:editId="4A17FB13">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A6AB"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90E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026F"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76D80BDB" w14:textId="77777777">
      <w:trPr>
        <w:cantSplit/>
        <w:trHeight w:hRule="exact" w:val="850"/>
        <w:tblHeader/>
      </w:trPr>
      <w:tc>
        <w:tcPr>
          <w:tcW w:w="10318" w:type="dxa"/>
          <w:vAlign w:val="bottom"/>
        </w:tcPr>
        <w:p w14:paraId="19383C9C" w14:textId="66E67105"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B7786C">
                <w:rPr>
                  <w:rStyle w:val="PageNumber"/>
                  <w:b/>
                </w:rPr>
                <w:t>CHILDREN AND FAMILIES</w:t>
              </w:r>
            </w:sdtContent>
          </w:sdt>
        </w:p>
        <w:p w14:paraId="1D79EFCF" w14:textId="6780F051"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15T00:00:00Z">
                <w:dateFormat w:val="d MMMM yyyy"/>
                <w:lid w:val="en-AU"/>
                <w:storeMappedDataAs w:val="dateTime"/>
                <w:calendar w:val="gregorian"/>
              </w:date>
            </w:sdtPr>
            <w:sdtContent>
              <w:r w:rsidR="004D3F3F">
                <w:rPr>
                  <w:rStyle w:val="PageNumber"/>
                </w:rPr>
                <w:t>15 January 2026</w:t>
              </w:r>
            </w:sdtContent>
          </w:sdt>
          <w:r w:rsidR="00A50829" w:rsidRPr="00CE6614">
            <w:rPr>
              <w:rStyle w:val="PageNumber"/>
            </w:rPr>
            <w:t xml:space="preserve"> | Version </w:t>
          </w:r>
          <w:r w:rsidR="004F0E00">
            <w:rPr>
              <w:rStyle w:val="PageNumber"/>
            </w:rPr>
            <w:t>2.01</w:t>
          </w:r>
        </w:p>
        <w:p w14:paraId="69F1A872"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594BC6B8"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CF0E" w14:textId="77777777" w:rsidR="00A071A5" w:rsidRDefault="00A071A5">
      <w:r>
        <w:separator/>
      </w:r>
    </w:p>
  </w:footnote>
  <w:footnote w:type="continuationSeparator" w:id="0">
    <w:p w14:paraId="370DEE16" w14:textId="77777777" w:rsidR="00A071A5" w:rsidRDefault="00A071A5">
      <w:r>
        <w:continuationSeparator/>
      </w:r>
    </w:p>
  </w:footnote>
  <w:footnote w:type="continuationNotice" w:id="1">
    <w:p w14:paraId="6828A354" w14:textId="77777777" w:rsidR="00A071A5" w:rsidRDefault="00A071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B483" w14:textId="7F943441"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AB451B">
          <w:t>Placements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76F2"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3E7F3F70" wp14:editId="32B18980">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BC0D" w14:textId="3A9C884A"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AB451B">
          <w:t>Placements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2475"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431FDF80" w14:textId="65D466D8" w:rsidR="00983000" w:rsidRPr="00964B22" w:rsidRDefault="00AB451B" w:rsidP="008E0345">
        <w:pPr>
          <w:pStyle w:val="Header"/>
          <w:rPr>
            <w:b/>
          </w:rPr>
        </w:pPr>
        <w:r>
          <w:t>Placements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A056F3"/>
    <w:multiLevelType w:val="hybridMultilevel"/>
    <w:tmpl w:val="D8BE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8D37268"/>
    <w:multiLevelType w:val="hybridMultilevel"/>
    <w:tmpl w:val="C116F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00676E3"/>
    <w:multiLevelType w:val="multilevel"/>
    <w:tmpl w:val="FD1CD746"/>
    <w:numStyleLink w:val="Numbered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CD79B0"/>
    <w:multiLevelType w:val="multilevel"/>
    <w:tmpl w:val="2DE07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CB786D"/>
    <w:multiLevelType w:val="multilevel"/>
    <w:tmpl w:val="FD1CD746"/>
    <w:numStyleLink w:val="Numberedlist"/>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9262556"/>
    <w:multiLevelType w:val="multilevel"/>
    <w:tmpl w:val="3E5E177A"/>
    <w:name w:val="NTG Table Bullet List3322222222222222"/>
    <w:numStyleLink w:val="Tablenumberlist"/>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75F5989"/>
    <w:multiLevelType w:val="hybridMultilevel"/>
    <w:tmpl w:val="62D6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9CC6470"/>
    <w:multiLevelType w:val="multilevel"/>
    <w:tmpl w:val="E57EBE78"/>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2"/>
  </w:num>
  <w:num w:numId="2" w16cid:durableId="1018698121">
    <w:abstractNumId w:val="20"/>
  </w:num>
  <w:num w:numId="3" w16cid:durableId="974025919">
    <w:abstractNumId w:val="70"/>
  </w:num>
  <w:num w:numId="4" w16cid:durableId="1306158225">
    <w:abstractNumId w:val="42"/>
  </w:num>
  <w:num w:numId="5" w16cid:durableId="899513662">
    <w:abstractNumId w:val="26"/>
  </w:num>
  <w:num w:numId="6" w16cid:durableId="464005404">
    <w:abstractNumId w:val="14"/>
  </w:num>
  <w:num w:numId="7" w16cid:durableId="1367758493">
    <w:abstractNumId w:val="48"/>
  </w:num>
  <w:num w:numId="8" w16cid:durableId="1394742345">
    <w:abstractNumId w:val="23"/>
  </w:num>
  <w:num w:numId="9" w16cid:durableId="1889024253">
    <w:abstractNumId w:val="55"/>
  </w:num>
  <w:num w:numId="10" w16cid:durableId="1672216852">
    <w:abstractNumId w:val="19"/>
  </w:num>
  <w:num w:numId="11" w16cid:durableId="1852406619">
    <w:abstractNumId w:val="61"/>
  </w:num>
  <w:num w:numId="12" w16cid:durableId="182978008">
    <w:abstractNumId w:val="16"/>
  </w:num>
  <w:num w:numId="13" w16cid:durableId="1866552257">
    <w:abstractNumId w:val="1"/>
  </w:num>
  <w:num w:numId="14" w16cid:durableId="1332871693">
    <w:abstractNumId w:val="59"/>
  </w:num>
  <w:num w:numId="15" w16cid:durableId="1326128307">
    <w:abstractNumId w:val="25"/>
  </w:num>
  <w:num w:numId="16" w16cid:durableId="808745531">
    <w:abstractNumId w:val="60"/>
  </w:num>
  <w:num w:numId="17" w16cid:durableId="73403240">
    <w:abstractNumId w:val="66"/>
  </w:num>
  <w:num w:numId="18" w16cid:durableId="1648707799">
    <w:abstractNumId w:val="54"/>
  </w:num>
  <w:num w:numId="19" w16cid:durableId="980426313">
    <w:abstractNumId w:val="45"/>
  </w:num>
  <w:num w:numId="20" w16cid:durableId="469247984">
    <w:abstractNumId w:val="50"/>
  </w:num>
  <w:num w:numId="21" w16cid:durableId="1683236104">
    <w:abstractNumId w:val="38"/>
  </w:num>
  <w:num w:numId="22" w16cid:durableId="641036736">
    <w:abstractNumId w:val="53"/>
  </w:num>
  <w:num w:numId="23" w16cid:durableId="1873424086">
    <w:abstractNumId w:val="44"/>
  </w:num>
  <w:num w:numId="24" w16cid:durableId="129134223">
    <w:abstractNumId w:val="40"/>
  </w:num>
  <w:num w:numId="25" w16cid:durableId="2127967453">
    <w:abstractNumId w:val="35"/>
  </w:num>
  <w:num w:numId="26" w16cid:durableId="415371281">
    <w:abstractNumId w:val="11"/>
  </w:num>
  <w:num w:numId="27" w16cid:durableId="339478736">
    <w:abstractNumId w:val="67"/>
  </w:num>
  <w:num w:numId="28" w16cid:durableId="1722048095">
    <w:abstractNumId w:val="34"/>
  </w:num>
  <w:num w:numId="29" w16cid:durableId="333150899">
    <w:abstractNumId w:val="27"/>
  </w:num>
  <w:num w:numId="30" w16cid:durableId="1875999733">
    <w:abstractNumId w:val="0"/>
  </w:num>
  <w:num w:numId="31" w16cid:durableId="811141564">
    <w:abstractNumId w:val="39"/>
  </w:num>
  <w:num w:numId="32" w16cid:durableId="731663890">
    <w:abstractNumId w:val="10"/>
  </w:num>
  <w:num w:numId="33" w16cid:durableId="884101862">
    <w:abstractNumId w:val="62"/>
  </w:num>
  <w:num w:numId="34" w16cid:durableId="25251280">
    <w:abstractNumId w:val="30"/>
  </w:num>
  <w:num w:numId="35" w16cid:durableId="1985694303">
    <w:abstractNumId w:val="69"/>
  </w:num>
  <w:num w:numId="36" w16cid:durableId="1534265488">
    <w:abstractNumId w:val="56"/>
  </w:num>
  <w:num w:numId="37" w16cid:durableId="1088188581">
    <w:abstractNumId w:val="4"/>
  </w:num>
  <w:num w:numId="38" w16cid:durableId="981159042">
    <w:abstractNumId w:val="33"/>
  </w:num>
  <w:num w:numId="39" w16cid:durableId="1264414955">
    <w:abstractNumId w:val="47"/>
  </w:num>
  <w:num w:numId="40" w16cid:durableId="782116734">
    <w:abstractNumId w:val="37"/>
  </w:num>
  <w:num w:numId="41" w16cid:durableId="1412432412">
    <w:abstractNumId w:val="2"/>
  </w:num>
  <w:num w:numId="42" w16cid:durableId="4273125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2486461">
    <w:abstractNumId w:val="68"/>
  </w:num>
  <w:num w:numId="44" w16cid:durableId="112290923">
    <w:abstractNumId w:val="46"/>
  </w:num>
  <w:num w:numId="45" w16cid:durableId="430049277">
    <w:abstractNumId w:val="8"/>
  </w:num>
  <w:num w:numId="46" w16cid:durableId="200778310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7670"/>
    <w:rsid w:val="00010665"/>
    <w:rsid w:val="0001077B"/>
    <w:rsid w:val="000238B4"/>
    <w:rsid w:val="0002393A"/>
    <w:rsid w:val="000248FA"/>
    <w:rsid w:val="000260D5"/>
    <w:rsid w:val="00027DB8"/>
    <w:rsid w:val="000307A7"/>
    <w:rsid w:val="00031A96"/>
    <w:rsid w:val="00040BF3"/>
    <w:rsid w:val="00041D42"/>
    <w:rsid w:val="0004562E"/>
    <w:rsid w:val="00046C59"/>
    <w:rsid w:val="00050358"/>
    <w:rsid w:val="000512EA"/>
    <w:rsid w:val="00051362"/>
    <w:rsid w:val="00051F45"/>
    <w:rsid w:val="00052953"/>
    <w:rsid w:val="0005341A"/>
    <w:rsid w:val="00056DEF"/>
    <w:rsid w:val="0007003E"/>
    <w:rsid w:val="000720BE"/>
    <w:rsid w:val="0007259C"/>
    <w:rsid w:val="000726EA"/>
    <w:rsid w:val="00080202"/>
    <w:rsid w:val="00080DCD"/>
    <w:rsid w:val="00080E22"/>
    <w:rsid w:val="00082573"/>
    <w:rsid w:val="000840A3"/>
    <w:rsid w:val="00085062"/>
    <w:rsid w:val="00086A5F"/>
    <w:rsid w:val="000911EF"/>
    <w:rsid w:val="000962C5"/>
    <w:rsid w:val="000A0B6E"/>
    <w:rsid w:val="000A4317"/>
    <w:rsid w:val="000A559C"/>
    <w:rsid w:val="000B280D"/>
    <w:rsid w:val="000B2CA1"/>
    <w:rsid w:val="000B2F16"/>
    <w:rsid w:val="000B4307"/>
    <w:rsid w:val="000B6E48"/>
    <w:rsid w:val="000C2688"/>
    <w:rsid w:val="000C3986"/>
    <w:rsid w:val="000D1F29"/>
    <w:rsid w:val="000D633D"/>
    <w:rsid w:val="000E0962"/>
    <w:rsid w:val="000E342B"/>
    <w:rsid w:val="000E38FB"/>
    <w:rsid w:val="000E5DD2"/>
    <w:rsid w:val="000F2958"/>
    <w:rsid w:val="000F4805"/>
    <w:rsid w:val="000F4B45"/>
    <w:rsid w:val="000F63AD"/>
    <w:rsid w:val="00104E7F"/>
    <w:rsid w:val="001113DE"/>
    <w:rsid w:val="001137EC"/>
    <w:rsid w:val="001152F5"/>
    <w:rsid w:val="00117743"/>
    <w:rsid w:val="00117F5B"/>
    <w:rsid w:val="001244A7"/>
    <w:rsid w:val="00132658"/>
    <w:rsid w:val="00140E7E"/>
    <w:rsid w:val="00147DED"/>
    <w:rsid w:val="00150DC0"/>
    <w:rsid w:val="00156CD4"/>
    <w:rsid w:val="00161CC6"/>
    <w:rsid w:val="00162AA8"/>
    <w:rsid w:val="00164A3E"/>
    <w:rsid w:val="00166FF6"/>
    <w:rsid w:val="00172C77"/>
    <w:rsid w:val="00176123"/>
    <w:rsid w:val="00181620"/>
    <w:rsid w:val="00184763"/>
    <w:rsid w:val="001957AD"/>
    <w:rsid w:val="00197A06"/>
    <w:rsid w:val="001A2B7F"/>
    <w:rsid w:val="001A3AFD"/>
    <w:rsid w:val="001A496C"/>
    <w:rsid w:val="001A6304"/>
    <w:rsid w:val="001B2B6C"/>
    <w:rsid w:val="001B2FB8"/>
    <w:rsid w:val="001C0018"/>
    <w:rsid w:val="001C0D10"/>
    <w:rsid w:val="001D01C4"/>
    <w:rsid w:val="001D52B0"/>
    <w:rsid w:val="001D5A18"/>
    <w:rsid w:val="001D7CA4"/>
    <w:rsid w:val="001E057F"/>
    <w:rsid w:val="001E14EB"/>
    <w:rsid w:val="001E1781"/>
    <w:rsid w:val="001E1D4D"/>
    <w:rsid w:val="001F59E6"/>
    <w:rsid w:val="001F7EB0"/>
    <w:rsid w:val="00202014"/>
    <w:rsid w:val="00204823"/>
    <w:rsid w:val="00206936"/>
    <w:rsid w:val="00206C6F"/>
    <w:rsid w:val="00206FBD"/>
    <w:rsid w:val="00207746"/>
    <w:rsid w:val="00213083"/>
    <w:rsid w:val="00221220"/>
    <w:rsid w:val="00230031"/>
    <w:rsid w:val="00235C01"/>
    <w:rsid w:val="00236878"/>
    <w:rsid w:val="00236935"/>
    <w:rsid w:val="00236F6E"/>
    <w:rsid w:val="00241174"/>
    <w:rsid w:val="002467BC"/>
    <w:rsid w:val="00247343"/>
    <w:rsid w:val="00247538"/>
    <w:rsid w:val="00261F12"/>
    <w:rsid w:val="00264C90"/>
    <w:rsid w:val="00265C56"/>
    <w:rsid w:val="002716CD"/>
    <w:rsid w:val="00272232"/>
    <w:rsid w:val="00274D4B"/>
    <w:rsid w:val="002806F5"/>
    <w:rsid w:val="00281577"/>
    <w:rsid w:val="002834F2"/>
    <w:rsid w:val="002901AE"/>
    <w:rsid w:val="002926BC"/>
    <w:rsid w:val="00293A72"/>
    <w:rsid w:val="00297F51"/>
    <w:rsid w:val="002A0160"/>
    <w:rsid w:val="002A1932"/>
    <w:rsid w:val="002A30C3"/>
    <w:rsid w:val="002A6F6A"/>
    <w:rsid w:val="002A7712"/>
    <w:rsid w:val="002B38F7"/>
    <w:rsid w:val="002B4C0D"/>
    <w:rsid w:val="002B5591"/>
    <w:rsid w:val="002B6AA4"/>
    <w:rsid w:val="002C1FE9"/>
    <w:rsid w:val="002C6C39"/>
    <w:rsid w:val="002D303E"/>
    <w:rsid w:val="002D3A57"/>
    <w:rsid w:val="002D7D05"/>
    <w:rsid w:val="002E20C8"/>
    <w:rsid w:val="002E4290"/>
    <w:rsid w:val="002E5B94"/>
    <w:rsid w:val="002E66A6"/>
    <w:rsid w:val="002F0DB1"/>
    <w:rsid w:val="002F2885"/>
    <w:rsid w:val="002F39D0"/>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5D7"/>
    <w:rsid w:val="00371DC7"/>
    <w:rsid w:val="003765C6"/>
    <w:rsid w:val="00376BF0"/>
    <w:rsid w:val="00377B21"/>
    <w:rsid w:val="00390CE3"/>
    <w:rsid w:val="00391FD2"/>
    <w:rsid w:val="00394876"/>
    <w:rsid w:val="00394AAF"/>
    <w:rsid w:val="00394CE5"/>
    <w:rsid w:val="003A5E53"/>
    <w:rsid w:val="003A6341"/>
    <w:rsid w:val="003A6419"/>
    <w:rsid w:val="003B173F"/>
    <w:rsid w:val="003B67FD"/>
    <w:rsid w:val="003B6A61"/>
    <w:rsid w:val="003C24D3"/>
    <w:rsid w:val="003D3850"/>
    <w:rsid w:val="003D42C0"/>
    <w:rsid w:val="003D5B29"/>
    <w:rsid w:val="003D7818"/>
    <w:rsid w:val="003D7EC6"/>
    <w:rsid w:val="003E2445"/>
    <w:rsid w:val="003E3BB2"/>
    <w:rsid w:val="003F3E2B"/>
    <w:rsid w:val="003F4125"/>
    <w:rsid w:val="003F5B58"/>
    <w:rsid w:val="003F7723"/>
    <w:rsid w:val="004019EF"/>
    <w:rsid w:val="0040222A"/>
    <w:rsid w:val="004047BC"/>
    <w:rsid w:val="00406497"/>
    <w:rsid w:val="004100F7"/>
    <w:rsid w:val="00414CB3"/>
    <w:rsid w:val="0041563D"/>
    <w:rsid w:val="00417E19"/>
    <w:rsid w:val="00420CF5"/>
    <w:rsid w:val="00422874"/>
    <w:rsid w:val="00426E25"/>
    <w:rsid w:val="00427D9C"/>
    <w:rsid w:val="00427E7E"/>
    <w:rsid w:val="0043501C"/>
    <w:rsid w:val="004433AE"/>
    <w:rsid w:val="00443B6E"/>
    <w:rsid w:val="00447B78"/>
    <w:rsid w:val="004521CB"/>
    <w:rsid w:val="0045420A"/>
    <w:rsid w:val="004554D4"/>
    <w:rsid w:val="00461744"/>
    <w:rsid w:val="00463836"/>
    <w:rsid w:val="004650D3"/>
    <w:rsid w:val="00466185"/>
    <w:rsid w:val="004668A7"/>
    <w:rsid w:val="00466D96"/>
    <w:rsid w:val="00467747"/>
    <w:rsid w:val="00473C98"/>
    <w:rsid w:val="00474965"/>
    <w:rsid w:val="0047743F"/>
    <w:rsid w:val="00482DF8"/>
    <w:rsid w:val="004864DE"/>
    <w:rsid w:val="00494BE5"/>
    <w:rsid w:val="00496431"/>
    <w:rsid w:val="004A0EBA"/>
    <w:rsid w:val="004A2538"/>
    <w:rsid w:val="004B0C15"/>
    <w:rsid w:val="004B35EA"/>
    <w:rsid w:val="004B69E4"/>
    <w:rsid w:val="004B7373"/>
    <w:rsid w:val="004C2BF4"/>
    <w:rsid w:val="004C6C39"/>
    <w:rsid w:val="004D075F"/>
    <w:rsid w:val="004D1B76"/>
    <w:rsid w:val="004D344E"/>
    <w:rsid w:val="004D3F3F"/>
    <w:rsid w:val="004D7473"/>
    <w:rsid w:val="004D7514"/>
    <w:rsid w:val="004E019E"/>
    <w:rsid w:val="004E06EC"/>
    <w:rsid w:val="004E0FD7"/>
    <w:rsid w:val="004E2CB7"/>
    <w:rsid w:val="004E31D1"/>
    <w:rsid w:val="004E7885"/>
    <w:rsid w:val="004F016A"/>
    <w:rsid w:val="004F0E00"/>
    <w:rsid w:val="004F2206"/>
    <w:rsid w:val="00500F94"/>
    <w:rsid w:val="00502FB3"/>
    <w:rsid w:val="00503DE9"/>
    <w:rsid w:val="00505222"/>
    <w:rsid w:val="0050530C"/>
    <w:rsid w:val="00505DEA"/>
    <w:rsid w:val="00507782"/>
    <w:rsid w:val="00512A04"/>
    <w:rsid w:val="00513589"/>
    <w:rsid w:val="0051573C"/>
    <w:rsid w:val="005249F5"/>
    <w:rsid w:val="005260F7"/>
    <w:rsid w:val="00543BD1"/>
    <w:rsid w:val="00546D7E"/>
    <w:rsid w:val="00556113"/>
    <w:rsid w:val="00564C12"/>
    <w:rsid w:val="005654B8"/>
    <w:rsid w:val="0057377F"/>
    <w:rsid w:val="005762CC"/>
    <w:rsid w:val="00582D3D"/>
    <w:rsid w:val="00583889"/>
    <w:rsid w:val="005927AD"/>
    <w:rsid w:val="00595386"/>
    <w:rsid w:val="005953B0"/>
    <w:rsid w:val="005A3179"/>
    <w:rsid w:val="005A3621"/>
    <w:rsid w:val="005A4AC0"/>
    <w:rsid w:val="005A5A44"/>
    <w:rsid w:val="005A5FDF"/>
    <w:rsid w:val="005B0FB7"/>
    <w:rsid w:val="005B122A"/>
    <w:rsid w:val="005B5AC2"/>
    <w:rsid w:val="005C2833"/>
    <w:rsid w:val="005D11CA"/>
    <w:rsid w:val="005D5034"/>
    <w:rsid w:val="005E144D"/>
    <w:rsid w:val="005E1500"/>
    <w:rsid w:val="005E2D2B"/>
    <w:rsid w:val="005E3A43"/>
    <w:rsid w:val="005E51A4"/>
    <w:rsid w:val="005E6DAB"/>
    <w:rsid w:val="005F77C7"/>
    <w:rsid w:val="0061002A"/>
    <w:rsid w:val="00620675"/>
    <w:rsid w:val="00622910"/>
    <w:rsid w:val="00622E24"/>
    <w:rsid w:val="00627CD8"/>
    <w:rsid w:val="006433C3"/>
    <w:rsid w:val="00644419"/>
    <w:rsid w:val="00647A30"/>
    <w:rsid w:val="00647B7E"/>
    <w:rsid w:val="00650F5B"/>
    <w:rsid w:val="00651D35"/>
    <w:rsid w:val="00652DC0"/>
    <w:rsid w:val="00660584"/>
    <w:rsid w:val="006670D7"/>
    <w:rsid w:val="00667797"/>
    <w:rsid w:val="006719EA"/>
    <w:rsid w:val="00671F13"/>
    <w:rsid w:val="006728AA"/>
    <w:rsid w:val="0067400A"/>
    <w:rsid w:val="006747E0"/>
    <w:rsid w:val="00674DBA"/>
    <w:rsid w:val="006847AD"/>
    <w:rsid w:val="0069114B"/>
    <w:rsid w:val="006A4237"/>
    <w:rsid w:val="006A756A"/>
    <w:rsid w:val="006B7A49"/>
    <w:rsid w:val="006C396A"/>
    <w:rsid w:val="006D1ADA"/>
    <w:rsid w:val="006D66F7"/>
    <w:rsid w:val="006E2EF5"/>
    <w:rsid w:val="006E3B5D"/>
    <w:rsid w:val="006F5654"/>
    <w:rsid w:val="00702D61"/>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0843"/>
    <w:rsid w:val="00750F38"/>
    <w:rsid w:val="007551E1"/>
    <w:rsid w:val="00755248"/>
    <w:rsid w:val="007557E0"/>
    <w:rsid w:val="0076115F"/>
    <w:rsid w:val="0076190B"/>
    <w:rsid w:val="00763209"/>
    <w:rsid w:val="0076355D"/>
    <w:rsid w:val="00763A2D"/>
    <w:rsid w:val="00770797"/>
    <w:rsid w:val="007761D8"/>
    <w:rsid w:val="00777795"/>
    <w:rsid w:val="00783A57"/>
    <w:rsid w:val="00784C92"/>
    <w:rsid w:val="007855EC"/>
    <w:rsid w:val="007859CD"/>
    <w:rsid w:val="00786FA3"/>
    <w:rsid w:val="007907E4"/>
    <w:rsid w:val="00796461"/>
    <w:rsid w:val="00797696"/>
    <w:rsid w:val="007A644A"/>
    <w:rsid w:val="007A6A4F"/>
    <w:rsid w:val="007B03F5"/>
    <w:rsid w:val="007B59D3"/>
    <w:rsid w:val="007B5C09"/>
    <w:rsid w:val="007B5DA2"/>
    <w:rsid w:val="007C0966"/>
    <w:rsid w:val="007C19E7"/>
    <w:rsid w:val="007C5CFD"/>
    <w:rsid w:val="007C6D9F"/>
    <w:rsid w:val="007D4893"/>
    <w:rsid w:val="007D7697"/>
    <w:rsid w:val="007E70CF"/>
    <w:rsid w:val="007E7107"/>
    <w:rsid w:val="007E74A4"/>
    <w:rsid w:val="007E7836"/>
    <w:rsid w:val="007F263F"/>
    <w:rsid w:val="007F46EA"/>
    <w:rsid w:val="007F5579"/>
    <w:rsid w:val="008002E8"/>
    <w:rsid w:val="0080766E"/>
    <w:rsid w:val="008105BE"/>
    <w:rsid w:val="00811169"/>
    <w:rsid w:val="00814FB2"/>
    <w:rsid w:val="00815297"/>
    <w:rsid w:val="00815BAF"/>
    <w:rsid w:val="00817BA1"/>
    <w:rsid w:val="00821D46"/>
    <w:rsid w:val="00823022"/>
    <w:rsid w:val="0082634E"/>
    <w:rsid w:val="008313C4"/>
    <w:rsid w:val="00831BB6"/>
    <w:rsid w:val="0083243F"/>
    <w:rsid w:val="00832B35"/>
    <w:rsid w:val="008336AB"/>
    <w:rsid w:val="00835434"/>
    <w:rsid w:val="008358C0"/>
    <w:rsid w:val="00837DD8"/>
    <w:rsid w:val="00842838"/>
    <w:rsid w:val="00852724"/>
    <w:rsid w:val="00854BE6"/>
    <w:rsid w:val="00854EC1"/>
    <w:rsid w:val="0085797F"/>
    <w:rsid w:val="00861DC3"/>
    <w:rsid w:val="00864DD3"/>
    <w:rsid w:val="008652E5"/>
    <w:rsid w:val="00865D5A"/>
    <w:rsid w:val="00867019"/>
    <w:rsid w:val="00867C7B"/>
    <w:rsid w:val="00872409"/>
    <w:rsid w:val="008735A9"/>
    <w:rsid w:val="00877D20"/>
    <w:rsid w:val="00881C48"/>
    <w:rsid w:val="00885590"/>
    <w:rsid w:val="00885B80"/>
    <w:rsid w:val="00885C30"/>
    <w:rsid w:val="00885E9B"/>
    <w:rsid w:val="00886C9D"/>
    <w:rsid w:val="00893C96"/>
    <w:rsid w:val="00894C32"/>
    <w:rsid w:val="0089500A"/>
    <w:rsid w:val="00897081"/>
    <w:rsid w:val="00897C94"/>
    <w:rsid w:val="008A1183"/>
    <w:rsid w:val="008A51A3"/>
    <w:rsid w:val="008A58BB"/>
    <w:rsid w:val="008A7C12"/>
    <w:rsid w:val="008B03CE"/>
    <w:rsid w:val="008B529E"/>
    <w:rsid w:val="008C17FB"/>
    <w:rsid w:val="008C1E08"/>
    <w:rsid w:val="008C5D98"/>
    <w:rsid w:val="008D1B00"/>
    <w:rsid w:val="008D57B8"/>
    <w:rsid w:val="008E0345"/>
    <w:rsid w:val="008E03FC"/>
    <w:rsid w:val="008E510B"/>
    <w:rsid w:val="008F0341"/>
    <w:rsid w:val="00900E62"/>
    <w:rsid w:val="00902B13"/>
    <w:rsid w:val="00911941"/>
    <w:rsid w:val="009138A0"/>
    <w:rsid w:val="00915223"/>
    <w:rsid w:val="00916099"/>
    <w:rsid w:val="00921A01"/>
    <w:rsid w:val="00924A4E"/>
    <w:rsid w:val="00925F0F"/>
    <w:rsid w:val="0092713D"/>
    <w:rsid w:val="00930C91"/>
    <w:rsid w:val="00932F6B"/>
    <w:rsid w:val="009436FF"/>
    <w:rsid w:val="009468BC"/>
    <w:rsid w:val="00954B69"/>
    <w:rsid w:val="009616DF"/>
    <w:rsid w:val="00964B22"/>
    <w:rsid w:val="0096542F"/>
    <w:rsid w:val="00966B57"/>
    <w:rsid w:val="00967FA7"/>
    <w:rsid w:val="00971645"/>
    <w:rsid w:val="00977919"/>
    <w:rsid w:val="00980452"/>
    <w:rsid w:val="00983000"/>
    <w:rsid w:val="00984D9B"/>
    <w:rsid w:val="009863A2"/>
    <w:rsid w:val="009870FA"/>
    <w:rsid w:val="009921C3"/>
    <w:rsid w:val="00993B18"/>
    <w:rsid w:val="0099551D"/>
    <w:rsid w:val="009A0166"/>
    <w:rsid w:val="009A5897"/>
    <w:rsid w:val="009A5F24"/>
    <w:rsid w:val="009A61E1"/>
    <w:rsid w:val="009B0B3E"/>
    <w:rsid w:val="009B1913"/>
    <w:rsid w:val="009B6657"/>
    <w:rsid w:val="009B7C35"/>
    <w:rsid w:val="009C21F1"/>
    <w:rsid w:val="009D0EB5"/>
    <w:rsid w:val="009D14F9"/>
    <w:rsid w:val="009D2B74"/>
    <w:rsid w:val="009D63FF"/>
    <w:rsid w:val="009D7412"/>
    <w:rsid w:val="009E175D"/>
    <w:rsid w:val="009E2315"/>
    <w:rsid w:val="009E3CC2"/>
    <w:rsid w:val="009E436B"/>
    <w:rsid w:val="009F06BD"/>
    <w:rsid w:val="009F2A4D"/>
    <w:rsid w:val="009F3302"/>
    <w:rsid w:val="009F3DA8"/>
    <w:rsid w:val="009F75D9"/>
    <w:rsid w:val="00A00828"/>
    <w:rsid w:val="00A027C5"/>
    <w:rsid w:val="00A03290"/>
    <w:rsid w:val="00A071A5"/>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444B6"/>
    <w:rsid w:val="00A50829"/>
    <w:rsid w:val="00A5313A"/>
    <w:rsid w:val="00A63F16"/>
    <w:rsid w:val="00A7660C"/>
    <w:rsid w:val="00A86692"/>
    <w:rsid w:val="00A866CB"/>
    <w:rsid w:val="00A925EC"/>
    <w:rsid w:val="00A929AA"/>
    <w:rsid w:val="00A92B6B"/>
    <w:rsid w:val="00A955A9"/>
    <w:rsid w:val="00AA4C49"/>
    <w:rsid w:val="00AA541E"/>
    <w:rsid w:val="00AA7F73"/>
    <w:rsid w:val="00AB451B"/>
    <w:rsid w:val="00AC0657"/>
    <w:rsid w:val="00AC31B4"/>
    <w:rsid w:val="00AD0DA4"/>
    <w:rsid w:val="00AD134E"/>
    <w:rsid w:val="00AD1B26"/>
    <w:rsid w:val="00AD23F7"/>
    <w:rsid w:val="00AD4169"/>
    <w:rsid w:val="00AD7557"/>
    <w:rsid w:val="00AE25C6"/>
    <w:rsid w:val="00AE306C"/>
    <w:rsid w:val="00AF28C1"/>
    <w:rsid w:val="00AF33C9"/>
    <w:rsid w:val="00B02EF1"/>
    <w:rsid w:val="00B070B3"/>
    <w:rsid w:val="00B07C97"/>
    <w:rsid w:val="00B07EA1"/>
    <w:rsid w:val="00B11C67"/>
    <w:rsid w:val="00B15754"/>
    <w:rsid w:val="00B15A27"/>
    <w:rsid w:val="00B2046E"/>
    <w:rsid w:val="00B20E8B"/>
    <w:rsid w:val="00B2142F"/>
    <w:rsid w:val="00B251AB"/>
    <w:rsid w:val="00B257E1"/>
    <w:rsid w:val="00B2599A"/>
    <w:rsid w:val="00B27AC4"/>
    <w:rsid w:val="00B343CC"/>
    <w:rsid w:val="00B40399"/>
    <w:rsid w:val="00B42A7A"/>
    <w:rsid w:val="00B43C75"/>
    <w:rsid w:val="00B5084A"/>
    <w:rsid w:val="00B509CE"/>
    <w:rsid w:val="00B52AD1"/>
    <w:rsid w:val="00B606A1"/>
    <w:rsid w:val="00B614F7"/>
    <w:rsid w:val="00B61B26"/>
    <w:rsid w:val="00B65394"/>
    <w:rsid w:val="00B675B2"/>
    <w:rsid w:val="00B7786C"/>
    <w:rsid w:val="00B81261"/>
    <w:rsid w:val="00B8223E"/>
    <w:rsid w:val="00B832AE"/>
    <w:rsid w:val="00B86678"/>
    <w:rsid w:val="00B92F9B"/>
    <w:rsid w:val="00B941B3"/>
    <w:rsid w:val="00B96513"/>
    <w:rsid w:val="00BA1C7D"/>
    <w:rsid w:val="00BA1D47"/>
    <w:rsid w:val="00BA66F0"/>
    <w:rsid w:val="00BB2239"/>
    <w:rsid w:val="00BB2AE7"/>
    <w:rsid w:val="00BB42B1"/>
    <w:rsid w:val="00BB6464"/>
    <w:rsid w:val="00BC1BB8"/>
    <w:rsid w:val="00BC3BB1"/>
    <w:rsid w:val="00BD0F38"/>
    <w:rsid w:val="00BD7FE1"/>
    <w:rsid w:val="00BE37CA"/>
    <w:rsid w:val="00BE4B2A"/>
    <w:rsid w:val="00BE6144"/>
    <w:rsid w:val="00BE635A"/>
    <w:rsid w:val="00BF17E9"/>
    <w:rsid w:val="00BF2ABB"/>
    <w:rsid w:val="00BF5099"/>
    <w:rsid w:val="00C10F10"/>
    <w:rsid w:val="00C12FB2"/>
    <w:rsid w:val="00C1405C"/>
    <w:rsid w:val="00C15D4D"/>
    <w:rsid w:val="00C175DC"/>
    <w:rsid w:val="00C22195"/>
    <w:rsid w:val="00C27931"/>
    <w:rsid w:val="00C30171"/>
    <w:rsid w:val="00C309D8"/>
    <w:rsid w:val="00C32E5B"/>
    <w:rsid w:val="00C33998"/>
    <w:rsid w:val="00C33B0A"/>
    <w:rsid w:val="00C43519"/>
    <w:rsid w:val="00C51537"/>
    <w:rsid w:val="00C52BC3"/>
    <w:rsid w:val="00C5584B"/>
    <w:rsid w:val="00C61AFA"/>
    <w:rsid w:val="00C61D64"/>
    <w:rsid w:val="00C62099"/>
    <w:rsid w:val="00C64EA3"/>
    <w:rsid w:val="00C67611"/>
    <w:rsid w:val="00C72867"/>
    <w:rsid w:val="00C75E81"/>
    <w:rsid w:val="00C75F52"/>
    <w:rsid w:val="00C84A50"/>
    <w:rsid w:val="00C86609"/>
    <w:rsid w:val="00C92B4C"/>
    <w:rsid w:val="00C954F6"/>
    <w:rsid w:val="00C95D30"/>
    <w:rsid w:val="00C96473"/>
    <w:rsid w:val="00CA6BC5"/>
    <w:rsid w:val="00CB3E57"/>
    <w:rsid w:val="00CC1CCA"/>
    <w:rsid w:val="00CC61CD"/>
    <w:rsid w:val="00CD5011"/>
    <w:rsid w:val="00CE4CA7"/>
    <w:rsid w:val="00CE640F"/>
    <w:rsid w:val="00CE76BC"/>
    <w:rsid w:val="00CF540E"/>
    <w:rsid w:val="00D02F07"/>
    <w:rsid w:val="00D23346"/>
    <w:rsid w:val="00D27EBE"/>
    <w:rsid w:val="00D36A49"/>
    <w:rsid w:val="00D37549"/>
    <w:rsid w:val="00D432B5"/>
    <w:rsid w:val="00D517C6"/>
    <w:rsid w:val="00D647B8"/>
    <w:rsid w:val="00D64806"/>
    <w:rsid w:val="00D71D84"/>
    <w:rsid w:val="00D72464"/>
    <w:rsid w:val="00D768EB"/>
    <w:rsid w:val="00D82D1E"/>
    <w:rsid w:val="00D832D9"/>
    <w:rsid w:val="00D87D9C"/>
    <w:rsid w:val="00D90F00"/>
    <w:rsid w:val="00D94F6B"/>
    <w:rsid w:val="00D975C0"/>
    <w:rsid w:val="00DA5285"/>
    <w:rsid w:val="00DB191D"/>
    <w:rsid w:val="00DB36BD"/>
    <w:rsid w:val="00DB4F91"/>
    <w:rsid w:val="00DC1EF7"/>
    <w:rsid w:val="00DC1F0F"/>
    <w:rsid w:val="00DC3117"/>
    <w:rsid w:val="00DC5082"/>
    <w:rsid w:val="00DC5DD9"/>
    <w:rsid w:val="00DC6D2D"/>
    <w:rsid w:val="00DD2F5C"/>
    <w:rsid w:val="00DD64C2"/>
    <w:rsid w:val="00DE33B5"/>
    <w:rsid w:val="00DE5E18"/>
    <w:rsid w:val="00DE68DE"/>
    <w:rsid w:val="00DE6E01"/>
    <w:rsid w:val="00DF0487"/>
    <w:rsid w:val="00DF1C3B"/>
    <w:rsid w:val="00DF5246"/>
    <w:rsid w:val="00DF5EA4"/>
    <w:rsid w:val="00DF63FB"/>
    <w:rsid w:val="00E01126"/>
    <w:rsid w:val="00E02681"/>
    <w:rsid w:val="00E02792"/>
    <w:rsid w:val="00E034D8"/>
    <w:rsid w:val="00E04CC0"/>
    <w:rsid w:val="00E1135E"/>
    <w:rsid w:val="00E15816"/>
    <w:rsid w:val="00E160D5"/>
    <w:rsid w:val="00E2265B"/>
    <w:rsid w:val="00E239FF"/>
    <w:rsid w:val="00E27D7B"/>
    <w:rsid w:val="00E30556"/>
    <w:rsid w:val="00E30981"/>
    <w:rsid w:val="00E33136"/>
    <w:rsid w:val="00E34D7C"/>
    <w:rsid w:val="00E36C7E"/>
    <w:rsid w:val="00E3723D"/>
    <w:rsid w:val="00E4191E"/>
    <w:rsid w:val="00E44C89"/>
    <w:rsid w:val="00E45536"/>
    <w:rsid w:val="00E61BA2"/>
    <w:rsid w:val="00E63586"/>
    <w:rsid w:val="00E63864"/>
    <w:rsid w:val="00E6403F"/>
    <w:rsid w:val="00E64725"/>
    <w:rsid w:val="00E649F4"/>
    <w:rsid w:val="00E73320"/>
    <w:rsid w:val="00E770C4"/>
    <w:rsid w:val="00E77ACA"/>
    <w:rsid w:val="00E84C5A"/>
    <w:rsid w:val="00E861DB"/>
    <w:rsid w:val="00E90728"/>
    <w:rsid w:val="00E90FA2"/>
    <w:rsid w:val="00E93406"/>
    <w:rsid w:val="00E956C5"/>
    <w:rsid w:val="00E95C39"/>
    <w:rsid w:val="00EA2C39"/>
    <w:rsid w:val="00EB0A3C"/>
    <w:rsid w:val="00EB0A96"/>
    <w:rsid w:val="00EB3D43"/>
    <w:rsid w:val="00EB77F9"/>
    <w:rsid w:val="00EC44E5"/>
    <w:rsid w:val="00EC5769"/>
    <w:rsid w:val="00EC7BD3"/>
    <w:rsid w:val="00EC7D00"/>
    <w:rsid w:val="00ED0304"/>
    <w:rsid w:val="00ED087C"/>
    <w:rsid w:val="00EE38FA"/>
    <w:rsid w:val="00EE3E2C"/>
    <w:rsid w:val="00EE466C"/>
    <w:rsid w:val="00EE5192"/>
    <w:rsid w:val="00EE5D23"/>
    <w:rsid w:val="00EE750D"/>
    <w:rsid w:val="00EF3CA4"/>
    <w:rsid w:val="00EF5E1F"/>
    <w:rsid w:val="00EF7859"/>
    <w:rsid w:val="00F014DA"/>
    <w:rsid w:val="00F0159B"/>
    <w:rsid w:val="00F02591"/>
    <w:rsid w:val="00F0773B"/>
    <w:rsid w:val="00F13212"/>
    <w:rsid w:val="00F14273"/>
    <w:rsid w:val="00F15B32"/>
    <w:rsid w:val="00F15D8F"/>
    <w:rsid w:val="00F262B7"/>
    <w:rsid w:val="00F36A81"/>
    <w:rsid w:val="00F479D5"/>
    <w:rsid w:val="00F5445C"/>
    <w:rsid w:val="00F5696E"/>
    <w:rsid w:val="00F60EFF"/>
    <w:rsid w:val="00F67D2D"/>
    <w:rsid w:val="00F70155"/>
    <w:rsid w:val="00F860CC"/>
    <w:rsid w:val="00F90858"/>
    <w:rsid w:val="00F94398"/>
    <w:rsid w:val="00F96C85"/>
    <w:rsid w:val="00FA228B"/>
    <w:rsid w:val="00FA4629"/>
    <w:rsid w:val="00FA52CA"/>
    <w:rsid w:val="00FA64B4"/>
    <w:rsid w:val="00FA6B6D"/>
    <w:rsid w:val="00FB0A2D"/>
    <w:rsid w:val="00FB146A"/>
    <w:rsid w:val="00FB2B56"/>
    <w:rsid w:val="00FB4E3A"/>
    <w:rsid w:val="00FC12BF"/>
    <w:rsid w:val="00FC16A5"/>
    <w:rsid w:val="00FC1A7C"/>
    <w:rsid w:val="00FC2C60"/>
    <w:rsid w:val="00FC64AB"/>
    <w:rsid w:val="00FD3E6F"/>
    <w:rsid w:val="00FD51B9"/>
    <w:rsid w:val="00FE2A39"/>
    <w:rsid w:val="00FE2BCC"/>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C78E8"/>
  <w15:docId w15:val="{1C7F5113-979F-47B8-9D2C-786242FC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BatangChe" w:hAnsi="BatangChe"/>
        <w:sz w:val="22"/>
      </w:rPr>
    </w:tblStylePr>
    <w:tblStylePr w:type="band2Vert">
      <w:rPr>
        <w:rFonts w:ascii="BatangChe" w:hAnsi="BatangChe"/>
        <w:sz w:val="22"/>
      </w:rPr>
    </w:tblStylePr>
    <w:tblStylePr w:type="band1Horz">
      <w:rPr>
        <w:rFonts w:ascii="BatangChe" w:hAnsi="BatangChe"/>
        <w:sz w:val="22"/>
      </w:rPr>
    </w:tblStylePr>
    <w:tblStylePr w:type="band2Horz">
      <w:rPr>
        <w:rFonts w:ascii="BatangChe" w:hAnsi="BatangChe"/>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EE5192"/>
  </w:style>
  <w:style w:type="character" w:customStyle="1" w:styleId="eop">
    <w:name w:val="eop"/>
    <w:basedOn w:val="DefaultParagraphFont"/>
    <w:rsid w:val="00EE5192"/>
  </w:style>
  <w:style w:type="paragraph" w:customStyle="1" w:styleId="paragraph">
    <w:name w:val="paragraph"/>
    <w:basedOn w:val="Normal"/>
    <w:rsid w:val="00EE5192"/>
    <w:pPr>
      <w:spacing w:before="100" w:beforeAutospacing="1" w:after="100" w:afterAutospacing="1"/>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865D5A"/>
    <w:rPr>
      <w:color w:val="605E5C"/>
      <w:shd w:val="clear" w:color="auto" w:fill="E1DFDD"/>
    </w:rPr>
  </w:style>
  <w:style w:type="character" w:styleId="FollowedHyperlink">
    <w:name w:val="FollowedHyperlink"/>
    <w:basedOn w:val="DefaultParagraphFont"/>
    <w:uiPriority w:val="99"/>
    <w:semiHidden/>
    <w:unhideWhenUsed/>
    <w:rsid w:val="00837DD8"/>
    <w:rPr>
      <w:color w:val="0D5D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tf.sp.nt.gov.au/MyIntranet/cppm/places%20of%20care/Procedure%20Placement%20Changes.docx" TargetMode="External"/><Relationship Id="rId3" Type="http://schemas.openxmlformats.org/officeDocument/2006/relationships/customXml" Target="../customXml/item3.xml"/><Relationship Id="rId21" Type="http://schemas.openxmlformats.org/officeDocument/2006/relationships/hyperlink" Target="http://tf.sp.nt.gov.au/MyIntranet/cppm/practice%20information/Using%20Interpreters,%20Translators%20and%20Assisted%20Communication%20Services%20Guideline.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nt.gov.au/?a=689695"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t.gov.au/?a=689695" TargetMode="External"/><Relationship Id="rId29" Type="http://schemas.openxmlformats.org/officeDocument/2006/relationships/hyperlink" Target="https://www.snaicc.org.au/wp-content/uploads/2017/07/Understanding_applying_ATSICCP.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on.nt.gov.au/en/Legislation/CARE-AND-PROTECTION-OF-CHILDREN-PLACEMENT-ARRANGEMENT-REGULATIONS-2010"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Legislation/CARE-AND-PROTECTION-OF-CHILDREN-PLACEMENT-ARRANGEMENT-REGULATIONS-2010" TargetMode="External"/><Relationship Id="rId28" Type="http://schemas.openxmlformats.org/officeDocument/2006/relationships/hyperlink" Target="http://tf.sp.nt.gov.au/MyIntranet/cppm/places%20of%20care/Sourcing%20a%20Placement%20Procedure.docx"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en/Legislation/CARE-AND-PROTECTION-OF-CHILDREN-ACT-2007" TargetMode="External"/><Relationship Id="rId27" Type="http://schemas.openxmlformats.org/officeDocument/2006/relationships/hyperlink" Target="http://tf.sp.nt.gov.au/MyIntranet/cppm/children%20in%20care/Section%2084A%20-%20Practice%20Guidance.docx" TargetMode="External"/><Relationship Id="rId30" Type="http://schemas.openxmlformats.org/officeDocument/2006/relationships/footer" Target="footer5.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B4069D">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B4069D">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B4069D">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B4069D">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B4069D">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B4069D">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B2F16"/>
    <w:rsid w:val="001F00E6"/>
    <w:rsid w:val="002C0C43"/>
    <w:rsid w:val="003F3E2B"/>
    <w:rsid w:val="003F4125"/>
    <w:rsid w:val="004343B4"/>
    <w:rsid w:val="0043784F"/>
    <w:rsid w:val="00591C84"/>
    <w:rsid w:val="00647B7E"/>
    <w:rsid w:val="00674DBA"/>
    <w:rsid w:val="00763209"/>
    <w:rsid w:val="00770797"/>
    <w:rsid w:val="00787933"/>
    <w:rsid w:val="007A644A"/>
    <w:rsid w:val="00AE0471"/>
    <w:rsid w:val="00AE7067"/>
    <w:rsid w:val="00AF1485"/>
    <w:rsid w:val="00AF4682"/>
    <w:rsid w:val="00B2142F"/>
    <w:rsid w:val="00B40399"/>
    <w:rsid w:val="00B4069D"/>
    <w:rsid w:val="00DE7C38"/>
    <w:rsid w:val="00E44C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2E38B0-9801-498A-9CC1-81E9FEC20F87}">
  <ds:schemaRefs>
    <ds:schemaRef ds:uri="http://schemas.microsoft.com/sharepoint/v3/contenttype/forms"/>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140E5F51-76F6-4B40-88E1-6CCEF40C7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DA6E23-FB50-44E9-A42E-39F84BB5107A}">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13099</Characters>
  <Application>Microsoft Office Word</Application>
  <DocSecurity>0</DocSecurity>
  <Lines>374</Lines>
  <Paragraphs>333</Paragraphs>
  <ScaleCrop>false</ScaleCrop>
  <HeadingPairs>
    <vt:vector size="2" baseType="variant">
      <vt:variant>
        <vt:lpstr>Title</vt:lpstr>
      </vt:variant>
      <vt:variant>
        <vt:i4>1</vt:i4>
      </vt:variant>
    </vt:vector>
  </HeadingPairs>
  <TitlesOfParts>
    <vt:vector size="1" baseType="lpstr">
      <vt:lpstr>Placements</vt:lpstr>
    </vt:vector>
  </TitlesOfParts>
  <Company>CHILDREN AND FAMILIES</Company>
  <LinksUpToDate>false</LinksUpToDate>
  <CharactersWithSpaces>14986</CharactersWithSpaces>
  <SharedDoc>false</SharedDoc>
  <HLinks>
    <vt:vector size="126" baseType="variant">
      <vt:variant>
        <vt:i4>786517</vt:i4>
      </vt:variant>
      <vt:variant>
        <vt:i4>96</vt:i4>
      </vt:variant>
      <vt:variant>
        <vt:i4>0</vt:i4>
      </vt:variant>
      <vt:variant>
        <vt:i4>5</vt:i4>
      </vt:variant>
      <vt:variant>
        <vt:lpwstr>https://www.snaicc.org.au/wp-content/uploads/2017/07/Understanding_applying_ATSICCP.pdf</vt:lpwstr>
      </vt:variant>
      <vt:variant>
        <vt:lpwstr/>
      </vt:variant>
      <vt:variant>
        <vt:i4>4521996</vt:i4>
      </vt:variant>
      <vt:variant>
        <vt:i4>93</vt:i4>
      </vt:variant>
      <vt:variant>
        <vt:i4>0</vt:i4>
      </vt:variant>
      <vt:variant>
        <vt:i4>5</vt:i4>
      </vt:variant>
      <vt:variant>
        <vt:lpwstr>http://tf.sp.nt.gov.au/MyIntranet/cppm/places of care/Sourcing a Placement Procedure.docx</vt:lpwstr>
      </vt:variant>
      <vt:variant>
        <vt:lpwstr/>
      </vt:variant>
      <vt:variant>
        <vt:i4>655447</vt:i4>
      </vt:variant>
      <vt:variant>
        <vt:i4>90</vt:i4>
      </vt:variant>
      <vt:variant>
        <vt:i4>0</vt:i4>
      </vt:variant>
      <vt:variant>
        <vt:i4>5</vt:i4>
      </vt:variant>
      <vt:variant>
        <vt:lpwstr>http://tf.sp.nt.gov.au/MyIntranet/cppm/children in care/Section 84A - Practice Guidance.docx</vt:lpwstr>
      </vt:variant>
      <vt:variant>
        <vt:lpwstr/>
      </vt:variant>
      <vt:variant>
        <vt:i4>7209075</vt:i4>
      </vt:variant>
      <vt:variant>
        <vt:i4>87</vt:i4>
      </vt:variant>
      <vt:variant>
        <vt:i4>0</vt:i4>
      </vt:variant>
      <vt:variant>
        <vt:i4>5</vt:i4>
      </vt:variant>
      <vt:variant>
        <vt:lpwstr>http://tf.sp.nt.gov.au/MyIntranet/cppm/places of care/Procedure Placement Changes.docx</vt:lpwstr>
      </vt:variant>
      <vt:variant>
        <vt:lpwstr/>
      </vt:variant>
      <vt:variant>
        <vt:i4>7143480</vt:i4>
      </vt:variant>
      <vt:variant>
        <vt:i4>84</vt:i4>
      </vt:variant>
      <vt:variant>
        <vt:i4>0</vt:i4>
      </vt:variant>
      <vt:variant>
        <vt:i4>5</vt:i4>
      </vt:variant>
      <vt:variant>
        <vt:lpwstr>https://nt.gov.au/?a=689695</vt:lpwstr>
      </vt:variant>
      <vt:variant>
        <vt:lpwstr/>
      </vt:variant>
      <vt:variant>
        <vt:i4>2490409</vt:i4>
      </vt:variant>
      <vt:variant>
        <vt:i4>80</vt:i4>
      </vt:variant>
      <vt:variant>
        <vt:i4>0</vt:i4>
      </vt:variant>
      <vt:variant>
        <vt:i4>5</vt:i4>
      </vt:variant>
      <vt:variant>
        <vt:lpwstr>https://legislation.nt.gov.au/en/Legislation/CARE-AND-PROTECTION-OF-CHILDREN-PLACEMENT-ARRANGEMENT-REGULATIONS-2010</vt:lpwstr>
      </vt:variant>
      <vt:variant>
        <vt:lpwstr/>
      </vt:variant>
      <vt:variant>
        <vt:i4>1441805</vt:i4>
      </vt:variant>
      <vt:variant>
        <vt:i4>78</vt:i4>
      </vt:variant>
      <vt:variant>
        <vt:i4>0</vt:i4>
      </vt:variant>
      <vt:variant>
        <vt:i4>5</vt:i4>
      </vt:variant>
      <vt:variant>
        <vt:lpwstr>https://legislation.nt.gov.au/Legislation/CARE-AND-PROTECTION-OF-CHILDREN-PLACEMENT-ARRANGEMENT-REGULATIONS-2010</vt:lpwstr>
      </vt:variant>
      <vt:variant>
        <vt:lpwstr/>
      </vt:variant>
      <vt:variant>
        <vt:i4>5177415</vt:i4>
      </vt:variant>
      <vt:variant>
        <vt:i4>75</vt:i4>
      </vt:variant>
      <vt:variant>
        <vt:i4>0</vt:i4>
      </vt:variant>
      <vt:variant>
        <vt:i4>5</vt:i4>
      </vt:variant>
      <vt:variant>
        <vt:lpwstr>https://legislation.nt.gov.au/en/Legislation/CARE-AND-PROTECTION-OF-CHILDREN-ACT-2007</vt:lpwstr>
      </vt:variant>
      <vt:variant>
        <vt:lpwstr/>
      </vt:variant>
      <vt:variant>
        <vt:i4>4849674</vt:i4>
      </vt:variant>
      <vt:variant>
        <vt:i4>72</vt:i4>
      </vt:variant>
      <vt:variant>
        <vt:i4>0</vt:i4>
      </vt:variant>
      <vt:variant>
        <vt:i4>5</vt:i4>
      </vt:variant>
      <vt:variant>
        <vt:lpwstr>http://tf.sp.nt.gov.au/MyIntranet/cppm/practice information/Using Interpreters, Translators and Assisted Communication Services Guideline.pdf</vt:lpwstr>
      </vt:variant>
      <vt:variant>
        <vt:lpwstr/>
      </vt:variant>
      <vt:variant>
        <vt:i4>7143480</vt:i4>
      </vt:variant>
      <vt:variant>
        <vt:i4>69</vt:i4>
      </vt:variant>
      <vt:variant>
        <vt:i4>0</vt:i4>
      </vt:variant>
      <vt:variant>
        <vt:i4>5</vt:i4>
      </vt:variant>
      <vt:variant>
        <vt:lpwstr>https://nt.gov.au/?a=689695</vt:lpwstr>
      </vt:variant>
      <vt:variant>
        <vt:lpwstr/>
      </vt:variant>
      <vt:variant>
        <vt:i4>1245237</vt:i4>
      </vt:variant>
      <vt:variant>
        <vt:i4>62</vt:i4>
      </vt:variant>
      <vt:variant>
        <vt:i4>0</vt:i4>
      </vt:variant>
      <vt:variant>
        <vt:i4>5</vt:i4>
      </vt:variant>
      <vt:variant>
        <vt:lpwstr/>
      </vt:variant>
      <vt:variant>
        <vt:lpwstr>_Toc213054117</vt:lpwstr>
      </vt:variant>
      <vt:variant>
        <vt:i4>1245237</vt:i4>
      </vt:variant>
      <vt:variant>
        <vt:i4>56</vt:i4>
      </vt:variant>
      <vt:variant>
        <vt:i4>0</vt:i4>
      </vt:variant>
      <vt:variant>
        <vt:i4>5</vt:i4>
      </vt:variant>
      <vt:variant>
        <vt:lpwstr/>
      </vt:variant>
      <vt:variant>
        <vt:lpwstr>_Toc213054116</vt:lpwstr>
      </vt:variant>
      <vt:variant>
        <vt:i4>1245237</vt:i4>
      </vt:variant>
      <vt:variant>
        <vt:i4>50</vt:i4>
      </vt:variant>
      <vt:variant>
        <vt:i4>0</vt:i4>
      </vt:variant>
      <vt:variant>
        <vt:i4>5</vt:i4>
      </vt:variant>
      <vt:variant>
        <vt:lpwstr/>
      </vt:variant>
      <vt:variant>
        <vt:lpwstr>_Toc213054115</vt:lpwstr>
      </vt:variant>
      <vt:variant>
        <vt:i4>1245237</vt:i4>
      </vt:variant>
      <vt:variant>
        <vt:i4>44</vt:i4>
      </vt:variant>
      <vt:variant>
        <vt:i4>0</vt:i4>
      </vt:variant>
      <vt:variant>
        <vt:i4>5</vt:i4>
      </vt:variant>
      <vt:variant>
        <vt:lpwstr/>
      </vt:variant>
      <vt:variant>
        <vt:lpwstr>_Toc213054114</vt:lpwstr>
      </vt:variant>
      <vt:variant>
        <vt:i4>1245237</vt:i4>
      </vt:variant>
      <vt:variant>
        <vt:i4>38</vt:i4>
      </vt:variant>
      <vt:variant>
        <vt:i4>0</vt:i4>
      </vt:variant>
      <vt:variant>
        <vt:i4>5</vt:i4>
      </vt:variant>
      <vt:variant>
        <vt:lpwstr/>
      </vt:variant>
      <vt:variant>
        <vt:lpwstr>_Toc213054113</vt:lpwstr>
      </vt:variant>
      <vt:variant>
        <vt:i4>1245237</vt:i4>
      </vt:variant>
      <vt:variant>
        <vt:i4>32</vt:i4>
      </vt:variant>
      <vt:variant>
        <vt:i4>0</vt:i4>
      </vt:variant>
      <vt:variant>
        <vt:i4>5</vt:i4>
      </vt:variant>
      <vt:variant>
        <vt:lpwstr/>
      </vt:variant>
      <vt:variant>
        <vt:lpwstr>_Toc213054112</vt:lpwstr>
      </vt:variant>
      <vt:variant>
        <vt:i4>1245237</vt:i4>
      </vt:variant>
      <vt:variant>
        <vt:i4>26</vt:i4>
      </vt:variant>
      <vt:variant>
        <vt:i4>0</vt:i4>
      </vt:variant>
      <vt:variant>
        <vt:i4>5</vt:i4>
      </vt:variant>
      <vt:variant>
        <vt:lpwstr/>
      </vt:variant>
      <vt:variant>
        <vt:lpwstr>_Toc213054111</vt:lpwstr>
      </vt:variant>
      <vt:variant>
        <vt:i4>1245237</vt:i4>
      </vt:variant>
      <vt:variant>
        <vt:i4>20</vt:i4>
      </vt:variant>
      <vt:variant>
        <vt:i4>0</vt:i4>
      </vt:variant>
      <vt:variant>
        <vt:i4>5</vt:i4>
      </vt:variant>
      <vt:variant>
        <vt:lpwstr/>
      </vt:variant>
      <vt:variant>
        <vt:lpwstr>_Toc213054110</vt:lpwstr>
      </vt:variant>
      <vt:variant>
        <vt:i4>1179701</vt:i4>
      </vt:variant>
      <vt:variant>
        <vt:i4>14</vt:i4>
      </vt:variant>
      <vt:variant>
        <vt:i4>0</vt:i4>
      </vt:variant>
      <vt:variant>
        <vt:i4>5</vt:i4>
      </vt:variant>
      <vt:variant>
        <vt:lpwstr/>
      </vt:variant>
      <vt:variant>
        <vt:lpwstr>_Toc213054109</vt:lpwstr>
      </vt:variant>
      <vt:variant>
        <vt:i4>1179701</vt:i4>
      </vt:variant>
      <vt:variant>
        <vt:i4>8</vt:i4>
      </vt:variant>
      <vt:variant>
        <vt:i4>0</vt:i4>
      </vt:variant>
      <vt:variant>
        <vt:i4>5</vt:i4>
      </vt:variant>
      <vt:variant>
        <vt:lpwstr/>
      </vt:variant>
      <vt:variant>
        <vt:lpwstr>_Toc213054108</vt:lpwstr>
      </vt:variant>
      <vt:variant>
        <vt:i4>1179701</vt:i4>
      </vt:variant>
      <vt:variant>
        <vt:i4>2</vt:i4>
      </vt:variant>
      <vt:variant>
        <vt:i4>0</vt:i4>
      </vt:variant>
      <vt:variant>
        <vt:i4>5</vt:i4>
      </vt:variant>
      <vt:variant>
        <vt:lpwstr/>
      </vt:variant>
      <vt:variant>
        <vt:lpwstr>_Toc213054107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Placements</dc:title>
  <dc:subject/>
  <dc:creator>Northern Territory Government</dc:creator>
  <cp:keywords/>
  <cp:lastModifiedBy>Darwin Dominic</cp:lastModifiedBy>
  <cp:revision>3</cp:revision>
  <cp:lastPrinted>2016-02-04T04:37:00Z</cp:lastPrinted>
  <dcterms:created xsi:type="dcterms:W3CDTF">2026-01-14T04:47:00Z</dcterms:created>
  <dcterms:modified xsi:type="dcterms:W3CDTF">2026-01-16T00:10:00Z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