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Title"/>
        <w:id w:val="-509987125"/>
        <w:lock w:val="sdtLocked"/>
        <w:placeholder>
          <w:docPart w:val="68845E050F8C4982931D2E4ED9867421"/>
        </w:placeholder>
        <w:showingPlcHdr/>
        <w:dataBinding w:prefixMappings="xmlns:ns0='http://purl.org/dc/elements/1.1/' xmlns:ns1='http://schemas.openxmlformats.org/package/2006/metadata/core-properties' " w:xpath="/ns1:coreProperties[1]/ns0:title[1]" w:storeItemID="{6C3C8BC8-F283-45AE-878A-BAB7291924A1}"/>
        <w:text w:multiLine="1"/>
      </w:sdtPr>
      <w:sdtContent>
        <w:p w14:paraId="2B4402C7" w14:textId="27254D88" w:rsidR="00886C9D" w:rsidRPr="00886C9D" w:rsidRDefault="000F7F58" w:rsidP="00980452">
          <w:pPr>
            <w:pStyle w:val="Title"/>
          </w:pPr>
          <w:r>
            <w:t>After Care Support</w:t>
          </w:r>
        </w:p>
      </w:sdtContent>
    </w:sdt>
    <w:p w14:paraId="6B2B4FF3" w14:textId="695FABC2" w:rsidR="00BD0F38" w:rsidRDefault="007E63A1" w:rsidP="00B42A7A">
      <w:pPr>
        <w:pStyle w:val="Subtitle0"/>
      </w:pPr>
      <w:r>
        <w:t>Policy</w:t>
      </w:r>
    </w:p>
    <w:p w14:paraId="4F2E7F5E" w14:textId="77777777" w:rsidR="00366721" w:rsidRPr="00366721" w:rsidRDefault="00366721" w:rsidP="00366721">
      <w:pPr>
        <w:pStyle w:val="Heading2"/>
        <w:sectPr w:rsidR="00366721" w:rsidRPr="00366721" w:rsidSect="00FA64B4">
          <w:headerReference w:type="default" r:id="rId12"/>
          <w:footerReference w:type="default" r:id="rId13"/>
          <w:headerReference w:type="first" r:id="rId14"/>
          <w:footerReference w:type="first" r:id="rId15"/>
          <w:pgSz w:w="11906" w:h="16838" w:code="9"/>
          <w:pgMar w:top="243" w:right="794" w:bottom="794" w:left="794" w:header="794" w:footer="794" w:gutter="0"/>
          <w:cols w:space="708"/>
          <w:titlePg/>
          <w:docGrid w:linePitch="360"/>
        </w:sectPr>
      </w:pPr>
    </w:p>
    <w:tbl>
      <w:tblPr>
        <w:tblStyle w:val="NTGtable1"/>
        <w:tblW w:w="10348" w:type="dxa"/>
        <w:tblLook w:val="0480" w:firstRow="0" w:lastRow="0" w:firstColumn="1" w:lastColumn="0" w:noHBand="0" w:noVBand="1"/>
      </w:tblPr>
      <w:tblGrid>
        <w:gridCol w:w="2410"/>
        <w:gridCol w:w="7938"/>
      </w:tblGrid>
      <w:tr w:rsidR="00832B35" w14:paraId="472BE740"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3A3440" w:themeColor="text1"/>
              <w:left w:val="single" w:sz="4" w:space="0" w:color="3A3440" w:themeColor="text1"/>
              <w:bottom w:val="nil"/>
              <w:right w:val="single" w:sz="4" w:space="0" w:color="3A3440" w:themeColor="text1"/>
            </w:tcBorders>
            <w:shd w:val="clear" w:color="auto" w:fill="3A3440" w:themeFill="text1"/>
            <w:hideMark/>
          </w:tcPr>
          <w:p w14:paraId="45D9111D" w14:textId="77777777" w:rsidR="00832B35" w:rsidRPr="00FB0A2D" w:rsidRDefault="00832B35" w:rsidP="00050358">
            <w:pPr>
              <w:rPr>
                <w:b/>
                <w:color w:val="FFFFFF" w:themeColor="background1"/>
              </w:rPr>
            </w:pPr>
            <w:r w:rsidRPr="00FB0A2D">
              <w:rPr>
                <w:b/>
                <w:color w:val="FFFFFF" w:themeColor="background1"/>
              </w:rPr>
              <w:lastRenderedPageBreak/>
              <w:t>Document title</w:t>
            </w:r>
          </w:p>
        </w:tc>
        <w:tc>
          <w:tcPr>
            <w:tcW w:w="7938" w:type="dxa"/>
            <w:tcBorders>
              <w:top w:val="single" w:sz="4" w:space="0" w:color="3A3440" w:themeColor="text1"/>
              <w:left w:val="single" w:sz="4" w:space="0" w:color="3A3440" w:themeColor="text1"/>
              <w:bottom w:val="nil"/>
              <w:right w:val="single" w:sz="4" w:space="0" w:color="3A3440" w:themeColor="text1"/>
            </w:tcBorders>
            <w:hideMark/>
          </w:tcPr>
          <w:p w14:paraId="337268D1" w14:textId="5695AE62" w:rsidR="00832B35" w:rsidRPr="00050358" w:rsidRDefault="00000000" w:rsidP="00050358">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D447CC0024234F65B7C912322B46E196"/>
                </w:placeholder>
                <w:showingPlcHdr/>
                <w:dataBinding w:prefixMappings="xmlns:ns0='http://purl.org/dc/elements/1.1/' xmlns:ns1='http://schemas.openxmlformats.org/package/2006/metadata/core-properties' " w:xpath="/ns1:coreProperties[1]/ns0:title[1]" w:storeItemID="{6C3C8BC8-F283-45AE-878A-BAB7291924A1}"/>
                <w15:color w:val="000000"/>
                <w:text w:multiLine="1"/>
              </w:sdtPr>
              <w:sdtContent>
                <w:r w:rsidR="000F7F58">
                  <w:t>After Care Support</w:t>
                </w:r>
              </w:sdtContent>
            </w:sdt>
          </w:p>
        </w:tc>
      </w:tr>
      <w:tr w:rsidR="00832B35" w14:paraId="51E36EE8"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nil"/>
              <w:right w:val="single" w:sz="4" w:space="0" w:color="3A3440" w:themeColor="text1"/>
            </w:tcBorders>
            <w:shd w:val="clear" w:color="auto" w:fill="3A3440" w:themeFill="text1"/>
            <w:hideMark/>
          </w:tcPr>
          <w:p w14:paraId="7A536D78" w14:textId="77777777" w:rsidR="00832B35" w:rsidRPr="00FB0A2D" w:rsidRDefault="00832B35" w:rsidP="00050358">
            <w:pPr>
              <w:rPr>
                <w:b/>
                <w:color w:val="FFFFFF" w:themeColor="background1"/>
              </w:rPr>
            </w:pPr>
            <w:r w:rsidRPr="00FB0A2D">
              <w:rPr>
                <w:b/>
                <w:color w:val="FFFFFF" w:themeColor="background1"/>
              </w:rPr>
              <w:t>Contact details</w:t>
            </w:r>
          </w:p>
        </w:tc>
        <w:tc>
          <w:tcPr>
            <w:tcW w:w="7938" w:type="dxa"/>
            <w:tcBorders>
              <w:top w:val="nil"/>
              <w:left w:val="single" w:sz="4" w:space="0" w:color="3A3440" w:themeColor="text1"/>
              <w:bottom w:val="nil"/>
              <w:right w:val="single" w:sz="4" w:space="0" w:color="3A3440" w:themeColor="text1"/>
            </w:tcBorders>
            <w:hideMark/>
          </w:tcPr>
          <w:p w14:paraId="6D9B9205" w14:textId="77777777" w:rsidR="007E63A1" w:rsidRDefault="007E63A1" w:rsidP="00050358">
            <w:pPr>
              <w:cnfStyle w:val="000000010000" w:firstRow="0" w:lastRow="0" w:firstColumn="0" w:lastColumn="0" w:oddVBand="0" w:evenVBand="0" w:oddHBand="0" w:evenHBand="1" w:firstRowFirstColumn="0" w:firstRowLastColumn="0" w:lastRowFirstColumn="0" w:lastRowLastColumn="0"/>
            </w:pPr>
            <w:r>
              <w:t>Department of Children and Families</w:t>
            </w:r>
          </w:p>
          <w:p w14:paraId="043DCCB8" w14:textId="75630CCD" w:rsidR="007E63A1" w:rsidRPr="00050358" w:rsidRDefault="007E63A1" w:rsidP="007E63A1">
            <w:pPr>
              <w:cnfStyle w:val="000000010000" w:firstRow="0" w:lastRow="0" w:firstColumn="0" w:lastColumn="0" w:oddVBand="0" w:evenVBand="0" w:oddHBand="0" w:evenHBand="1" w:firstRowFirstColumn="0" w:firstRowLastColumn="0" w:lastRowFirstColumn="0" w:lastRowLastColumn="0"/>
            </w:pPr>
            <w:r>
              <w:t xml:space="preserve">Operational Policy </w:t>
            </w:r>
            <w:hyperlink r:id="rId16" w:history="1">
              <w:r w:rsidR="00463573">
                <w:rPr>
                  <w:rStyle w:val="Hyperlink"/>
                </w:rPr>
                <w:t>DCF.Policy@nt.gov.au</w:t>
              </w:r>
            </w:hyperlink>
          </w:p>
        </w:tc>
      </w:tr>
      <w:tr w:rsidR="00832B35" w14:paraId="2018D945"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nil"/>
              <w:right w:val="single" w:sz="4" w:space="0" w:color="3A3440" w:themeColor="text1"/>
            </w:tcBorders>
            <w:shd w:val="clear" w:color="auto" w:fill="3A3440" w:themeFill="text1"/>
            <w:hideMark/>
          </w:tcPr>
          <w:p w14:paraId="1D229FBD" w14:textId="77777777" w:rsidR="00832B35" w:rsidRPr="00FB0A2D" w:rsidRDefault="00832B35" w:rsidP="00050358">
            <w:pPr>
              <w:rPr>
                <w:b/>
                <w:color w:val="FFFFFF" w:themeColor="background1"/>
              </w:rPr>
            </w:pPr>
            <w:r w:rsidRPr="00FB0A2D">
              <w:rPr>
                <w:b/>
                <w:color w:val="FFFFFF" w:themeColor="background1"/>
              </w:rPr>
              <w:t>Approved by</w:t>
            </w:r>
          </w:p>
        </w:tc>
        <w:tc>
          <w:tcPr>
            <w:tcW w:w="7938" w:type="dxa"/>
            <w:tcBorders>
              <w:top w:val="nil"/>
              <w:left w:val="single" w:sz="4" w:space="0" w:color="3A3440" w:themeColor="text1"/>
              <w:bottom w:val="nil"/>
              <w:right w:val="single" w:sz="4" w:space="0" w:color="3A3440" w:themeColor="text1"/>
            </w:tcBorders>
          </w:tcPr>
          <w:p w14:paraId="5456C6E3" w14:textId="77777777" w:rsidR="00832B35" w:rsidRPr="00050358" w:rsidRDefault="007E63A1" w:rsidP="00050358">
            <w:pPr>
              <w:cnfStyle w:val="000000100000" w:firstRow="0" w:lastRow="0" w:firstColumn="0" w:lastColumn="0" w:oddVBand="0" w:evenVBand="0" w:oddHBand="1" w:evenHBand="0" w:firstRowFirstColumn="0" w:firstRowLastColumn="0" w:lastRowFirstColumn="0" w:lastRowLastColumn="0"/>
            </w:pPr>
            <w:r>
              <w:t>Executive Leadership Board</w:t>
            </w:r>
          </w:p>
        </w:tc>
      </w:tr>
      <w:tr w:rsidR="00832B35" w14:paraId="1D225C5B"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nil"/>
              <w:right w:val="single" w:sz="4" w:space="0" w:color="3A3440" w:themeColor="text1"/>
            </w:tcBorders>
            <w:shd w:val="clear" w:color="auto" w:fill="3A3440" w:themeFill="text1"/>
            <w:hideMark/>
          </w:tcPr>
          <w:p w14:paraId="7453E7A2" w14:textId="77777777" w:rsidR="00832B35" w:rsidRPr="00FB0A2D" w:rsidRDefault="00832B35" w:rsidP="00050358">
            <w:pPr>
              <w:rPr>
                <w:b/>
                <w:color w:val="FFFFFF" w:themeColor="background1"/>
              </w:rPr>
            </w:pPr>
            <w:r w:rsidRPr="00FB0A2D">
              <w:rPr>
                <w:b/>
                <w:color w:val="FFFFFF" w:themeColor="background1"/>
              </w:rPr>
              <w:t>Date approved</w:t>
            </w:r>
          </w:p>
        </w:tc>
        <w:tc>
          <w:tcPr>
            <w:tcW w:w="7938" w:type="dxa"/>
            <w:tcBorders>
              <w:top w:val="nil"/>
              <w:left w:val="single" w:sz="4" w:space="0" w:color="3A3440" w:themeColor="text1"/>
              <w:bottom w:val="nil"/>
              <w:right w:val="single" w:sz="4" w:space="0" w:color="3A3440" w:themeColor="text1"/>
            </w:tcBorders>
          </w:tcPr>
          <w:p w14:paraId="51EA1B33" w14:textId="46748F15" w:rsidR="00832B35" w:rsidRPr="00050358" w:rsidRDefault="00C75D2D" w:rsidP="00050358">
            <w:pPr>
              <w:cnfStyle w:val="000000010000" w:firstRow="0" w:lastRow="0" w:firstColumn="0" w:lastColumn="0" w:oddVBand="0" w:evenVBand="0" w:oddHBand="0" w:evenHBand="1" w:firstRowFirstColumn="0" w:firstRowLastColumn="0" w:lastRowFirstColumn="0" w:lastRowLastColumn="0"/>
            </w:pPr>
            <w:r>
              <w:t>28/08/2025</w:t>
            </w:r>
          </w:p>
        </w:tc>
      </w:tr>
      <w:tr w:rsidR="00832B35" w14:paraId="7462D6FD"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nil"/>
              <w:right w:val="single" w:sz="4" w:space="0" w:color="3A3440" w:themeColor="text1"/>
            </w:tcBorders>
            <w:shd w:val="clear" w:color="auto" w:fill="3A3440" w:themeFill="text1"/>
            <w:hideMark/>
          </w:tcPr>
          <w:p w14:paraId="4A3DC6F4" w14:textId="77777777" w:rsidR="00832B35" w:rsidRPr="00FB0A2D" w:rsidRDefault="00832B35" w:rsidP="00050358">
            <w:pPr>
              <w:rPr>
                <w:b/>
                <w:color w:val="FFFFFF" w:themeColor="background1"/>
              </w:rPr>
            </w:pPr>
            <w:r w:rsidRPr="00FB0A2D">
              <w:rPr>
                <w:b/>
                <w:color w:val="FFFFFF" w:themeColor="background1"/>
              </w:rPr>
              <w:t>Document review</w:t>
            </w:r>
          </w:p>
        </w:tc>
        <w:tc>
          <w:tcPr>
            <w:tcW w:w="7938" w:type="dxa"/>
            <w:tcBorders>
              <w:top w:val="nil"/>
              <w:left w:val="single" w:sz="4" w:space="0" w:color="3A3440" w:themeColor="text1"/>
              <w:bottom w:val="nil"/>
              <w:right w:val="single" w:sz="4" w:space="0" w:color="3A3440" w:themeColor="text1"/>
            </w:tcBorders>
            <w:hideMark/>
          </w:tcPr>
          <w:p w14:paraId="3F066BD0" w14:textId="615CF937" w:rsidR="00832B35" w:rsidRPr="00050358" w:rsidRDefault="00C25DD8" w:rsidP="00050358">
            <w:pPr>
              <w:cnfStyle w:val="000000100000" w:firstRow="0" w:lastRow="0" w:firstColumn="0" w:lastColumn="0" w:oddVBand="0" w:evenVBand="0" w:oddHBand="1" w:evenHBand="0" w:firstRowFirstColumn="0" w:firstRowLastColumn="0" w:lastRowFirstColumn="0" w:lastRowLastColumn="0"/>
            </w:pPr>
            <w:r>
              <w:t>24 months f</w:t>
            </w:r>
            <w:r w:rsidR="007A6D9D">
              <w:t>rom</w:t>
            </w:r>
            <w:r>
              <w:t xml:space="preserve"> date of approval</w:t>
            </w:r>
          </w:p>
        </w:tc>
      </w:tr>
      <w:tr w:rsidR="00832B35" w14:paraId="2517F530"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single" w:sz="4" w:space="0" w:color="3A3440" w:themeColor="text1"/>
              <w:right w:val="single" w:sz="4" w:space="0" w:color="3A3440" w:themeColor="text1"/>
            </w:tcBorders>
            <w:shd w:val="clear" w:color="auto" w:fill="3A3440" w:themeFill="text1"/>
            <w:hideMark/>
          </w:tcPr>
          <w:p w14:paraId="0EDE8C3E" w14:textId="77777777" w:rsidR="00832B35" w:rsidRPr="00FB0A2D" w:rsidRDefault="00832B35" w:rsidP="00050358">
            <w:pPr>
              <w:rPr>
                <w:b/>
                <w:color w:val="FFFFFF" w:themeColor="background1"/>
              </w:rPr>
            </w:pPr>
            <w:r w:rsidRPr="00FB0A2D">
              <w:rPr>
                <w:b/>
                <w:color w:val="FFFFFF" w:themeColor="background1"/>
              </w:rPr>
              <w:t>TRM number</w:t>
            </w:r>
          </w:p>
        </w:tc>
        <w:tc>
          <w:tcPr>
            <w:tcW w:w="7938" w:type="dxa"/>
            <w:tcBorders>
              <w:top w:val="nil"/>
              <w:left w:val="single" w:sz="4" w:space="0" w:color="3A3440" w:themeColor="text1"/>
              <w:bottom w:val="single" w:sz="4" w:space="0" w:color="3A3440" w:themeColor="text1"/>
              <w:right w:val="single" w:sz="4" w:space="0" w:color="3A3440" w:themeColor="text1"/>
            </w:tcBorders>
            <w:hideMark/>
          </w:tcPr>
          <w:p w14:paraId="0AB6E265" w14:textId="0E00F22B" w:rsidR="00832B35" w:rsidRPr="00050358" w:rsidRDefault="00A771ED" w:rsidP="00050358">
            <w:pPr>
              <w:cnfStyle w:val="000000010000" w:firstRow="0" w:lastRow="0" w:firstColumn="0" w:lastColumn="0" w:oddVBand="0" w:evenVBand="0" w:oddHBand="0" w:evenHBand="1" w:firstRowFirstColumn="0" w:firstRowLastColumn="0" w:lastRowFirstColumn="0" w:lastRowLastColumn="0"/>
            </w:pPr>
            <w:r>
              <w:t>61:F2020/07147</w:t>
            </w:r>
          </w:p>
        </w:tc>
      </w:tr>
    </w:tbl>
    <w:p w14:paraId="23260AA1" w14:textId="77777777" w:rsidR="00832B35" w:rsidRDefault="00832B35" w:rsidP="00702D61"/>
    <w:tbl>
      <w:tblPr>
        <w:tblStyle w:val="NTGtable1"/>
        <w:tblW w:w="10341" w:type="dxa"/>
        <w:tblLayout w:type="fixed"/>
        <w:tblLook w:val="0120" w:firstRow="1" w:lastRow="0" w:firstColumn="0" w:lastColumn="1" w:noHBand="0" w:noVBand="0"/>
      </w:tblPr>
      <w:tblGrid>
        <w:gridCol w:w="1128"/>
        <w:gridCol w:w="2268"/>
        <w:gridCol w:w="2551"/>
        <w:gridCol w:w="4394"/>
      </w:tblGrid>
      <w:tr w:rsidR="003223FE" w:rsidRPr="00050358" w14:paraId="7F11B6CA" w14:textId="77777777" w:rsidTr="008E16E6">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05729450" w14:textId="77777777" w:rsidR="003223FE" w:rsidRPr="00050358" w:rsidRDefault="003223FE" w:rsidP="00050358">
            <w:r w:rsidRPr="00050358">
              <w:t>Version</w:t>
            </w:r>
          </w:p>
        </w:tc>
        <w:tc>
          <w:tcPr>
            <w:cnfStyle w:val="000001000000" w:firstRow="0" w:lastRow="0" w:firstColumn="0" w:lastColumn="0" w:oddVBand="0" w:evenVBand="1" w:oddHBand="0" w:evenHBand="0" w:firstRowFirstColumn="0" w:firstRowLastColumn="0" w:lastRowFirstColumn="0" w:lastRowLastColumn="0"/>
            <w:tcW w:w="2268" w:type="dxa"/>
          </w:tcPr>
          <w:p w14:paraId="17B08207" w14:textId="77777777" w:rsidR="003223FE" w:rsidRPr="00050358" w:rsidRDefault="003223FE" w:rsidP="00050358">
            <w:r w:rsidRPr="00050358">
              <w:t>Date</w:t>
            </w:r>
          </w:p>
        </w:tc>
        <w:tc>
          <w:tcPr>
            <w:cnfStyle w:val="000010000000" w:firstRow="0" w:lastRow="0" w:firstColumn="0" w:lastColumn="0" w:oddVBand="1" w:evenVBand="0" w:oddHBand="0" w:evenHBand="0" w:firstRowFirstColumn="0" w:firstRowLastColumn="0" w:lastRowFirstColumn="0" w:lastRowLastColumn="0"/>
            <w:tcW w:w="2551" w:type="dxa"/>
          </w:tcPr>
          <w:p w14:paraId="69790C86" w14:textId="77777777" w:rsidR="003223FE" w:rsidRPr="00050358" w:rsidRDefault="003223FE" w:rsidP="00050358">
            <w:r w:rsidRPr="00050358">
              <w:t>Author</w:t>
            </w:r>
          </w:p>
        </w:tc>
        <w:tc>
          <w:tcPr>
            <w:cnfStyle w:val="000100001000" w:firstRow="0" w:lastRow="0" w:firstColumn="0" w:lastColumn="1" w:oddVBand="0" w:evenVBand="0" w:oddHBand="0" w:evenHBand="0" w:firstRowFirstColumn="0" w:firstRowLastColumn="1" w:lastRowFirstColumn="0" w:lastRowLastColumn="0"/>
            <w:tcW w:w="4394" w:type="dxa"/>
          </w:tcPr>
          <w:p w14:paraId="63E2638B" w14:textId="77777777" w:rsidR="003223FE" w:rsidRPr="00050358" w:rsidRDefault="003223FE" w:rsidP="00050358">
            <w:r w:rsidRPr="00050358">
              <w:t>Changes made</w:t>
            </w:r>
          </w:p>
        </w:tc>
      </w:tr>
      <w:tr w:rsidR="003223FE" w:rsidRPr="00050358" w14:paraId="14F06307" w14:textId="77777777" w:rsidTr="008E16E6">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659E67C7" w14:textId="29C20851" w:rsidR="003223FE" w:rsidRPr="00050358" w:rsidRDefault="00A771ED" w:rsidP="00050358">
            <w:r>
              <w:t>1.0</w:t>
            </w:r>
          </w:p>
        </w:tc>
        <w:tc>
          <w:tcPr>
            <w:cnfStyle w:val="000001000000" w:firstRow="0" w:lastRow="0" w:firstColumn="0" w:lastColumn="0" w:oddVBand="0" w:evenVBand="1" w:oddHBand="0" w:evenHBand="0" w:firstRowFirstColumn="0" w:firstRowLastColumn="0" w:lastRowFirstColumn="0" w:lastRowLastColumn="0"/>
            <w:tcW w:w="2268" w:type="dxa"/>
          </w:tcPr>
          <w:p w14:paraId="09003C00" w14:textId="6D42C041" w:rsidR="003223FE" w:rsidRPr="00050358" w:rsidRDefault="00A771ED" w:rsidP="00050358">
            <w:r>
              <w:t>19/06/2020</w:t>
            </w:r>
          </w:p>
        </w:tc>
        <w:tc>
          <w:tcPr>
            <w:cnfStyle w:val="000010000000" w:firstRow="0" w:lastRow="0" w:firstColumn="0" w:lastColumn="0" w:oddVBand="1" w:evenVBand="0" w:oddHBand="0" w:evenHBand="0" w:firstRowFirstColumn="0" w:firstRowLastColumn="0" w:lastRowFirstColumn="0" w:lastRowLastColumn="0"/>
            <w:tcW w:w="2551" w:type="dxa"/>
          </w:tcPr>
          <w:p w14:paraId="690A8565" w14:textId="49E1ACF0" w:rsidR="003223FE" w:rsidRPr="00050358" w:rsidRDefault="00A771ED" w:rsidP="00050358">
            <w:r>
              <w:t xml:space="preserve">Operational Policy </w:t>
            </w:r>
          </w:p>
        </w:tc>
        <w:tc>
          <w:tcPr>
            <w:cnfStyle w:val="000100000000" w:firstRow="0" w:lastRow="0" w:firstColumn="0" w:lastColumn="1" w:oddVBand="0" w:evenVBand="0" w:oddHBand="0" w:evenHBand="0" w:firstRowFirstColumn="0" w:firstRowLastColumn="0" w:lastRowFirstColumn="0" w:lastRowLastColumn="0"/>
            <w:tcW w:w="4394" w:type="dxa"/>
          </w:tcPr>
          <w:p w14:paraId="53AC52C6" w14:textId="6474342F" w:rsidR="003223FE" w:rsidRPr="00050358" w:rsidRDefault="00817E0B" w:rsidP="00C812C0">
            <w:pPr>
              <w:jc w:val="left"/>
            </w:pPr>
            <w:r>
              <w:t>First version - Replaces Policy: Leaving Care and After Care Support. Separation of After Care Support and Transition to Independence material. Policy informs staff about After Care Support. Separate policy available for Transition to Independence.</w:t>
            </w:r>
          </w:p>
        </w:tc>
      </w:tr>
      <w:tr w:rsidR="003223FE" w:rsidRPr="00050358" w14:paraId="25F9A557" w14:textId="77777777" w:rsidTr="008E16E6">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14:paraId="6513C900" w14:textId="6271E639" w:rsidR="003223FE" w:rsidRPr="00050358" w:rsidRDefault="00A771ED" w:rsidP="00050358">
            <w:r>
              <w:t>2.0</w:t>
            </w:r>
          </w:p>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p w14:paraId="4312ED73" w14:textId="23975425" w:rsidR="003223FE" w:rsidRPr="00050358" w:rsidRDefault="00C75D2D" w:rsidP="00050358">
            <w:r>
              <w:t>04/09/2025</w:t>
            </w:r>
          </w:p>
        </w:tc>
        <w:tc>
          <w:tcPr>
            <w:cnfStyle w:val="000010000000" w:firstRow="0" w:lastRow="0" w:firstColumn="0" w:lastColumn="0" w:oddVBand="1" w:evenVBand="0" w:oddHBand="0" w:evenHBand="0" w:firstRowFirstColumn="0" w:firstRowLastColumn="0" w:lastRowFirstColumn="0" w:lastRowLastColumn="0"/>
            <w:tcW w:w="2551" w:type="dxa"/>
            <w:tcBorders>
              <w:bottom w:val="nil"/>
            </w:tcBorders>
          </w:tcPr>
          <w:p w14:paraId="482C368F" w14:textId="24FC0B3E" w:rsidR="003223FE" w:rsidRPr="00050358" w:rsidRDefault="002C320C" w:rsidP="00050358">
            <w:r>
              <w:t xml:space="preserve">Operational Policy </w:t>
            </w:r>
          </w:p>
        </w:tc>
        <w:tc>
          <w:tcPr>
            <w:cnfStyle w:val="000100000000" w:firstRow="0" w:lastRow="0" w:firstColumn="0" w:lastColumn="1" w:oddVBand="0" w:evenVBand="0" w:oddHBand="0" w:evenHBand="0" w:firstRowFirstColumn="0" w:firstRowLastColumn="0" w:lastRowFirstColumn="0" w:lastRowLastColumn="0"/>
            <w:tcW w:w="4394" w:type="dxa"/>
            <w:tcBorders>
              <w:bottom w:val="nil"/>
            </w:tcBorders>
          </w:tcPr>
          <w:p w14:paraId="2B14E08C" w14:textId="44AD32E1" w:rsidR="002C320C" w:rsidRDefault="00A31E5F" w:rsidP="00C812C0">
            <w:pPr>
              <w:jc w:val="left"/>
            </w:pPr>
            <w:r>
              <w:t xml:space="preserve">Aligned with </w:t>
            </w:r>
            <w:r w:rsidR="002C320C">
              <w:t xml:space="preserve">Transition to Independence Policy to reflect </w:t>
            </w:r>
            <w:r>
              <w:t xml:space="preserve">amendments to </w:t>
            </w:r>
            <w:r w:rsidR="002C320C">
              <w:t>s85A and 85B of the Act</w:t>
            </w:r>
            <w:r>
              <w:t>.</w:t>
            </w:r>
          </w:p>
          <w:p w14:paraId="6335E75C" w14:textId="4F9630B8" w:rsidR="003223FE" w:rsidRPr="00050358" w:rsidRDefault="00A31E5F" w:rsidP="00C812C0">
            <w:pPr>
              <w:jc w:val="left"/>
            </w:pPr>
            <w:r>
              <w:t xml:space="preserve">Corporate rebranding, plain language revisions and replacements: Department of Children and Families replaces Territory Families. </w:t>
            </w:r>
            <w:r w:rsidR="00C35DEE">
              <w:t>Additional headings added: Scope; A</w:t>
            </w:r>
            <w:r w:rsidR="002C320C">
              <w:t xml:space="preserve">ccessing ACS; ACS eligibility; staff responsibilities; financial considerations; personal </w:t>
            </w:r>
            <w:r w:rsidR="00C35DEE">
              <w:t>items</w:t>
            </w:r>
            <w:r w:rsidR="002C320C">
              <w:t xml:space="preserve">. </w:t>
            </w:r>
            <w:r w:rsidR="00C35DEE">
              <w:t xml:space="preserve">Policy statement tightened </w:t>
            </w:r>
            <w:r w:rsidR="002C320C">
              <w:t xml:space="preserve">to reflect the Department’s assessment process </w:t>
            </w:r>
            <w:r w:rsidR="00C35DEE">
              <w:t xml:space="preserve">of determining support. </w:t>
            </w:r>
            <w:r w:rsidR="002C320C">
              <w:t>Included TIPL responsibilities in sub-section 3.3.1.</w:t>
            </w:r>
          </w:p>
        </w:tc>
      </w:tr>
    </w:tbl>
    <w:p w14:paraId="09DADC91" w14:textId="77777777" w:rsidR="003223FE" w:rsidRDefault="003223FE" w:rsidP="00702D61"/>
    <w:tbl>
      <w:tblPr>
        <w:tblStyle w:val="NTGtable1"/>
        <w:tblW w:w="10341" w:type="dxa"/>
        <w:tblLayout w:type="fixed"/>
        <w:tblLook w:val="0120" w:firstRow="1" w:lastRow="0" w:firstColumn="0" w:lastColumn="1" w:noHBand="0" w:noVBand="0"/>
      </w:tblPr>
      <w:tblGrid>
        <w:gridCol w:w="1979"/>
        <w:gridCol w:w="8362"/>
      </w:tblGrid>
      <w:tr w:rsidR="003223FE" w:rsidRPr="00E87DE1" w14:paraId="3F1855F9" w14:textId="77777777"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2C4C6997" w14:textId="77777777" w:rsidR="003223FE" w:rsidRPr="00E87DE1" w:rsidRDefault="007E63A1" w:rsidP="007B59D3">
            <w:r>
              <w:rPr>
                <w:w w:val="105"/>
              </w:rPr>
              <w:t>Acronym</w:t>
            </w:r>
          </w:p>
        </w:tc>
        <w:tc>
          <w:tcPr>
            <w:cnfStyle w:val="000100001000" w:firstRow="0" w:lastRow="0" w:firstColumn="0" w:lastColumn="1" w:oddVBand="0" w:evenVBand="0" w:oddHBand="0" w:evenHBand="0" w:firstRowFirstColumn="0" w:firstRowLastColumn="1" w:lastRowFirstColumn="0" w:lastRowLastColumn="0"/>
            <w:tcW w:w="8362" w:type="dxa"/>
          </w:tcPr>
          <w:p w14:paraId="0A7B8134" w14:textId="77777777" w:rsidR="003223FE" w:rsidRPr="00E87DE1" w:rsidRDefault="003223FE" w:rsidP="007B59D3">
            <w:r w:rsidRPr="00E87DE1">
              <w:rPr>
                <w:w w:val="105"/>
              </w:rPr>
              <w:t>Full</w:t>
            </w:r>
            <w:r w:rsidRPr="00E87DE1">
              <w:rPr>
                <w:spacing w:val="-17"/>
                <w:w w:val="105"/>
              </w:rPr>
              <w:t xml:space="preserve"> </w:t>
            </w:r>
            <w:r w:rsidRPr="00E87DE1">
              <w:rPr>
                <w:w w:val="105"/>
              </w:rPr>
              <w:t>form</w:t>
            </w:r>
          </w:p>
        </w:tc>
      </w:tr>
      <w:tr w:rsidR="00276364" w:rsidRPr="00E87DE1" w14:paraId="620BE5D6"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23A70022" w14:textId="67180C5F" w:rsidR="00276364" w:rsidRPr="00050358" w:rsidRDefault="00276364" w:rsidP="00276364">
            <w:r>
              <w:t xml:space="preserve">ACS </w:t>
            </w:r>
          </w:p>
        </w:tc>
        <w:tc>
          <w:tcPr>
            <w:cnfStyle w:val="000100000000" w:firstRow="0" w:lastRow="0" w:firstColumn="0" w:lastColumn="1" w:oddVBand="0" w:evenVBand="0" w:oddHBand="0" w:evenHBand="0" w:firstRowFirstColumn="0" w:firstRowLastColumn="0" w:lastRowFirstColumn="0" w:lastRowLastColumn="0"/>
            <w:tcW w:w="8362" w:type="dxa"/>
          </w:tcPr>
          <w:p w14:paraId="58BCE78D" w14:textId="20B34FB4" w:rsidR="00276364" w:rsidRPr="00050358" w:rsidRDefault="00276364" w:rsidP="00276364">
            <w:r>
              <w:t>After Care Support</w:t>
            </w:r>
          </w:p>
        </w:tc>
      </w:tr>
      <w:tr w:rsidR="00276364" w:rsidRPr="00E87DE1" w14:paraId="61704974"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7D7D25DE" w14:textId="1A057E37" w:rsidR="00276364" w:rsidRPr="00050358" w:rsidRDefault="00276364" w:rsidP="00276364">
            <w:r>
              <w:t>ACW</w:t>
            </w:r>
          </w:p>
        </w:tc>
        <w:tc>
          <w:tcPr>
            <w:cnfStyle w:val="000100000000" w:firstRow="0" w:lastRow="0" w:firstColumn="0" w:lastColumn="1" w:oddVBand="0" w:evenVBand="0" w:oddHBand="0" w:evenHBand="0" w:firstRowFirstColumn="0" w:firstRowLastColumn="0" w:lastRowFirstColumn="0" w:lastRowLastColumn="0"/>
            <w:tcW w:w="8362" w:type="dxa"/>
          </w:tcPr>
          <w:p w14:paraId="4522C1C4" w14:textId="5FC7C4F1" w:rsidR="00276364" w:rsidRPr="00050358" w:rsidRDefault="00276364" w:rsidP="00276364">
            <w:r>
              <w:t xml:space="preserve">Aboriginal community worker </w:t>
            </w:r>
          </w:p>
        </w:tc>
      </w:tr>
      <w:tr w:rsidR="00276364" w:rsidRPr="00E87DE1" w14:paraId="4593DFC0"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2BBECB65" w14:textId="0DDB3DE7" w:rsidR="00276364" w:rsidRPr="00050358" w:rsidRDefault="00276364" w:rsidP="00276364">
            <w:r>
              <w:t>APA</w:t>
            </w:r>
          </w:p>
        </w:tc>
        <w:tc>
          <w:tcPr>
            <w:cnfStyle w:val="000100000000" w:firstRow="0" w:lastRow="0" w:firstColumn="0" w:lastColumn="1" w:oddVBand="0" w:evenVBand="0" w:oddHBand="0" w:evenHBand="0" w:firstRowFirstColumn="0" w:firstRowLastColumn="0" w:lastRowFirstColumn="0" w:lastRowLastColumn="0"/>
            <w:tcW w:w="8362" w:type="dxa"/>
          </w:tcPr>
          <w:p w14:paraId="518DBCE1" w14:textId="2EE26D0F" w:rsidR="00276364" w:rsidRPr="00050358" w:rsidRDefault="00276364" w:rsidP="00276364">
            <w:r>
              <w:t xml:space="preserve">Aboriginal practice advisor </w:t>
            </w:r>
          </w:p>
        </w:tc>
      </w:tr>
      <w:tr w:rsidR="00276364" w:rsidRPr="00E87DE1" w14:paraId="27CD455F"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54FBA4B0" w14:textId="3F7E9D62" w:rsidR="00276364" w:rsidRPr="00050358" w:rsidRDefault="00276364" w:rsidP="00276364">
            <w:r>
              <w:t xml:space="preserve">BSU </w:t>
            </w:r>
          </w:p>
        </w:tc>
        <w:tc>
          <w:tcPr>
            <w:cnfStyle w:val="000100000000" w:firstRow="0" w:lastRow="0" w:firstColumn="0" w:lastColumn="1" w:oddVBand="0" w:evenVBand="0" w:oddHBand="0" w:evenHBand="0" w:firstRowFirstColumn="0" w:firstRowLastColumn="0" w:lastRowFirstColumn="0" w:lastRowLastColumn="0"/>
            <w:tcW w:w="8362" w:type="dxa"/>
          </w:tcPr>
          <w:p w14:paraId="54E9C8E8" w14:textId="776896A2" w:rsidR="00276364" w:rsidRPr="00050358" w:rsidRDefault="00276364" w:rsidP="00276364">
            <w:r>
              <w:t xml:space="preserve">Business Support Unit </w:t>
            </w:r>
          </w:p>
        </w:tc>
      </w:tr>
      <w:tr w:rsidR="00276364" w:rsidRPr="00E87DE1" w14:paraId="4EEE3F15"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157AAAE9" w14:textId="24F6D91B" w:rsidR="00276364" w:rsidRDefault="00276364" w:rsidP="00276364">
            <w:r>
              <w:t>CEO</w:t>
            </w:r>
          </w:p>
        </w:tc>
        <w:tc>
          <w:tcPr>
            <w:cnfStyle w:val="000100000000" w:firstRow="0" w:lastRow="0" w:firstColumn="0" w:lastColumn="1" w:oddVBand="0" w:evenVBand="0" w:oddHBand="0" w:evenHBand="0" w:firstRowFirstColumn="0" w:firstRowLastColumn="0" w:lastRowFirstColumn="0" w:lastRowLastColumn="0"/>
            <w:tcW w:w="8362" w:type="dxa"/>
          </w:tcPr>
          <w:p w14:paraId="1DFB5B67" w14:textId="2CF3976F" w:rsidR="00276364" w:rsidRDefault="00276364" w:rsidP="00276364">
            <w:r>
              <w:t xml:space="preserve">Chief Executive Officer </w:t>
            </w:r>
          </w:p>
        </w:tc>
      </w:tr>
      <w:tr w:rsidR="00276364" w:rsidRPr="00E87DE1" w14:paraId="0F26D2A9"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3178518B" w14:textId="5F6C59DC" w:rsidR="00276364" w:rsidRDefault="00276364" w:rsidP="00276364">
            <w:r>
              <w:t>CMS</w:t>
            </w:r>
          </w:p>
        </w:tc>
        <w:tc>
          <w:tcPr>
            <w:cnfStyle w:val="000100000000" w:firstRow="0" w:lastRow="0" w:firstColumn="0" w:lastColumn="1" w:oddVBand="0" w:evenVBand="0" w:oddHBand="0" w:evenHBand="0" w:firstRowFirstColumn="0" w:firstRowLastColumn="0" w:lastRowFirstColumn="0" w:lastRowLastColumn="0"/>
            <w:tcW w:w="8362" w:type="dxa"/>
          </w:tcPr>
          <w:p w14:paraId="6FDD12CA" w14:textId="5AC03D2A" w:rsidR="00276364" w:rsidRDefault="00276364" w:rsidP="00276364">
            <w:r>
              <w:t>Client management system</w:t>
            </w:r>
          </w:p>
        </w:tc>
      </w:tr>
      <w:tr w:rsidR="00276364" w:rsidRPr="00E87DE1" w14:paraId="68B4106D"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2B11020A" w14:textId="5EE7195C" w:rsidR="00276364" w:rsidRDefault="00276364" w:rsidP="00276364">
            <w:r>
              <w:lastRenderedPageBreak/>
              <w:t>ITRC</w:t>
            </w:r>
          </w:p>
        </w:tc>
        <w:tc>
          <w:tcPr>
            <w:cnfStyle w:val="000100000000" w:firstRow="0" w:lastRow="0" w:firstColumn="0" w:lastColumn="1" w:oddVBand="0" w:evenVBand="0" w:oddHBand="0" w:evenHBand="0" w:firstRowFirstColumn="0" w:firstRowLastColumn="0" w:lastRowFirstColumn="0" w:lastRowLastColumn="0"/>
            <w:tcW w:w="8362" w:type="dxa"/>
          </w:tcPr>
          <w:p w14:paraId="4687F44D" w14:textId="62C4D09C" w:rsidR="00276364" w:rsidRDefault="00276364" w:rsidP="00276364">
            <w:r w:rsidRPr="28E6F881">
              <w:rPr>
                <w:rFonts w:eastAsia="Times New Roman" w:cs="Segoe UI"/>
                <w:lang w:eastAsia="en-AU"/>
              </w:rPr>
              <w:t>Intensive Therapeutic Residential Care</w:t>
            </w:r>
          </w:p>
        </w:tc>
      </w:tr>
      <w:tr w:rsidR="00276364" w:rsidRPr="00E87DE1" w14:paraId="6F28AF9F"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2713FECF" w14:textId="06E668FE" w:rsidR="00276364" w:rsidRDefault="00276364" w:rsidP="00276364">
            <w:r>
              <w:t xml:space="preserve">Practitioner </w:t>
            </w:r>
          </w:p>
        </w:tc>
        <w:tc>
          <w:tcPr>
            <w:cnfStyle w:val="000100000000" w:firstRow="0" w:lastRow="0" w:firstColumn="0" w:lastColumn="1" w:oddVBand="0" w:evenVBand="0" w:oddHBand="0" w:evenHBand="0" w:firstRowFirstColumn="0" w:firstRowLastColumn="0" w:lastRowFirstColumn="0" w:lastRowLastColumn="0"/>
            <w:tcW w:w="8362" w:type="dxa"/>
          </w:tcPr>
          <w:p w14:paraId="45231D52" w14:textId="5056800F" w:rsidR="00276364" w:rsidRPr="28E6F881" w:rsidRDefault="00276364" w:rsidP="00276364">
            <w:pPr>
              <w:rPr>
                <w:rFonts w:eastAsia="Times New Roman" w:cs="Segoe UI"/>
                <w:lang w:eastAsia="en-AU"/>
              </w:rPr>
            </w:pPr>
            <w:r>
              <w:t xml:space="preserve">Child protection practitioner </w:t>
            </w:r>
          </w:p>
        </w:tc>
      </w:tr>
      <w:tr w:rsidR="00276364" w:rsidRPr="00E87DE1" w14:paraId="6A4B9059"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31CB16B8" w14:textId="6FED95E6" w:rsidR="00276364" w:rsidRDefault="00276364" w:rsidP="00276364">
            <w:r>
              <w:t>RFSW</w:t>
            </w:r>
          </w:p>
        </w:tc>
        <w:tc>
          <w:tcPr>
            <w:cnfStyle w:val="000100000000" w:firstRow="0" w:lastRow="0" w:firstColumn="0" w:lastColumn="1" w:oddVBand="0" w:evenVBand="0" w:oddHBand="0" w:evenHBand="0" w:firstRowFirstColumn="0" w:firstRowLastColumn="0" w:lastRowFirstColumn="0" w:lastRowLastColumn="0"/>
            <w:tcW w:w="8362" w:type="dxa"/>
          </w:tcPr>
          <w:p w14:paraId="573368E2" w14:textId="089C8428" w:rsidR="00276364" w:rsidRDefault="00276364" w:rsidP="00276364">
            <w:r>
              <w:t xml:space="preserve">Remote family support worker </w:t>
            </w:r>
          </w:p>
        </w:tc>
      </w:tr>
      <w:tr w:rsidR="00276364" w:rsidRPr="00E87DE1" w14:paraId="0312E420"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4D7F9FC7" w14:textId="06C6416C" w:rsidR="00276364" w:rsidRDefault="00276364" w:rsidP="00276364">
            <w:r>
              <w:t>the Act</w:t>
            </w:r>
          </w:p>
        </w:tc>
        <w:tc>
          <w:tcPr>
            <w:cnfStyle w:val="000100000000" w:firstRow="0" w:lastRow="0" w:firstColumn="0" w:lastColumn="1" w:oddVBand="0" w:evenVBand="0" w:oddHBand="0" w:evenHBand="0" w:firstRowFirstColumn="0" w:firstRowLastColumn="0" w:lastRowFirstColumn="0" w:lastRowLastColumn="0"/>
            <w:tcW w:w="8362" w:type="dxa"/>
          </w:tcPr>
          <w:p w14:paraId="3421785A" w14:textId="7EC87CA3" w:rsidR="00276364" w:rsidRDefault="00276364" w:rsidP="00276364">
            <w:r w:rsidRPr="0071658A">
              <w:t>Care and Protection of Children Act 2007</w:t>
            </w:r>
          </w:p>
        </w:tc>
      </w:tr>
      <w:tr w:rsidR="00276364" w:rsidRPr="00E87DE1" w14:paraId="7BC7B8E9"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6853ECE7" w14:textId="380DBCDA" w:rsidR="00276364" w:rsidRDefault="00276364" w:rsidP="00276364">
            <w:r>
              <w:t xml:space="preserve">the Department </w:t>
            </w:r>
          </w:p>
        </w:tc>
        <w:tc>
          <w:tcPr>
            <w:cnfStyle w:val="000100000000" w:firstRow="0" w:lastRow="0" w:firstColumn="0" w:lastColumn="1" w:oddVBand="0" w:evenVBand="0" w:oddHBand="0" w:evenHBand="0" w:firstRowFirstColumn="0" w:firstRowLastColumn="0" w:lastRowFirstColumn="0" w:lastRowLastColumn="0"/>
            <w:tcW w:w="8362" w:type="dxa"/>
          </w:tcPr>
          <w:p w14:paraId="76B43E52" w14:textId="0212DAEE" w:rsidR="00276364" w:rsidRPr="0071658A" w:rsidRDefault="00276364" w:rsidP="00276364">
            <w:r>
              <w:t xml:space="preserve">Department of Children and Families </w:t>
            </w:r>
          </w:p>
        </w:tc>
      </w:tr>
      <w:tr w:rsidR="00276364" w:rsidRPr="00E87DE1" w14:paraId="0A939293"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7D9ECA8A" w14:textId="5A6AC481" w:rsidR="00276364" w:rsidRDefault="00276364" w:rsidP="00276364">
            <w:r>
              <w:t>TIL</w:t>
            </w:r>
          </w:p>
        </w:tc>
        <w:tc>
          <w:tcPr>
            <w:cnfStyle w:val="000100000000" w:firstRow="0" w:lastRow="0" w:firstColumn="0" w:lastColumn="1" w:oddVBand="0" w:evenVBand="0" w:oddHBand="0" w:evenHBand="0" w:firstRowFirstColumn="0" w:firstRowLastColumn="0" w:lastRowFirstColumn="0" w:lastRowLastColumn="0"/>
            <w:tcW w:w="8362" w:type="dxa"/>
          </w:tcPr>
          <w:p w14:paraId="4FCD1B0D" w14:textId="4D015E0E" w:rsidR="00276364" w:rsidRDefault="00276364" w:rsidP="00276364">
            <w:r>
              <w:t xml:space="preserve">Transition to independent living </w:t>
            </w:r>
          </w:p>
        </w:tc>
      </w:tr>
      <w:tr w:rsidR="00276364" w:rsidRPr="00E87DE1" w14:paraId="6DB45172"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6A315C8B" w14:textId="39A56240" w:rsidR="00276364" w:rsidRDefault="00276364" w:rsidP="00276364">
            <w:r>
              <w:t xml:space="preserve">TIPL </w:t>
            </w:r>
          </w:p>
        </w:tc>
        <w:tc>
          <w:tcPr>
            <w:cnfStyle w:val="000100000000" w:firstRow="0" w:lastRow="0" w:firstColumn="0" w:lastColumn="1" w:oddVBand="0" w:evenVBand="0" w:oddHBand="0" w:evenHBand="0" w:firstRowFirstColumn="0" w:firstRowLastColumn="0" w:lastRowFirstColumn="0" w:lastRowLastColumn="0"/>
            <w:tcW w:w="8362" w:type="dxa"/>
          </w:tcPr>
          <w:p w14:paraId="02B826C7" w14:textId="18B707F2" w:rsidR="00276364" w:rsidRDefault="00276364" w:rsidP="00276364">
            <w:r>
              <w:t xml:space="preserve">Transition to independence practice leader </w:t>
            </w:r>
          </w:p>
        </w:tc>
      </w:tr>
      <w:tr w:rsidR="00276364" w:rsidRPr="00E87DE1" w14:paraId="2AD13A3B"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7FDA4288" w14:textId="37B3BF61" w:rsidR="00276364" w:rsidRDefault="00276364" w:rsidP="00276364">
            <w:r>
              <w:t xml:space="preserve">TTI </w:t>
            </w:r>
          </w:p>
        </w:tc>
        <w:tc>
          <w:tcPr>
            <w:cnfStyle w:val="000100000000" w:firstRow="0" w:lastRow="0" w:firstColumn="0" w:lastColumn="1" w:oddVBand="0" w:evenVBand="0" w:oddHBand="0" w:evenHBand="0" w:firstRowFirstColumn="0" w:firstRowLastColumn="0" w:lastRowFirstColumn="0" w:lastRowLastColumn="0"/>
            <w:tcW w:w="8362" w:type="dxa"/>
          </w:tcPr>
          <w:p w14:paraId="733747FA" w14:textId="05C1ACD5" w:rsidR="00276364" w:rsidRDefault="00276364" w:rsidP="00276364">
            <w:r>
              <w:t xml:space="preserve">Transition to independence </w:t>
            </w:r>
          </w:p>
        </w:tc>
      </w:tr>
    </w:tbl>
    <w:p w14:paraId="08EB263B" w14:textId="77777777" w:rsidR="007E63A1" w:rsidRDefault="007E63A1" w:rsidP="00702D61"/>
    <w:tbl>
      <w:tblPr>
        <w:tblStyle w:val="NTGtable1"/>
        <w:tblW w:w="10341" w:type="dxa"/>
        <w:tblLayout w:type="fixed"/>
        <w:tblLook w:val="0120" w:firstRow="1" w:lastRow="0" w:firstColumn="0" w:lastColumn="1" w:noHBand="0" w:noVBand="0"/>
      </w:tblPr>
      <w:tblGrid>
        <w:gridCol w:w="1979"/>
        <w:gridCol w:w="8362"/>
      </w:tblGrid>
      <w:tr w:rsidR="007E63A1" w:rsidRPr="00E87DE1" w14:paraId="2F389D51" w14:textId="77777777" w:rsidTr="00F40E1A">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40265B4F" w14:textId="77777777" w:rsidR="007E63A1" w:rsidRPr="00E87DE1" w:rsidRDefault="007E63A1" w:rsidP="00F40E1A">
            <w:r>
              <w:rPr>
                <w:w w:val="105"/>
              </w:rPr>
              <w:t>Term</w:t>
            </w:r>
          </w:p>
        </w:tc>
        <w:tc>
          <w:tcPr>
            <w:cnfStyle w:val="000100001000" w:firstRow="0" w:lastRow="0" w:firstColumn="0" w:lastColumn="1" w:oddVBand="0" w:evenVBand="0" w:oddHBand="0" w:evenHBand="0" w:firstRowFirstColumn="0" w:firstRowLastColumn="1" w:lastRowFirstColumn="0" w:lastRowLastColumn="0"/>
            <w:tcW w:w="8362" w:type="dxa"/>
          </w:tcPr>
          <w:p w14:paraId="1A89B02E" w14:textId="77777777" w:rsidR="007E63A1" w:rsidRPr="00E87DE1" w:rsidRDefault="007E63A1" w:rsidP="00F40E1A">
            <w:r>
              <w:rPr>
                <w:w w:val="105"/>
              </w:rPr>
              <w:t>Definitions</w:t>
            </w:r>
          </w:p>
        </w:tc>
      </w:tr>
      <w:tr w:rsidR="007E63A1" w:rsidRPr="00050358" w14:paraId="0E4DBDB9" w14:textId="77777777" w:rsidTr="00D00435">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vAlign w:val="top"/>
          </w:tcPr>
          <w:p w14:paraId="29F806A4" w14:textId="57EAA509" w:rsidR="007E63A1" w:rsidRPr="00050358" w:rsidRDefault="003B1597" w:rsidP="00D00435">
            <w:pPr>
              <w:jc w:val="left"/>
            </w:pPr>
            <w:r>
              <w:t>A young person who has left the care of the CEO</w:t>
            </w:r>
          </w:p>
        </w:tc>
        <w:tc>
          <w:tcPr>
            <w:cnfStyle w:val="000100000000" w:firstRow="0" w:lastRow="0" w:firstColumn="0" w:lastColumn="1" w:oddVBand="0" w:evenVBand="0" w:oddHBand="0" w:evenHBand="0" w:firstRowFirstColumn="0" w:firstRowLastColumn="0" w:lastRowFirstColumn="0" w:lastRowLastColumn="0"/>
            <w:tcW w:w="8362" w:type="dxa"/>
          </w:tcPr>
          <w:p w14:paraId="096AB93E" w14:textId="77777777" w:rsidR="00B43CBE" w:rsidRDefault="00B43CBE" w:rsidP="00B43CBE">
            <w:r>
              <w:t xml:space="preserve">A person who is between 15–25 years of age, has left the CEO’s care, was last in the CEO’s care continuously for at least six months, and is unlikely to return to care in the future. </w:t>
            </w:r>
          </w:p>
          <w:p w14:paraId="2B238FBB" w14:textId="5E5147D4" w:rsidR="007E63A1" w:rsidRPr="00050358" w:rsidRDefault="00B43CBE" w:rsidP="00B43CBE">
            <w:bookmarkStart w:id="0" w:name="_Hlk187241434"/>
            <w:r>
              <w:t>Exceptions may apply for children who were in care for several years, reunified with family and returned to care for less than six months.</w:t>
            </w:r>
            <w:bookmarkEnd w:id="0"/>
          </w:p>
        </w:tc>
      </w:tr>
    </w:tbl>
    <w:p w14:paraId="301A6737" w14:textId="77777777" w:rsidR="00702D61" w:rsidRDefault="00702D61" w:rsidP="00702D61">
      <w:r>
        <w:br w:type="page"/>
      </w:r>
    </w:p>
    <w:sdt>
      <w:sdtPr>
        <w:rPr>
          <w:rFonts w:ascii="Lato" w:eastAsia="Calibri" w:hAnsi="Lato" w:cs="Times New Roman"/>
          <w:b/>
          <w:bCs/>
          <w:color w:val="auto"/>
          <w:sz w:val="22"/>
          <w:szCs w:val="22"/>
        </w:rPr>
        <w:id w:val="-88318220"/>
        <w:docPartObj>
          <w:docPartGallery w:val="Table of Contents"/>
          <w:docPartUnique/>
        </w:docPartObj>
      </w:sdtPr>
      <w:sdtEndPr>
        <w:rPr>
          <w:b w:val="0"/>
          <w:bCs w:val="0"/>
          <w:noProof/>
        </w:rPr>
      </w:sdtEndPr>
      <w:sdtContent>
        <w:p w14:paraId="7FF66A04" w14:textId="77777777" w:rsidR="00964B22" w:rsidRPr="00422874" w:rsidRDefault="00964B22" w:rsidP="00F479D5">
          <w:pPr>
            <w:pStyle w:val="TOCHeading"/>
            <w:tabs>
              <w:tab w:val="left" w:pos="8601"/>
            </w:tabs>
            <w:rPr>
              <w:lang w:eastAsia="ja-JP"/>
            </w:rPr>
          </w:pPr>
          <w:r w:rsidRPr="00422874">
            <w:t>Contents</w:t>
          </w:r>
        </w:p>
        <w:p w14:paraId="73224EEA" w14:textId="544CCBE7" w:rsidR="00CB3028" w:rsidRDefault="006747E0">
          <w:pPr>
            <w:pStyle w:val="TOC1"/>
            <w:rPr>
              <w:rFonts w:asciiTheme="minorHAnsi" w:eastAsiaTheme="minorEastAsia" w:hAnsiTheme="minorHAnsi" w:cstheme="minorBidi"/>
              <w:b w:val="0"/>
              <w:noProof/>
              <w:kern w:val="2"/>
              <w:sz w:val="24"/>
              <w:szCs w:val="24"/>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207882407" w:history="1">
            <w:r w:rsidR="00CB3028" w:rsidRPr="00C17614">
              <w:rPr>
                <w:rStyle w:val="Hyperlink"/>
                <w:noProof/>
              </w:rPr>
              <w:t>1. Purpose</w:t>
            </w:r>
            <w:r w:rsidR="00CB3028">
              <w:rPr>
                <w:noProof/>
                <w:webHidden/>
              </w:rPr>
              <w:tab/>
            </w:r>
            <w:r w:rsidR="00CB3028">
              <w:rPr>
                <w:noProof/>
                <w:webHidden/>
              </w:rPr>
              <w:fldChar w:fldCharType="begin"/>
            </w:r>
            <w:r w:rsidR="00CB3028">
              <w:rPr>
                <w:noProof/>
                <w:webHidden/>
              </w:rPr>
              <w:instrText xml:space="preserve"> PAGEREF _Toc207882407 \h </w:instrText>
            </w:r>
            <w:r w:rsidR="00CB3028">
              <w:rPr>
                <w:noProof/>
                <w:webHidden/>
              </w:rPr>
            </w:r>
            <w:r w:rsidR="00CB3028">
              <w:rPr>
                <w:noProof/>
                <w:webHidden/>
              </w:rPr>
              <w:fldChar w:fldCharType="separate"/>
            </w:r>
            <w:r w:rsidR="00CB3028">
              <w:rPr>
                <w:noProof/>
                <w:webHidden/>
              </w:rPr>
              <w:t>5</w:t>
            </w:r>
            <w:r w:rsidR="00CB3028">
              <w:rPr>
                <w:noProof/>
                <w:webHidden/>
              </w:rPr>
              <w:fldChar w:fldCharType="end"/>
            </w:r>
          </w:hyperlink>
        </w:p>
        <w:p w14:paraId="063A5023" w14:textId="112818F4" w:rsidR="00CB3028" w:rsidRDefault="00CB3028">
          <w:pPr>
            <w:pStyle w:val="TOC1"/>
            <w:rPr>
              <w:rFonts w:asciiTheme="minorHAnsi" w:eastAsiaTheme="minorEastAsia" w:hAnsiTheme="minorHAnsi" w:cstheme="minorBidi"/>
              <w:b w:val="0"/>
              <w:noProof/>
              <w:kern w:val="2"/>
              <w:sz w:val="24"/>
              <w:szCs w:val="24"/>
              <w:lang w:eastAsia="en-AU"/>
              <w14:ligatures w14:val="standardContextual"/>
            </w:rPr>
          </w:pPr>
          <w:hyperlink w:anchor="_Toc207882408" w:history="1">
            <w:r w:rsidRPr="00C17614">
              <w:rPr>
                <w:rStyle w:val="Hyperlink"/>
                <w:noProof/>
              </w:rPr>
              <w:t>2. Scope</w:t>
            </w:r>
            <w:r>
              <w:rPr>
                <w:noProof/>
                <w:webHidden/>
              </w:rPr>
              <w:tab/>
            </w:r>
            <w:r>
              <w:rPr>
                <w:noProof/>
                <w:webHidden/>
              </w:rPr>
              <w:fldChar w:fldCharType="begin"/>
            </w:r>
            <w:r>
              <w:rPr>
                <w:noProof/>
                <w:webHidden/>
              </w:rPr>
              <w:instrText xml:space="preserve"> PAGEREF _Toc207882408 \h </w:instrText>
            </w:r>
            <w:r>
              <w:rPr>
                <w:noProof/>
                <w:webHidden/>
              </w:rPr>
            </w:r>
            <w:r>
              <w:rPr>
                <w:noProof/>
                <w:webHidden/>
              </w:rPr>
              <w:fldChar w:fldCharType="separate"/>
            </w:r>
            <w:r>
              <w:rPr>
                <w:noProof/>
                <w:webHidden/>
              </w:rPr>
              <w:t>5</w:t>
            </w:r>
            <w:r>
              <w:rPr>
                <w:noProof/>
                <w:webHidden/>
              </w:rPr>
              <w:fldChar w:fldCharType="end"/>
            </w:r>
          </w:hyperlink>
        </w:p>
        <w:p w14:paraId="0620FC33" w14:textId="50496420" w:rsidR="00CB3028" w:rsidRDefault="00CB3028">
          <w:pPr>
            <w:pStyle w:val="TOC1"/>
            <w:rPr>
              <w:rFonts w:asciiTheme="minorHAnsi" w:eastAsiaTheme="minorEastAsia" w:hAnsiTheme="minorHAnsi" w:cstheme="minorBidi"/>
              <w:b w:val="0"/>
              <w:noProof/>
              <w:kern w:val="2"/>
              <w:sz w:val="24"/>
              <w:szCs w:val="24"/>
              <w:lang w:eastAsia="en-AU"/>
              <w14:ligatures w14:val="standardContextual"/>
            </w:rPr>
          </w:pPr>
          <w:hyperlink w:anchor="_Toc207882409" w:history="1">
            <w:r w:rsidRPr="00C17614">
              <w:rPr>
                <w:rStyle w:val="Hyperlink"/>
                <w:noProof/>
              </w:rPr>
              <w:t>3. Policy statement</w:t>
            </w:r>
            <w:r>
              <w:rPr>
                <w:noProof/>
                <w:webHidden/>
              </w:rPr>
              <w:tab/>
            </w:r>
            <w:r>
              <w:rPr>
                <w:noProof/>
                <w:webHidden/>
              </w:rPr>
              <w:fldChar w:fldCharType="begin"/>
            </w:r>
            <w:r>
              <w:rPr>
                <w:noProof/>
                <w:webHidden/>
              </w:rPr>
              <w:instrText xml:space="preserve"> PAGEREF _Toc207882409 \h </w:instrText>
            </w:r>
            <w:r>
              <w:rPr>
                <w:noProof/>
                <w:webHidden/>
              </w:rPr>
            </w:r>
            <w:r>
              <w:rPr>
                <w:noProof/>
                <w:webHidden/>
              </w:rPr>
              <w:fldChar w:fldCharType="separate"/>
            </w:r>
            <w:r>
              <w:rPr>
                <w:noProof/>
                <w:webHidden/>
              </w:rPr>
              <w:t>5</w:t>
            </w:r>
            <w:r>
              <w:rPr>
                <w:noProof/>
                <w:webHidden/>
              </w:rPr>
              <w:fldChar w:fldCharType="end"/>
            </w:r>
          </w:hyperlink>
        </w:p>
        <w:p w14:paraId="3A77EDD2" w14:textId="180E6DCB" w:rsidR="00CB3028" w:rsidRDefault="00CB3028">
          <w:pPr>
            <w:pStyle w:val="TOC2"/>
            <w:rPr>
              <w:rFonts w:asciiTheme="minorHAnsi" w:eastAsiaTheme="minorEastAsia" w:hAnsiTheme="minorHAnsi" w:cstheme="minorBidi"/>
              <w:noProof/>
              <w:kern w:val="2"/>
              <w:sz w:val="24"/>
              <w:szCs w:val="24"/>
              <w:lang w:eastAsia="en-AU"/>
              <w14:ligatures w14:val="standardContextual"/>
            </w:rPr>
          </w:pPr>
          <w:hyperlink w:anchor="_Toc207882410" w:history="1">
            <w:r w:rsidRPr="00C17614">
              <w:rPr>
                <w:rStyle w:val="Hyperlink"/>
                <w:noProof/>
              </w:rPr>
              <w:t>3.1. Accessing After Care Support</w:t>
            </w:r>
            <w:r>
              <w:rPr>
                <w:noProof/>
                <w:webHidden/>
              </w:rPr>
              <w:tab/>
            </w:r>
            <w:r>
              <w:rPr>
                <w:noProof/>
                <w:webHidden/>
              </w:rPr>
              <w:fldChar w:fldCharType="begin"/>
            </w:r>
            <w:r>
              <w:rPr>
                <w:noProof/>
                <w:webHidden/>
              </w:rPr>
              <w:instrText xml:space="preserve"> PAGEREF _Toc207882410 \h </w:instrText>
            </w:r>
            <w:r>
              <w:rPr>
                <w:noProof/>
                <w:webHidden/>
              </w:rPr>
            </w:r>
            <w:r>
              <w:rPr>
                <w:noProof/>
                <w:webHidden/>
              </w:rPr>
              <w:fldChar w:fldCharType="separate"/>
            </w:r>
            <w:r>
              <w:rPr>
                <w:noProof/>
                <w:webHidden/>
              </w:rPr>
              <w:t>5</w:t>
            </w:r>
            <w:r>
              <w:rPr>
                <w:noProof/>
                <w:webHidden/>
              </w:rPr>
              <w:fldChar w:fldCharType="end"/>
            </w:r>
          </w:hyperlink>
        </w:p>
        <w:p w14:paraId="25EB5B18" w14:textId="71ED96FF" w:rsidR="00CB3028" w:rsidRDefault="00CB3028">
          <w:pPr>
            <w:pStyle w:val="TOC2"/>
            <w:rPr>
              <w:rFonts w:asciiTheme="minorHAnsi" w:eastAsiaTheme="minorEastAsia" w:hAnsiTheme="minorHAnsi" w:cstheme="minorBidi"/>
              <w:noProof/>
              <w:kern w:val="2"/>
              <w:sz w:val="24"/>
              <w:szCs w:val="24"/>
              <w:lang w:eastAsia="en-AU"/>
              <w14:ligatures w14:val="standardContextual"/>
            </w:rPr>
          </w:pPr>
          <w:hyperlink w:anchor="_Toc207882411" w:history="1">
            <w:r w:rsidRPr="00C17614">
              <w:rPr>
                <w:rStyle w:val="Hyperlink"/>
                <w:noProof/>
              </w:rPr>
              <w:t>3.2. After Care Support eligibility</w:t>
            </w:r>
            <w:r>
              <w:rPr>
                <w:noProof/>
                <w:webHidden/>
              </w:rPr>
              <w:tab/>
            </w:r>
            <w:r>
              <w:rPr>
                <w:noProof/>
                <w:webHidden/>
              </w:rPr>
              <w:fldChar w:fldCharType="begin"/>
            </w:r>
            <w:r>
              <w:rPr>
                <w:noProof/>
                <w:webHidden/>
              </w:rPr>
              <w:instrText xml:space="preserve"> PAGEREF _Toc207882411 \h </w:instrText>
            </w:r>
            <w:r>
              <w:rPr>
                <w:noProof/>
                <w:webHidden/>
              </w:rPr>
            </w:r>
            <w:r>
              <w:rPr>
                <w:noProof/>
                <w:webHidden/>
              </w:rPr>
              <w:fldChar w:fldCharType="separate"/>
            </w:r>
            <w:r>
              <w:rPr>
                <w:noProof/>
                <w:webHidden/>
              </w:rPr>
              <w:t>5</w:t>
            </w:r>
            <w:r>
              <w:rPr>
                <w:noProof/>
                <w:webHidden/>
              </w:rPr>
              <w:fldChar w:fldCharType="end"/>
            </w:r>
          </w:hyperlink>
        </w:p>
        <w:p w14:paraId="51127E56" w14:textId="26D530F2" w:rsidR="00CB3028" w:rsidRDefault="00CB3028">
          <w:pPr>
            <w:pStyle w:val="TOC2"/>
            <w:rPr>
              <w:rFonts w:asciiTheme="minorHAnsi" w:eastAsiaTheme="minorEastAsia" w:hAnsiTheme="minorHAnsi" w:cstheme="minorBidi"/>
              <w:noProof/>
              <w:kern w:val="2"/>
              <w:sz w:val="24"/>
              <w:szCs w:val="24"/>
              <w:lang w:eastAsia="en-AU"/>
              <w14:ligatures w14:val="standardContextual"/>
            </w:rPr>
          </w:pPr>
          <w:hyperlink w:anchor="_Toc207882412" w:history="1">
            <w:r w:rsidRPr="00C17614">
              <w:rPr>
                <w:rStyle w:val="Hyperlink"/>
                <w:rFonts w:asciiTheme="majorHAnsi" w:eastAsiaTheme="majorEastAsia" w:hAnsiTheme="majorHAnsi" w:cstheme="majorBidi"/>
                <w:bCs/>
                <w:iCs/>
                <w:noProof/>
              </w:rPr>
              <w:t>3.3. After Care Support for young people</w:t>
            </w:r>
            <w:r>
              <w:rPr>
                <w:noProof/>
                <w:webHidden/>
              </w:rPr>
              <w:tab/>
            </w:r>
            <w:r>
              <w:rPr>
                <w:noProof/>
                <w:webHidden/>
              </w:rPr>
              <w:fldChar w:fldCharType="begin"/>
            </w:r>
            <w:r>
              <w:rPr>
                <w:noProof/>
                <w:webHidden/>
              </w:rPr>
              <w:instrText xml:space="preserve"> PAGEREF _Toc207882412 \h </w:instrText>
            </w:r>
            <w:r>
              <w:rPr>
                <w:noProof/>
                <w:webHidden/>
              </w:rPr>
            </w:r>
            <w:r>
              <w:rPr>
                <w:noProof/>
                <w:webHidden/>
              </w:rPr>
              <w:fldChar w:fldCharType="separate"/>
            </w:r>
            <w:r>
              <w:rPr>
                <w:noProof/>
                <w:webHidden/>
              </w:rPr>
              <w:t>6</w:t>
            </w:r>
            <w:r>
              <w:rPr>
                <w:noProof/>
                <w:webHidden/>
              </w:rPr>
              <w:fldChar w:fldCharType="end"/>
            </w:r>
          </w:hyperlink>
        </w:p>
        <w:p w14:paraId="4D85822E" w14:textId="628B9EAC" w:rsidR="00CB3028" w:rsidRDefault="00CB3028">
          <w:pPr>
            <w:pStyle w:val="TOC2"/>
            <w:rPr>
              <w:rFonts w:asciiTheme="minorHAnsi" w:eastAsiaTheme="minorEastAsia" w:hAnsiTheme="minorHAnsi" w:cstheme="minorBidi"/>
              <w:noProof/>
              <w:kern w:val="2"/>
              <w:sz w:val="24"/>
              <w:szCs w:val="24"/>
              <w:lang w:eastAsia="en-AU"/>
              <w14:ligatures w14:val="standardContextual"/>
            </w:rPr>
          </w:pPr>
          <w:hyperlink w:anchor="_Toc207882413" w:history="1">
            <w:r w:rsidRPr="00C17614">
              <w:rPr>
                <w:rStyle w:val="Hyperlink"/>
                <w:noProof/>
              </w:rPr>
              <w:t>3.4. Responsibilities</w:t>
            </w:r>
            <w:r>
              <w:rPr>
                <w:noProof/>
                <w:webHidden/>
              </w:rPr>
              <w:tab/>
            </w:r>
            <w:r>
              <w:rPr>
                <w:noProof/>
                <w:webHidden/>
              </w:rPr>
              <w:fldChar w:fldCharType="begin"/>
            </w:r>
            <w:r>
              <w:rPr>
                <w:noProof/>
                <w:webHidden/>
              </w:rPr>
              <w:instrText xml:space="preserve"> PAGEREF _Toc207882413 \h </w:instrText>
            </w:r>
            <w:r>
              <w:rPr>
                <w:noProof/>
                <w:webHidden/>
              </w:rPr>
            </w:r>
            <w:r>
              <w:rPr>
                <w:noProof/>
                <w:webHidden/>
              </w:rPr>
              <w:fldChar w:fldCharType="separate"/>
            </w:r>
            <w:r>
              <w:rPr>
                <w:noProof/>
                <w:webHidden/>
              </w:rPr>
              <w:t>7</w:t>
            </w:r>
            <w:r>
              <w:rPr>
                <w:noProof/>
                <w:webHidden/>
              </w:rPr>
              <w:fldChar w:fldCharType="end"/>
            </w:r>
          </w:hyperlink>
        </w:p>
        <w:p w14:paraId="15E00FDB" w14:textId="0703694C" w:rsidR="00CB3028" w:rsidRDefault="00CB3028">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7882414" w:history="1">
            <w:r w:rsidRPr="00C17614">
              <w:rPr>
                <w:rStyle w:val="Hyperlink"/>
                <w:noProof/>
              </w:rPr>
              <w:t>3.4.1. Practitioners and transition to independence practice leaders (TIPLs)</w:t>
            </w:r>
            <w:r>
              <w:rPr>
                <w:noProof/>
                <w:webHidden/>
              </w:rPr>
              <w:tab/>
            </w:r>
            <w:r>
              <w:rPr>
                <w:noProof/>
                <w:webHidden/>
              </w:rPr>
              <w:fldChar w:fldCharType="begin"/>
            </w:r>
            <w:r>
              <w:rPr>
                <w:noProof/>
                <w:webHidden/>
              </w:rPr>
              <w:instrText xml:space="preserve"> PAGEREF _Toc207882414 \h </w:instrText>
            </w:r>
            <w:r>
              <w:rPr>
                <w:noProof/>
                <w:webHidden/>
              </w:rPr>
            </w:r>
            <w:r>
              <w:rPr>
                <w:noProof/>
                <w:webHidden/>
              </w:rPr>
              <w:fldChar w:fldCharType="separate"/>
            </w:r>
            <w:r>
              <w:rPr>
                <w:noProof/>
                <w:webHidden/>
              </w:rPr>
              <w:t>7</w:t>
            </w:r>
            <w:r>
              <w:rPr>
                <w:noProof/>
                <w:webHidden/>
              </w:rPr>
              <w:fldChar w:fldCharType="end"/>
            </w:r>
          </w:hyperlink>
        </w:p>
        <w:p w14:paraId="4FCD02AC" w14:textId="15ABF25A" w:rsidR="00CB3028" w:rsidRDefault="00CB3028">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7882415" w:history="1">
            <w:r w:rsidRPr="00C17614">
              <w:rPr>
                <w:rStyle w:val="Hyperlink"/>
                <w:noProof/>
              </w:rPr>
              <w:t>3.4.2. Cultural staff</w:t>
            </w:r>
            <w:r>
              <w:rPr>
                <w:noProof/>
                <w:webHidden/>
              </w:rPr>
              <w:tab/>
            </w:r>
            <w:r>
              <w:rPr>
                <w:noProof/>
                <w:webHidden/>
              </w:rPr>
              <w:fldChar w:fldCharType="begin"/>
            </w:r>
            <w:r>
              <w:rPr>
                <w:noProof/>
                <w:webHidden/>
              </w:rPr>
              <w:instrText xml:space="preserve"> PAGEREF _Toc207882415 \h </w:instrText>
            </w:r>
            <w:r>
              <w:rPr>
                <w:noProof/>
                <w:webHidden/>
              </w:rPr>
            </w:r>
            <w:r>
              <w:rPr>
                <w:noProof/>
                <w:webHidden/>
              </w:rPr>
              <w:fldChar w:fldCharType="separate"/>
            </w:r>
            <w:r>
              <w:rPr>
                <w:noProof/>
                <w:webHidden/>
              </w:rPr>
              <w:t>7</w:t>
            </w:r>
            <w:r>
              <w:rPr>
                <w:noProof/>
                <w:webHidden/>
              </w:rPr>
              <w:fldChar w:fldCharType="end"/>
            </w:r>
          </w:hyperlink>
        </w:p>
        <w:p w14:paraId="06EC7095" w14:textId="36412364" w:rsidR="00CB3028" w:rsidRDefault="00CB3028">
          <w:pPr>
            <w:pStyle w:val="TOC1"/>
            <w:rPr>
              <w:rFonts w:asciiTheme="minorHAnsi" w:eastAsiaTheme="minorEastAsia" w:hAnsiTheme="minorHAnsi" w:cstheme="minorBidi"/>
              <w:b w:val="0"/>
              <w:noProof/>
              <w:kern w:val="2"/>
              <w:sz w:val="24"/>
              <w:szCs w:val="24"/>
              <w:lang w:eastAsia="en-AU"/>
              <w14:ligatures w14:val="standardContextual"/>
            </w:rPr>
          </w:pPr>
          <w:hyperlink w:anchor="_Toc207882416" w:history="1">
            <w:r w:rsidRPr="00C17614">
              <w:rPr>
                <w:rStyle w:val="Hyperlink"/>
                <w:noProof/>
                <w:lang w:eastAsia="en-AU"/>
              </w:rPr>
              <w:t>4. Legislative basis</w:t>
            </w:r>
            <w:r>
              <w:rPr>
                <w:noProof/>
                <w:webHidden/>
              </w:rPr>
              <w:tab/>
            </w:r>
            <w:r>
              <w:rPr>
                <w:noProof/>
                <w:webHidden/>
              </w:rPr>
              <w:fldChar w:fldCharType="begin"/>
            </w:r>
            <w:r>
              <w:rPr>
                <w:noProof/>
                <w:webHidden/>
              </w:rPr>
              <w:instrText xml:space="preserve"> PAGEREF _Toc207882416 \h </w:instrText>
            </w:r>
            <w:r>
              <w:rPr>
                <w:noProof/>
                <w:webHidden/>
              </w:rPr>
            </w:r>
            <w:r>
              <w:rPr>
                <w:noProof/>
                <w:webHidden/>
              </w:rPr>
              <w:fldChar w:fldCharType="separate"/>
            </w:r>
            <w:r>
              <w:rPr>
                <w:noProof/>
                <w:webHidden/>
              </w:rPr>
              <w:t>7</w:t>
            </w:r>
            <w:r>
              <w:rPr>
                <w:noProof/>
                <w:webHidden/>
              </w:rPr>
              <w:fldChar w:fldCharType="end"/>
            </w:r>
          </w:hyperlink>
        </w:p>
        <w:p w14:paraId="37A7AD6A" w14:textId="773214D7" w:rsidR="00CB3028" w:rsidRDefault="00CB3028">
          <w:pPr>
            <w:pStyle w:val="TOC1"/>
            <w:rPr>
              <w:rFonts w:asciiTheme="minorHAnsi" w:eastAsiaTheme="minorEastAsia" w:hAnsiTheme="minorHAnsi" w:cstheme="minorBidi"/>
              <w:b w:val="0"/>
              <w:noProof/>
              <w:kern w:val="2"/>
              <w:sz w:val="24"/>
              <w:szCs w:val="24"/>
              <w:lang w:eastAsia="en-AU"/>
              <w14:ligatures w14:val="standardContextual"/>
            </w:rPr>
          </w:pPr>
          <w:hyperlink w:anchor="_Toc207882417" w:history="1">
            <w:r w:rsidRPr="00C17614">
              <w:rPr>
                <w:rStyle w:val="Hyperlink"/>
                <w:noProof/>
                <w:lang w:eastAsia="en-AU"/>
              </w:rPr>
              <w:t>5. Related documents</w:t>
            </w:r>
            <w:r>
              <w:rPr>
                <w:noProof/>
                <w:webHidden/>
              </w:rPr>
              <w:tab/>
            </w:r>
            <w:r>
              <w:rPr>
                <w:noProof/>
                <w:webHidden/>
              </w:rPr>
              <w:fldChar w:fldCharType="begin"/>
            </w:r>
            <w:r>
              <w:rPr>
                <w:noProof/>
                <w:webHidden/>
              </w:rPr>
              <w:instrText xml:space="preserve"> PAGEREF _Toc207882417 \h </w:instrText>
            </w:r>
            <w:r>
              <w:rPr>
                <w:noProof/>
                <w:webHidden/>
              </w:rPr>
            </w:r>
            <w:r>
              <w:rPr>
                <w:noProof/>
                <w:webHidden/>
              </w:rPr>
              <w:fldChar w:fldCharType="separate"/>
            </w:r>
            <w:r>
              <w:rPr>
                <w:noProof/>
                <w:webHidden/>
              </w:rPr>
              <w:t>7</w:t>
            </w:r>
            <w:r>
              <w:rPr>
                <w:noProof/>
                <w:webHidden/>
              </w:rPr>
              <w:fldChar w:fldCharType="end"/>
            </w:r>
          </w:hyperlink>
        </w:p>
        <w:p w14:paraId="007AD756" w14:textId="36B49892" w:rsidR="004E7885" w:rsidRPr="004E7885" w:rsidRDefault="006747E0" w:rsidP="004E7885">
          <w:pPr>
            <w:rPr>
              <w:rFonts w:eastAsiaTheme="minorEastAsia" w:cs="Arial"/>
              <w:b/>
              <w:lang w:eastAsia="en-AU"/>
            </w:rPr>
          </w:pPr>
          <w:r>
            <w:rPr>
              <w:rFonts w:eastAsiaTheme="minorEastAsia" w:cs="Arial"/>
              <w:lang w:eastAsia="en-AU"/>
            </w:rPr>
            <w:fldChar w:fldCharType="end"/>
          </w:r>
        </w:p>
      </w:sdtContent>
    </w:sdt>
    <w:p w14:paraId="69017BDF" w14:textId="77777777" w:rsidR="001300D6" w:rsidRDefault="001300D6" w:rsidP="004E7885"/>
    <w:p w14:paraId="6FBFC914" w14:textId="77777777" w:rsidR="001300D6" w:rsidRPr="004E7885" w:rsidRDefault="001300D6" w:rsidP="004E7885">
      <w:pPr>
        <w:sectPr w:rsidR="001300D6" w:rsidRPr="004E7885" w:rsidSect="004E7885">
          <w:headerReference w:type="even" r:id="rId17"/>
          <w:headerReference w:type="default" r:id="rId18"/>
          <w:footerReference w:type="default" r:id="rId19"/>
          <w:headerReference w:type="first" r:id="rId20"/>
          <w:footerReference w:type="first" r:id="rId21"/>
          <w:pgSz w:w="11906" w:h="16838" w:code="9"/>
          <w:pgMar w:top="794" w:right="794" w:bottom="794" w:left="794" w:header="794" w:footer="794" w:gutter="0"/>
          <w:cols w:space="708"/>
          <w:titlePg/>
          <w:docGrid w:linePitch="360"/>
        </w:sectPr>
      </w:pPr>
    </w:p>
    <w:p w14:paraId="7789E6C3" w14:textId="77777777" w:rsidR="008F6A24" w:rsidRPr="00D00435" w:rsidRDefault="008F6A24" w:rsidP="00D00435">
      <w:pPr>
        <w:pStyle w:val="Heading1"/>
      </w:pPr>
      <w:bookmarkStart w:id="1" w:name="_Toc191024185"/>
      <w:bookmarkStart w:id="2" w:name="_Toc207882407"/>
      <w:r w:rsidRPr="00D00435">
        <w:t>Purpose</w:t>
      </w:r>
      <w:bookmarkEnd w:id="1"/>
      <w:bookmarkEnd w:id="2"/>
    </w:p>
    <w:p w14:paraId="0066BA89" w14:textId="0AB9519D" w:rsidR="008F6A24" w:rsidRDefault="008F6A24">
      <w:pPr>
        <w:rPr>
          <w:highlight w:val="yellow"/>
        </w:rPr>
      </w:pPr>
      <w:bookmarkStart w:id="3" w:name="_Hlk178675129"/>
      <w:bookmarkStart w:id="4" w:name="_Hlk167887552"/>
      <w:r w:rsidRPr="00EF7DAB">
        <w:t>This policy requires</w:t>
      </w:r>
      <w:r>
        <w:t xml:space="preserve"> the Department of Children and Families (the Department) to </w:t>
      </w:r>
      <w:r w:rsidRPr="003F6A04">
        <w:t>support young people</w:t>
      </w:r>
      <w:r>
        <w:t xml:space="preserve"> until the age of 25 </w:t>
      </w:r>
      <w:r w:rsidRPr="003F6A04">
        <w:t xml:space="preserve">after </w:t>
      </w:r>
      <w:r>
        <w:t xml:space="preserve">leaving the care of the </w:t>
      </w:r>
      <w:r w:rsidRPr="003F6A04">
        <w:t>Chief Executive Officer (CEO)</w:t>
      </w:r>
      <w:r>
        <w:t>.</w:t>
      </w:r>
    </w:p>
    <w:p w14:paraId="000EB845" w14:textId="1C89CE9F" w:rsidR="008F6A24" w:rsidRPr="001F080B" w:rsidRDefault="008F6A24">
      <w:r w:rsidRPr="004611EE">
        <w:t xml:space="preserve">The Department aims to </w:t>
      </w:r>
      <w:r>
        <w:t xml:space="preserve">support care leavers </w:t>
      </w:r>
      <w:r w:rsidRPr="004611EE">
        <w:t>through</w:t>
      </w:r>
      <w:r>
        <w:t xml:space="preserve"> </w:t>
      </w:r>
      <w:r w:rsidRPr="004611EE">
        <w:t>After Care Support (ACS</w:t>
      </w:r>
      <w:r>
        <w:t xml:space="preserve">), </w:t>
      </w:r>
      <w:r w:rsidRPr="004611EE">
        <w:t xml:space="preserve">designed to promote </w:t>
      </w:r>
      <w:bookmarkEnd w:id="3"/>
      <w:r w:rsidRPr="004611EE">
        <w:t>long-term stability for young people.</w:t>
      </w:r>
      <w:r>
        <w:t xml:space="preserve"> </w:t>
      </w:r>
      <w:r w:rsidRPr="00CC1D87">
        <w:t>The policy sets a practice framework to make sure young people participate throughout Transition to Independence (TTI) care planning and are informed about ACS.</w:t>
      </w:r>
    </w:p>
    <w:p w14:paraId="4FBFDFC5" w14:textId="77777777" w:rsidR="008F6A24" w:rsidRDefault="008F6A24" w:rsidP="008F6A24">
      <w:pPr>
        <w:pStyle w:val="Heading1"/>
      </w:pPr>
      <w:bookmarkStart w:id="5" w:name="_Toc191024186"/>
      <w:bookmarkStart w:id="6" w:name="_Toc207882408"/>
      <w:bookmarkEnd w:id="4"/>
      <w:r>
        <w:t>Scope</w:t>
      </w:r>
      <w:bookmarkEnd w:id="5"/>
      <w:bookmarkEnd w:id="6"/>
    </w:p>
    <w:p w14:paraId="0EF87355" w14:textId="271E6144" w:rsidR="008F6A24" w:rsidRDefault="008F6A24">
      <w:bookmarkStart w:id="7" w:name="_Hlk178681052"/>
      <w:r w:rsidRPr="00892418">
        <w:t xml:space="preserve">This policy is for </w:t>
      </w:r>
      <w:r>
        <w:t xml:space="preserve">young people accessing ACS, </w:t>
      </w:r>
      <w:r w:rsidRPr="00892418">
        <w:t xml:space="preserve">young people </w:t>
      </w:r>
      <w:r>
        <w:t xml:space="preserve">in care aged 15–17 planning their transition to independence, </w:t>
      </w:r>
      <w:r w:rsidRPr="00892418">
        <w:t>all Department staff who help deliver ACS</w:t>
      </w:r>
      <w:r>
        <w:t>, carers</w:t>
      </w:r>
      <w:r w:rsidR="003C703E">
        <w:t>,</w:t>
      </w:r>
      <w:r>
        <w:t xml:space="preserve"> and legal guardians.</w:t>
      </w:r>
    </w:p>
    <w:p w14:paraId="6C6D2AC4" w14:textId="77777777" w:rsidR="008F6A24" w:rsidRDefault="008F6A24" w:rsidP="008F6A24">
      <w:pPr>
        <w:pStyle w:val="Heading1"/>
      </w:pPr>
      <w:bookmarkStart w:id="8" w:name="_Toc191024187"/>
      <w:bookmarkStart w:id="9" w:name="_Toc207882409"/>
      <w:bookmarkEnd w:id="7"/>
      <w:r>
        <w:t>Policy statement</w:t>
      </w:r>
      <w:bookmarkEnd w:id="8"/>
      <w:bookmarkEnd w:id="9"/>
      <w:r>
        <w:t xml:space="preserve"> </w:t>
      </w:r>
    </w:p>
    <w:p w14:paraId="330E8575" w14:textId="7A12B412" w:rsidR="008F6A24" w:rsidRDefault="008F6A24">
      <w:r>
        <w:t xml:space="preserve">The Department is committed to supporting young people after they leave the CEO’s care to help them lead stable, successful lives. Under Section 68 and Part 2.2, Division 5 (Transition to independence) of the </w:t>
      </w:r>
      <w:r w:rsidRPr="00682D5D">
        <w:rPr>
          <w:i/>
          <w:iCs/>
        </w:rPr>
        <w:t>Care and Protection of Children Act</w:t>
      </w:r>
      <w:r w:rsidR="00682D5D" w:rsidRPr="00682D5D">
        <w:rPr>
          <w:i/>
          <w:iCs/>
        </w:rPr>
        <w:t xml:space="preserve"> 2007</w:t>
      </w:r>
      <w:r>
        <w:t xml:space="preserve"> (the Act), the Department must support young people who have left the CEO’s care</w:t>
      </w:r>
      <w:r w:rsidR="00F31F6F">
        <w:t xml:space="preserve"> (refer to term table)</w:t>
      </w:r>
      <w:r w:rsidR="00873AB2">
        <w:t>.</w:t>
      </w:r>
      <w:r>
        <w:t xml:space="preserve"> </w:t>
      </w:r>
    </w:p>
    <w:p w14:paraId="4F22B4D7" w14:textId="502ADE09" w:rsidR="008F6A24" w:rsidRDefault="008F6A24">
      <w:pPr>
        <w:rPr>
          <w:lang w:eastAsia="en-AU"/>
        </w:rPr>
      </w:pPr>
      <w:r>
        <w:rPr>
          <w:lang w:eastAsia="en-AU"/>
        </w:rPr>
        <w:t xml:space="preserve">ACS </w:t>
      </w:r>
      <w:r w:rsidR="009462DF">
        <w:rPr>
          <w:lang w:eastAsia="en-AU"/>
        </w:rPr>
        <w:t xml:space="preserve">is </w:t>
      </w:r>
      <w:r w:rsidR="001A489D">
        <w:rPr>
          <w:lang w:eastAsia="en-AU"/>
        </w:rPr>
        <w:t>part of the Department’s service delivery</w:t>
      </w:r>
      <w:r>
        <w:rPr>
          <w:lang w:eastAsia="en-AU"/>
        </w:rPr>
        <w:t xml:space="preserve"> for young people who have left the CEO’s care. The </w:t>
      </w:r>
      <w:r w:rsidR="001A489D">
        <w:rPr>
          <w:lang w:eastAsia="en-AU"/>
        </w:rPr>
        <w:t>supports available include</w:t>
      </w:r>
      <w:r>
        <w:rPr>
          <w:lang w:eastAsia="en-AU"/>
        </w:rPr>
        <w:t xml:space="preserve"> a</w:t>
      </w:r>
      <w:r w:rsidRPr="004E535B">
        <w:rPr>
          <w:lang w:eastAsia="en-AU"/>
        </w:rPr>
        <w:t xml:space="preserve"> </w:t>
      </w:r>
      <w:r>
        <w:rPr>
          <w:lang w:eastAsia="en-AU"/>
        </w:rPr>
        <w:t xml:space="preserve">variety of goods and services because young people have diverse needs. </w:t>
      </w:r>
      <w:r w:rsidRPr="00944ED8">
        <w:rPr>
          <w:lang w:eastAsia="en-AU"/>
        </w:rPr>
        <w:t xml:space="preserve">Support </w:t>
      </w:r>
      <w:r>
        <w:rPr>
          <w:lang w:eastAsia="en-AU"/>
        </w:rPr>
        <w:t xml:space="preserve">will depend </w:t>
      </w:r>
      <w:r w:rsidRPr="00944ED8">
        <w:rPr>
          <w:lang w:eastAsia="en-AU"/>
        </w:rPr>
        <w:t>on the young person’s circumstances and is based on what the Department thinks is fair and reasonable.</w:t>
      </w:r>
      <w:r>
        <w:rPr>
          <w:lang w:eastAsia="en-AU"/>
        </w:rPr>
        <w:t xml:space="preserve"> </w:t>
      </w:r>
    </w:p>
    <w:p w14:paraId="0180860F" w14:textId="64860300" w:rsidR="008F6A24" w:rsidRDefault="008F6A24">
      <w:pPr>
        <w:rPr>
          <w:lang w:eastAsia="en-AU"/>
        </w:rPr>
      </w:pPr>
      <w:r>
        <w:rPr>
          <w:lang w:eastAsia="en-AU"/>
        </w:rPr>
        <w:t>Before a young person leaves care, they must have a TTI care plan</w:t>
      </w:r>
      <w:r w:rsidR="00E2654B">
        <w:rPr>
          <w:lang w:eastAsia="en-AU"/>
        </w:rPr>
        <w:t>. This refer</w:t>
      </w:r>
      <w:r w:rsidR="00054800">
        <w:rPr>
          <w:lang w:eastAsia="en-AU"/>
        </w:rPr>
        <w:t>s</w:t>
      </w:r>
      <w:r w:rsidR="00E2654B">
        <w:rPr>
          <w:lang w:eastAsia="en-AU"/>
        </w:rPr>
        <w:t xml:space="preserve"> to a care plan as defined by </w:t>
      </w:r>
      <w:r>
        <w:rPr>
          <w:lang w:eastAsia="en-AU"/>
        </w:rPr>
        <w:t xml:space="preserve">Section 70 and 71 of the </w:t>
      </w:r>
      <w:r w:rsidR="00106906">
        <w:rPr>
          <w:lang w:eastAsia="en-AU"/>
        </w:rPr>
        <w:t>Act and</w:t>
      </w:r>
      <w:r>
        <w:rPr>
          <w:lang w:eastAsia="en-AU"/>
        </w:rPr>
        <w:t xml:space="preserve"> be informed about ACS. </w:t>
      </w:r>
      <w:r w:rsidR="00446704">
        <w:rPr>
          <w:lang w:eastAsia="en-AU"/>
        </w:rPr>
        <w:t>If a young person</w:t>
      </w:r>
      <w:r w:rsidR="005C109A">
        <w:rPr>
          <w:lang w:eastAsia="en-AU"/>
        </w:rPr>
        <w:t xml:space="preserve"> has left care and does not have a TTI care plan, it does not </w:t>
      </w:r>
      <w:r w:rsidR="001A489D">
        <w:rPr>
          <w:lang w:eastAsia="en-AU"/>
        </w:rPr>
        <w:t xml:space="preserve">preclude them from accessing ACS. </w:t>
      </w:r>
    </w:p>
    <w:p w14:paraId="3AA39AC8" w14:textId="77777777" w:rsidR="008F6A24" w:rsidRDefault="008F6A24" w:rsidP="008F6A24">
      <w:pPr>
        <w:pStyle w:val="Heading2"/>
      </w:pPr>
      <w:bookmarkStart w:id="10" w:name="_Toc191024188"/>
      <w:bookmarkStart w:id="11" w:name="_Toc207882410"/>
      <w:r>
        <w:t>Accessing After Care Support</w:t>
      </w:r>
      <w:bookmarkEnd w:id="10"/>
      <w:bookmarkEnd w:id="11"/>
      <w:r>
        <w:t xml:space="preserve"> </w:t>
      </w:r>
    </w:p>
    <w:p w14:paraId="3175C060" w14:textId="121782E5" w:rsidR="008F6A24" w:rsidRDefault="008F6A24" w:rsidP="00287051">
      <w:pPr>
        <w:pStyle w:val="PreList"/>
        <w:rPr>
          <w:lang w:eastAsia="en-AU"/>
        </w:rPr>
      </w:pPr>
      <w:r>
        <w:rPr>
          <w:lang w:eastAsia="en-AU"/>
        </w:rPr>
        <w:t xml:space="preserve">A young person can </w:t>
      </w:r>
      <w:r w:rsidR="00E72C50">
        <w:rPr>
          <w:lang w:eastAsia="en-AU"/>
        </w:rPr>
        <w:t>access</w:t>
      </w:r>
      <w:r>
        <w:rPr>
          <w:lang w:eastAsia="en-AU"/>
        </w:rPr>
        <w:t xml:space="preserve"> ACS in two ways: </w:t>
      </w:r>
    </w:p>
    <w:p w14:paraId="0D620064" w14:textId="750DECBB" w:rsidR="008F6A24" w:rsidRDefault="008F6A24" w:rsidP="00475E71">
      <w:pPr>
        <w:pStyle w:val="ListParagraph"/>
        <w:numPr>
          <w:ilvl w:val="0"/>
          <w:numId w:val="12"/>
        </w:numPr>
        <w:rPr>
          <w:lang w:eastAsia="en-AU"/>
        </w:rPr>
      </w:pPr>
      <w:r>
        <w:rPr>
          <w:lang w:eastAsia="en-AU"/>
        </w:rPr>
        <w:t>by continuing their TTI care plan</w:t>
      </w:r>
      <w:r w:rsidR="00AE772A">
        <w:rPr>
          <w:lang w:eastAsia="en-AU"/>
        </w:rPr>
        <w:t>;</w:t>
      </w:r>
      <w:r>
        <w:rPr>
          <w:lang w:eastAsia="en-AU"/>
        </w:rPr>
        <w:t xml:space="preserve"> or</w:t>
      </w:r>
    </w:p>
    <w:p w14:paraId="03B5A3D2" w14:textId="18E450FF" w:rsidR="008F6A24" w:rsidRDefault="008F6A24" w:rsidP="00475E71">
      <w:pPr>
        <w:pStyle w:val="ListParagraph"/>
        <w:numPr>
          <w:ilvl w:val="0"/>
          <w:numId w:val="12"/>
        </w:numPr>
        <w:rPr>
          <w:lang w:eastAsia="en-AU"/>
        </w:rPr>
      </w:pPr>
      <w:r>
        <w:rPr>
          <w:lang w:eastAsia="en-AU"/>
        </w:rPr>
        <w:t>by contacting the Department after leaving care.</w:t>
      </w:r>
    </w:p>
    <w:p w14:paraId="6A5A5833" w14:textId="5AF30788" w:rsidR="008F6A24" w:rsidRPr="000832D4" w:rsidRDefault="008F6A24">
      <w:pPr>
        <w:rPr>
          <w:lang w:eastAsia="en-AU"/>
        </w:rPr>
      </w:pPr>
      <w:r w:rsidRPr="000832D4">
        <w:rPr>
          <w:lang w:eastAsia="en-AU"/>
        </w:rPr>
        <w:t xml:space="preserve">As </w:t>
      </w:r>
      <w:r w:rsidR="001A489D">
        <w:rPr>
          <w:lang w:eastAsia="en-AU"/>
        </w:rPr>
        <w:t xml:space="preserve">one way for </w:t>
      </w:r>
      <w:r w:rsidRPr="000832D4">
        <w:rPr>
          <w:lang w:eastAsia="en-AU"/>
        </w:rPr>
        <w:t xml:space="preserve">young people </w:t>
      </w:r>
      <w:r w:rsidR="001A489D">
        <w:rPr>
          <w:lang w:eastAsia="en-AU"/>
        </w:rPr>
        <w:t xml:space="preserve">to </w:t>
      </w:r>
      <w:r w:rsidRPr="000832D4">
        <w:rPr>
          <w:lang w:eastAsia="en-AU"/>
        </w:rPr>
        <w:t xml:space="preserve">access ACS </w:t>
      </w:r>
      <w:r w:rsidR="001A489D">
        <w:rPr>
          <w:lang w:eastAsia="en-AU"/>
        </w:rPr>
        <w:t xml:space="preserve">is </w:t>
      </w:r>
      <w:r w:rsidRPr="000832D4">
        <w:rPr>
          <w:lang w:eastAsia="en-AU"/>
        </w:rPr>
        <w:t xml:space="preserve">from </w:t>
      </w:r>
      <w:r>
        <w:rPr>
          <w:lang w:eastAsia="en-AU"/>
        </w:rPr>
        <w:t xml:space="preserve">their </w:t>
      </w:r>
      <w:r w:rsidRPr="000832D4">
        <w:rPr>
          <w:lang w:eastAsia="en-AU"/>
        </w:rPr>
        <w:t xml:space="preserve">TTI care plan, TTI care plans must </w:t>
      </w:r>
      <w:r>
        <w:rPr>
          <w:lang w:eastAsia="en-AU"/>
        </w:rPr>
        <w:t xml:space="preserve">record </w:t>
      </w:r>
      <w:r w:rsidRPr="000832D4">
        <w:rPr>
          <w:lang w:eastAsia="en-AU"/>
        </w:rPr>
        <w:t>short term</w:t>
      </w:r>
      <w:r w:rsidR="00AE772A">
        <w:rPr>
          <w:lang w:eastAsia="en-AU"/>
        </w:rPr>
        <w:t>,</w:t>
      </w:r>
      <w:r w:rsidRPr="000832D4">
        <w:rPr>
          <w:lang w:eastAsia="en-AU"/>
        </w:rPr>
        <w:t xml:space="preserve"> and longer-term needs from 18 to 25 years of age.</w:t>
      </w:r>
    </w:p>
    <w:p w14:paraId="26F67D1D" w14:textId="77777777" w:rsidR="008F6A24" w:rsidRDefault="008F6A24" w:rsidP="008F6A24">
      <w:pPr>
        <w:pStyle w:val="Heading2"/>
      </w:pPr>
      <w:bookmarkStart w:id="12" w:name="_Toc191024189"/>
      <w:bookmarkStart w:id="13" w:name="_Toc207882411"/>
      <w:r>
        <w:t>After Care Support eligibility</w:t>
      </w:r>
      <w:bookmarkEnd w:id="12"/>
      <w:bookmarkEnd w:id="13"/>
      <w:r>
        <w:t xml:space="preserve"> </w:t>
      </w:r>
    </w:p>
    <w:p w14:paraId="592A7A2E" w14:textId="3A82E7C5" w:rsidR="008F6A24" w:rsidRDefault="008F6A24" w:rsidP="00287051">
      <w:pPr>
        <w:pStyle w:val="PreList"/>
        <w:rPr>
          <w:lang w:eastAsia="en-AU"/>
        </w:rPr>
      </w:pPr>
      <w:r>
        <w:rPr>
          <w:lang w:eastAsia="en-AU"/>
        </w:rPr>
        <w:t>ACS has three main eligibility criteria</w:t>
      </w:r>
      <w:r w:rsidR="00D00435">
        <w:rPr>
          <w:lang w:eastAsia="en-AU"/>
        </w:rPr>
        <w:t>:</w:t>
      </w:r>
    </w:p>
    <w:p w14:paraId="4D9E1CD6" w14:textId="1B6850BA" w:rsidR="008F6A24" w:rsidRDefault="002B33D5" w:rsidP="00475E71">
      <w:pPr>
        <w:pStyle w:val="ListParagraph"/>
        <w:numPr>
          <w:ilvl w:val="0"/>
          <w:numId w:val="15"/>
        </w:numPr>
        <w:rPr>
          <w:lang w:eastAsia="en-AU"/>
        </w:rPr>
      </w:pPr>
      <w:r>
        <w:rPr>
          <w:lang w:eastAsia="en-AU"/>
        </w:rPr>
        <w:t>P</w:t>
      </w:r>
      <w:r w:rsidR="008F6A24">
        <w:rPr>
          <w:lang w:eastAsia="en-AU"/>
        </w:rPr>
        <w:t xml:space="preserve">articipation is voluntary and requires the young person or their legal guardian’s consent. </w:t>
      </w:r>
    </w:p>
    <w:p w14:paraId="45C52DAF" w14:textId="0B674835" w:rsidR="008F6A24" w:rsidRDefault="002B33D5" w:rsidP="00475E71">
      <w:pPr>
        <w:pStyle w:val="ListParagraph"/>
        <w:numPr>
          <w:ilvl w:val="0"/>
          <w:numId w:val="15"/>
        </w:numPr>
        <w:rPr>
          <w:rStyle w:val="Hyperlink"/>
          <w:color w:val="auto"/>
          <w:u w:val="none"/>
          <w:lang w:eastAsia="en-AU"/>
        </w:rPr>
      </w:pPr>
      <w:r>
        <w:rPr>
          <w:lang w:eastAsia="en-AU"/>
        </w:rPr>
        <w:t>T</w:t>
      </w:r>
      <w:r w:rsidR="008F6A24">
        <w:rPr>
          <w:lang w:eastAsia="en-AU"/>
        </w:rPr>
        <w:t xml:space="preserve">he young person must meet the legal definition of a </w:t>
      </w:r>
      <w:hyperlink r:id="rId22" w:anchor="page=52&amp;zoom=auto,88,707" w:history="1">
        <w:r w:rsidR="008F6A24" w:rsidRPr="0037648F">
          <w:rPr>
            <w:rStyle w:val="Hyperlink"/>
            <w:lang w:eastAsia="en-AU"/>
          </w:rPr>
          <w:t>person who has left the care of the CEO</w:t>
        </w:r>
      </w:hyperlink>
      <w:r w:rsidR="008F6A24">
        <w:rPr>
          <w:rStyle w:val="Hyperlink"/>
          <w:lang w:eastAsia="en-AU"/>
        </w:rPr>
        <w:t xml:space="preserve"> </w:t>
      </w:r>
      <w:r w:rsidR="008F6A24">
        <w:rPr>
          <w:rStyle w:val="Hyperlink"/>
          <w:color w:val="auto"/>
          <w:u w:val="none"/>
          <w:lang w:eastAsia="en-AU"/>
        </w:rPr>
        <w:t>under Section 68 of the Act (</w:t>
      </w:r>
      <w:r w:rsidR="00B47CEB">
        <w:rPr>
          <w:rStyle w:val="Hyperlink"/>
          <w:color w:val="auto"/>
          <w:u w:val="none"/>
          <w:lang w:eastAsia="en-AU"/>
        </w:rPr>
        <w:t xml:space="preserve">refer to team table for exceptions). </w:t>
      </w:r>
    </w:p>
    <w:p w14:paraId="5A5407CA" w14:textId="77777777" w:rsidR="00CB3028" w:rsidRDefault="00CB3028" w:rsidP="00CB3028">
      <w:pPr>
        <w:rPr>
          <w:lang w:eastAsia="en-AU"/>
        </w:rPr>
      </w:pPr>
    </w:p>
    <w:p w14:paraId="45C0C3B5" w14:textId="77777777" w:rsidR="00CB3028" w:rsidRDefault="00CB3028" w:rsidP="00CB3028">
      <w:pPr>
        <w:rPr>
          <w:lang w:eastAsia="en-AU"/>
        </w:rPr>
      </w:pPr>
    </w:p>
    <w:p w14:paraId="38767AA7" w14:textId="1156B2A5" w:rsidR="008F6A24" w:rsidRDefault="002B33D5" w:rsidP="00475E71">
      <w:pPr>
        <w:pStyle w:val="ListParagraph"/>
        <w:numPr>
          <w:ilvl w:val="0"/>
          <w:numId w:val="15"/>
        </w:numPr>
        <w:rPr>
          <w:lang w:eastAsia="en-AU"/>
        </w:rPr>
      </w:pPr>
      <w:r>
        <w:rPr>
          <w:lang w:eastAsia="en-AU"/>
        </w:rPr>
        <w:t>T</w:t>
      </w:r>
      <w:r w:rsidR="008F6A24">
        <w:rPr>
          <w:lang w:eastAsia="en-AU"/>
        </w:rPr>
        <w:t>he young person must have been</w:t>
      </w:r>
      <w:r w:rsidR="008F6A24" w:rsidRPr="0037648F">
        <w:rPr>
          <w:lang w:eastAsia="en-AU"/>
        </w:rPr>
        <w:t xml:space="preserve"> </w:t>
      </w:r>
      <w:r w:rsidR="008F6A24">
        <w:rPr>
          <w:lang w:eastAsia="en-AU"/>
        </w:rPr>
        <w:t xml:space="preserve">under </w:t>
      </w:r>
      <w:r w:rsidR="008F6A24" w:rsidRPr="0037648F">
        <w:rPr>
          <w:lang w:eastAsia="en-AU"/>
        </w:rPr>
        <w:t>a direction</w:t>
      </w:r>
      <w:r w:rsidR="008F6A24">
        <w:rPr>
          <w:lang w:eastAsia="en-AU"/>
        </w:rPr>
        <w:t xml:space="preserve"> of Section 123 of the Act: </w:t>
      </w:r>
    </w:p>
    <w:p w14:paraId="344C179C" w14:textId="77777777" w:rsidR="008F6A24" w:rsidRDefault="008F6A24" w:rsidP="00475E71">
      <w:pPr>
        <w:pStyle w:val="ListParagraph"/>
        <w:numPr>
          <w:ilvl w:val="0"/>
          <w:numId w:val="11"/>
        </w:numPr>
        <w:ind w:left="1276" w:hanging="425"/>
        <w:rPr>
          <w:lang w:eastAsia="en-AU"/>
        </w:rPr>
      </w:pPr>
      <w:r>
        <w:rPr>
          <w:lang w:eastAsia="en-AU"/>
        </w:rPr>
        <w:t xml:space="preserve">A daily care and control direction. </w:t>
      </w:r>
    </w:p>
    <w:p w14:paraId="66328553" w14:textId="77777777" w:rsidR="008F6A24" w:rsidRDefault="008F6A24" w:rsidP="00475E71">
      <w:pPr>
        <w:pStyle w:val="ListParagraph"/>
        <w:numPr>
          <w:ilvl w:val="0"/>
          <w:numId w:val="11"/>
        </w:numPr>
        <w:ind w:left="1276" w:hanging="425"/>
        <w:rPr>
          <w:lang w:eastAsia="en-AU"/>
        </w:rPr>
      </w:pPr>
      <w:r>
        <w:rPr>
          <w:lang w:eastAsia="en-AU"/>
        </w:rPr>
        <w:t>A short-term parental responsibility direction.</w:t>
      </w:r>
    </w:p>
    <w:p w14:paraId="3B31B032" w14:textId="77777777" w:rsidR="008F6A24" w:rsidRDefault="008F6A24" w:rsidP="00475E71">
      <w:pPr>
        <w:pStyle w:val="ListParagraph"/>
        <w:numPr>
          <w:ilvl w:val="0"/>
          <w:numId w:val="11"/>
        </w:numPr>
        <w:ind w:left="1276" w:hanging="425"/>
        <w:rPr>
          <w:lang w:eastAsia="en-AU"/>
        </w:rPr>
      </w:pPr>
      <w:r>
        <w:rPr>
          <w:lang w:eastAsia="en-AU"/>
        </w:rPr>
        <w:t xml:space="preserve">A long-term parental responsibility direction. </w:t>
      </w:r>
    </w:p>
    <w:p w14:paraId="7C414F58" w14:textId="23724C39" w:rsidR="008F6A24" w:rsidRDefault="008F6A24">
      <w:pPr>
        <w:rPr>
          <w:lang w:eastAsia="en-AU"/>
        </w:rPr>
      </w:pPr>
      <w:r>
        <w:rPr>
          <w:lang w:eastAsia="en-AU"/>
        </w:rPr>
        <w:t>A young person may be allowed to access ACS even if they do not meet all the eligibility criteria. A financial delegate can make this decision.</w:t>
      </w:r>
    </w:p>
    <w:p w14:paraId="02486845" w14:textId="15CA563E" w:rsidR="00FF514F" w:rsidRPr="00FF514F" w:rsidRDefault="00FF514F" w:rsidP="00FF514F">
      <w:pPr>
        <w:numPr>
          <w:ilvl w:val="1"/>
          <w:numId w:val="3"/>
        </w:numPr>
        <w:spacing w:before="240" w:after="200"/>
        <w:jc w:val="left"/>
        <w:outlineLvl w:val="1"/>
        <w:rPr>
          <w:rFonts w:asciiTheme="majorHAnsi" w:eastAsiaTheme="majorEastAsia" w:hAnsiTheme="majorHAnsi" w:cstheme="majorBidi"/>
          <w:bCs/>
          <w:iCs/>
          <w:color w:val="2E979C" w:themeColor="accent3"/>
          <w:sz w:val="32"/>
          <w:szCs w:val="32"/>
        </w:rPr>
      </w:pPr>
      <w:bookmarkStart w:id="14" w:name="_Toc190238671"/>
      <w:bookmarkStart w:id="15" w:name="_Toc198558442"/>
      <w:bookmarkStart w:id="16" w:name="_Toc207882412"/>
      <w:r w:rsidRPr="00FF514F">
        <w:rPr>
          <w:rFonts w:asciiTheme="majorHAnsi" w:eastAsiaTheme="majorEastAsia" w:hAnsiTheme="majorHAnsi" w:cstheme="majorBidi"/>
          <w:bCs/>
          <w:iCs/>
          <w:color w:val="2E979C" w:themeColor="accent3"/>
          <w:sz w:val="32"/>
          <w:szCs w:val="32"/>
        </w:rPr>
        <w:t>A</w:t>
      </w:r>
      <w:r w:rsidR="00C419C8">
        <w:rPr>
          <w:rFonts w:asciiTheme="majorHAnsi" w:eastAsiaTheme="majorEastAsia" w:hAnsiTheme="majorHAnsi" w:cstheme="majorBidi"/>
          <w:bCs/>
          <w:iCs/>
          <w:color w:val="2E979C" w:themeColor="accent3"/>
          <w:sz w:val="32"/>
          <w:szCs w:val="32"/>
        </w:rPr>
        <w:t>fter Care Support</w:t>
      </w:r>
      <w:r w:rsidRPr="00FF514F">
        <w:rPr>
          <w:rFonts w:asciiTheme="majorHAnsi" w:eastAsiaTheme="majorEastAsia" w:hAnsiTheme="majorHAnsi" w:cstheme="majorBidi"/>
          <w:bCs/>
          <w:iCs/>
          <w:color w:val="2E979C" w:themeColor="accent3"/>
          <w:sz w:val="32"/>
          <w:szCs w:val="32"/>
        </w:rPr>
        <w:t xml:space="preserve"> for young people</w:t>
      </w:r>
      <w:bookmarkEnd w:id="14"/>
      <w:bookmarkEnd w:id="15"/>
      <w:bookmarkEnd w:id="16"/>
      <w:r w:rsidRPr="00FF514F">
        <w:rPr>
          <w:rFonts w:asciiTheme="majorHAnsi" w:eastAsiaTheme="majorEastAsia" w:hAnsiTheme="majorHAnsi" w:cstheme="majorBidi"/>
          <w:bCs/>
          <w:iCs/>
          <w:color w:val="2E979C" w:themeColor="accent3"/>
          <w:sz w:val="32"/>
          <w:szCs w:val="32"/>
        </w:rPr>
        <w:t xml:space="preserve"> </w:t>
      </w:r>
    </w:p>
    <w:p w14:paraId="2ED4BDDD" w14:textId="2FC3F7A4" w:rsidR="00FF514F" w:rsidRPr="00FF514F" w:rsidRDefault="00FF514F" w:rsidP="00FF514F">
      <w:pPr>
        <w:keepNext/>
        <w:suppressAutoHyphens/>
        <w:rPr>
          <w:rFonts w:cs="Arial"/>
          <w:szCs w:val="24"/>
        </w:rPr>
      </w:pPr>
      <w:r w:rsidRPr="00FF514F">
        <w:rPr>
          <w:rFonts w:cs="Arial"/>
          <w:szCs w:val="24"/>
        </w:rPr>
        <w:t xml:space="preserve">The Department’s support will vary depending on the young person’s circumstances. </w:t>
      </w:r>
      <w:r w:rsidR="00C419C8">
        <w:rPr>
          <w:rFonts w:cs="Arial"/>
          <w:szCs w:val="24"/>
        </w:rPr>
        <w:t>After Care S</w:t>
      </w:r>
      <w:r w:rsidRPr="00FF514F">
        <w:rPr>
          <w:rFonts w:cs="Arial"/>
          <w:szCs w:val="24"/>
        </w:rPr>
        <w:t>upport is based on what the Department considers to be fair and reasonable and may include:</w:t>
      </w:r>
    </w:p>
    <w:p w14:paraId="328493DE" w14:textId="77777777" w:rsidR="00FF514F" w:rsidRPr="00FF514F" w:rsidRDefault="00FF514F" w:rsidP="00475E71">
      <w:pPr>
        <w:numPr>
          <w:ilvl w:val="0"/>
          <w:numId w:val="10"/>
        </w:numPr>
        <w:spacing w:before="0" w:after="200"/>
        <w:ind w:left="714" w:hanging="357"/>
        <w:jc w:val="left"/>
        <w:rPr>
          <w:rFonts w:eastAsiaTheme="minorEastAsia"/>
          <w:iCs/>
        </w:rPr>
      </w:pPr>
      <w:r w:rsidRPr="00FF514F">
        <w:rPr>
          <w:rFonts w:eastAsiaTheme="minorEastAsia"/>
          <w:iCs/>
        </w:rPr>
        <w:t xml:space="preserve">living support. </w:t>
      </w:r>
    </w:p>
    <w:p w14:paraId="23296831" w14:textId="77777777" w:rsidR="00FF514F" w:rsidRPr="00FF514F" w:rsidRDefault="00FF514F" w:rsidP="00475E71">
      <w:pPr>
        <w:numPr>
          <w:ilvl w:val="0"/>
          <w:numId w:val="10"/>
        </w:numPr>
        <w:spacing w:before="0" w:after="200"/>
        <w:ind w:left="714" w:hanging="357"/>
        <w:jc w:val="left"/>
        <w:rPr>
          <w:rFonts w:eastAsiaTheme="minorEastAsia"/>
          <w:iCs/>
        </w:rPr>
      </w:pPr>
      <w:r w:rsidRPr="00FF514F">
        <w:rPr>
          <w:rFonts w:eastAsiaTheme="minorEastAsia"/>
          <w:iCs/>
        </w:rPr>
        <w:t xml:space="preserve">accommodation assistance. </w:t>
      </w:r>
    </w:p>
    <w:p w14:paraId="068EF0A7" w14:textId="77777777" w:rsidR="00FF514F" w:rsidRPr="00FF514F" w:rsidRDefault="00FF514F" w:rsidP="00475E71">
      <w:pPr>
        <w:numPr>
          <w:ilvl w:val="0"/>
          <w:numId w:val="10"/>
        </w:numPr>
        <w:spacing w:before="0" w:after="200"/>
        <w:ind w:left="714" w:hanging="357"/>
        <w:jc w:val="left"/>
        <w:rPr>
          <w:rFonts w:eastAsiaTheme="minorEastAsia"/>
          <w:iCs/>
        </w:rPr>
      </w:pPr>
      <w:r w:rsidRPr="00FF514F">
        <w:rPr>
          <w:rFonts w:eastAsiaTheme="minorEastAsia"/>
          <w:iCs/>
        </w:rPr>
        <w:t>information about services and resources.</w:t>
      </w:r>
    </w:p>
    <w:p w14:paraId="34B2E9C5" w14:textId="77777777" w:rsidR="00FF514F" w:rsidRPr="00FF514F" w:rsidRDefault="00FF514F" w:rsidP="00475E71">
      <w:pPr>
        <w:numPr>
          <w:ilvl w:val="0"/>
          <w:numId w:val="10"/>
        </w:numPr>
        <w:spacing w:before="0" w:after="200"/>
        <w:ind w:left="714" w:hanging="357"/>
        <w:jc w:val="left"/>
        <w:rPr>
          <w:rFonts w:eastAsiaTheme="minorEastAsia"/>
          <w:iCs/>
        </w:rPr>
      </w:pPr>
      <w:r w:rsidRPr="00FF514F">
        <w:rPr>
          <w:rFonts w:eastAsiaTheme="minorEastAsia"/>
          <w:iCs/>
        </w:rPr>
        <w:t xml:space="preserve">education or training. </w:t>
      </w:r>
    </w:p>
    <w:p w14:paraId="4EBEFFC2" w14:textId="77777777" w:rsidR="00FF514F" w:rsidRPr="00FF514F" w:rsidRDefault="00FF514F" w:rsidP="00475E71">
      <w:pPr>
        <w:numPr>
          <w:ilvl w:val="0"/>
          <w:numId w:val="16"/>
        </w:numPr>
        <w:spacing w:before="0" w:after="200"/>
        <w:jc w:val="left"/>
        <w:rPr>
          <w:rFonts w:eastAsiaTheme="minorEastAsia"/>
          <w:iCs/>
        </w:rPr>
      </w:pPr>
      <w:r w:rsidRPr="00FF514F">
        <w:rPr>
          <w:rFonts w:eastAsiaTheme="minorEastAsia"/>
          <w:iCs/>
        </w:rPr>
        <w:t xml:space="preserve">health and counselling services. </w:t>
      </w:r>
    </w:p>
    <w:p w14:paraId="1066A379" w14:textId="77777777" w:rsidR="00FF514F" w:rsidRPr="00FF514F" w:rsidRDefault="00FF514F" w:rsidP="00FF514F">
      <w:pPr>
        <w:keepNext/>
        <w:suppressAutoHyphens/>
        <w:rPr>
          <w:rFonts w:cs="Arial"/>
          <w:szCs w:val="24"/>
        </w:rPr>
      </w:pPr>
      <w:r w:rsidRPr="00FF514F">
        <w:rPr>
          <w:rFonts w:cs="Arial"/>
          <w:szCs w:val="24"/>
        </w:rPr>
        <w:t>The Department must provide practical and financial assistance to young people who leave the CEO’s care to maintain suitable living and support arrangements. This may include:</w:t>
      </w:r>
    </w:p>
    <w:p w14:paraId="4C9A254F" w14:textId="77777777" w:rsidR="00FF514F" w:rsidRPr="00FF514F" w:rsidRDefault="00FF514F" w:rsidP="00475E71">
      <w:pPr>
        <w:numPr>
          <w:ilvl w:val="0"/>
          <w:numId w:val="16"/>
        </w:numPr>
        <w:spacing w:before="0" w:after="200"/>
        <w:jc w:val="left"/>
        <w:rPr>
          <w:rFonts w:asciiTheme="minorHAnsi" w:eastAsiaTheme="minorEastAsia" w:hAnsiTheme="minorHAnsi"/>
          <w:iCs/>
        </w:rPr>
      </w:pPr>
      <w:r w:rsidRPr="00FF514F">
        <w:rPr>
          <w:rFonts w:asciiTheme="minorHAnsi" w:eastAsiaTheme="minorEastAsia" w:hAnsiTheme="minorHAnsi"/>
          <w:iCs/>
        </w:rPr>
        <w:t xml:space="preserve">extended carer payments so a young person can continue living with their carer. </w:t>
      </w:r>
    </w:p>
    <w:p w14:paraId="5096250F" w14:textId="77777777" w:rsidR="00FF514F" w:rsidRPr="00FF514F" w:rsidRDefault="00FF514F" w:rsidP="00475E71">
      <w:pPr>
        <w:numPr>
          <w:ilvl w:val="0"/>
          <w:numId w:val="16"/>
        </w:numPr>
        <w:spacing w:before="0" w:after="200"/>
        <w:jc w:val="left"/>
        <w:rPr>
          <w:rFonts w:asciiTheme="minorHAnsi" w:eastAsiaTheme="minorEastAsia" w:hAnsiTheme="minorHAnsi"/>
          <w:iCs/>
        </w:rPr>
      </w:pPr>
      <w:r w:rsidRPr="00FF514F">
        <w:rPr>
          <w:rFonts w:asciiTheme="minorHAnsi" w:eastAsiaTheme="minorEastAsia" w:hAnsiTheme="minorHAnsi"/>
          <w:iCs/>
        </w:rPr>
        <w:t xml:space="preserve">assistance to connect a young person with family and community. </w:t>
      </w:r>
    </w:p>
    <w:p w14:paraId="2B1896BA" w14:textId="77777777" w:rsidR="00FF514F" w:rsidRPr="00FF514F" w:rsidRDefault="00FF514F" w:rsidP="00475E71">
      <w:pPr>
        <w:numPr>
          <w:ilvl w:val="0"/>
          <w:numId w:val="16"/>
        </w:numPr>
        <w:spacing w:before="0" w:after="200"/>
        <w:jc w:val="left"/>
        <w:rPr>
          <w:rFonts w:asciiTheme="minorHAnsi" w:eastAsiaTheme="minorEastAsia" w:hAnsiTheme="minorHAnsi"/>
          <w:iCs/>
        </w:rPr>
      </w:pPr>
      <w:r w:rsidRPr="00FF514F">
        <w:rPr>
          <w:rFonts w:asciiTheme="minorHAnsi" w:eastAsiaTheme="minorEastAsia" w:hAnsiTheme="minorHAnsi"/>
          <w:iCs/>
        </w:rPr>
        <w:t xml:space="preserve">help to pay for essential household items. </w:t>
      </w:r>
    </w:p>
    <w:p w14:paraId="695B3516" w14:textId="77777777" w:rsidR="00FF514F" w:rsidRPr="00FF514F" w:rsidRDefault="00FF514F" w:rsidP="00475E71">
      <w:pPr>
        <w:numPr>
          <w:ilvl w:val="0"/>
          <w:numId w:val="16"/>
        </w:numPr>
        <w:spacing w:before="0" w:after="200"/>
        <w:jc w:val="left"/>
        <w:rPr>
          <w:rFonts w:asciiTheme="minorHAnsi" w:eastAsiaTheme="minorEastAsia" w:hAnsiTheme="minorHAnsi"/>
          <w:iCs/>
        </w:rPr>
      </w:pPr>
      <w:r w:rsidRPr="00FF514F">
        <w:rPr>
          <w:rFonts w:asciiTheme="minorHAnsi" w:eastAsiaTheme="minorEastAsia" w:hAnsiTheme="minorHAnsi"/>
          <w:iCs/>
        </w:rPr>
        <w:t>education and employment opportunities.</w:t>
      </w:r>
    </w:p>
    <w:p w14:paraId="6B106CD3" w14:textId="77777777" w:rsidR="00FF514F" w:rsidRPr="00FF514F" w:rsidRDefault="00FF514F" w:rsidP="00FF514F">
      <w:pPr>
        <w:spacing w:before="0" w:after="200"/>
        <w:rPr>
          <w:rFonts w:asciiTheme="minorHAnsi" w:hAnsiTheme="minorHAnsi"/>
          <w:sz w:val="24"/>
          <w:szCs w:val="24"/>
        </w:rPr>
      </w:pPr>
      <w:r w:rsidRPr="00FF514F">
        <w:rPr>
          <w:rFonts w:asciiTheme="minorHAnsi" w:hAnsiTheme="minorHAnsi"/>
        </w:rPr>
        <w:t xml:space="preserve">The Department must support a young person's living arrangements until they have completed their course of study. This applies to young people who attend a course while they are in care and are continuing the course after turning 18 years of age. These arrangements must be recorded in the TTI care plan.  </w:t>
      </w:r>
    </w:p>
    <w:p w14:paraId="702BC0B4" w14:textId="77777777" w:rsidR="00FF514F" w:rsidRPr="00FF514F" w:rsidRDefault="00FF514F" w:rsidP="00FF514F">
      <w:pPr>
        <w:spacing w:before="0" w:after="200"/>
      </w:pPr>
      <w:r w:rsidRPr="00FF514F">
        <w:t xml:space="preserve">If a young person who has left the CEO’s care is at risk of significant harm, the CEO may request prioritised access to services from a public authority under Section 43 of the Act. </w:t>
      </w:r>
    </w:p>
    <w:p w14:paraId="598CA284" w14:textId="77777777" w:rsidR="00FF514F" w:rsidRPr="00FF514F" w:rsidRDefault="00FF514F" w:rsidP="00FF514F">
      <w:pPr>
        <w:spacing w:before="0" w:after="200"/>
      </w:pPr>
      <w:r w:rsidRPr="00FF514F">
        <w:t xml:space="preserve">Young people who have left care who do not have a continuing TTI care plan can access ACS by contacting the Department. When this happens, the Department will </w:t>
      </w:r>
      <w:r w:rsidRPr="00FF514F">
        <w:rPr>
          <w:lang w:eastAsia="en-AU"/>
        </w:rPr>
        <w:t>assess the young person’s needs, having regard for their situation, safety, and wellbeing.</w:t>
      </w:r>
    </w:p>
    <w:p w14:paraId="52690144" w14:textId="0C0CB1FE" w:rsidR="00FF514F" w:rsidRDefault="00FF514F" w:rsidP="00E72C50">
      <w:pPr>
        <w:spacing w:before="0" w:after="200"/>
        <w:rPr>
          <w:lang w:eastAsia="en-AU"/>
        </w:rPr>
      </w:pPr>
      <w:r w:rsidRPr="00FF514F">
        <w:rPr>
          <w:lang w:eastAsia="en-AU"/>
        </w:rPr>
        <w:t xml:space="preserve">A young person who has left the CEO’s care may </w:t>
      </w:r>
      <w:r w:rsidR="00E72C50">
        <w:rPr>
          <w:lang w:eastAsia="en-AU"/>
        </w:rPr>
        <w:t xml:space="preserve">have their </w:t>
      </w:r>
      <w:r w:rsidRPr="00FF514F">
        <w:rPr>
          <w:lang w:eastAsia="en-AU"/>
        </w:rPr>
        <w:t xml:space="preserve">belongings </w:t>
      </w:r>
      <w:r w:rsidR="00E72C50">
        <w:rPr>
          <w:lang w:eastAsia="en-AU"/>
        </w:rPr>
        <w:t xml:space="preserve">provided to them </w:t>
      </w:r>
      <w:r w:rsidRPr="00FF514F">
        <w:rPr>
          <w:lang w:eastAsia="en-AU"/>
        </w:rPr>
        <w:t xml:space="preserve">at no cost, whether from the Department, or anyone who was an approved carer or a placement provider under Section 86 of the Act. </w:t>
      </w:r>
    </w:p>
    <w:p w14:paraId="722A93D1" w14:textId="77777777" w:rsidR="00977CCE" w:rsidRDefault="00977CCE" w:rsidP="00E72C50">
      <w:pPr>
        <w:spacing w:before="0" w:after="200"/>
        <w:rPr>
          <w:lang w:eastAsia="en-AU"/>
        </w:rPr>
      </w:pPr>
    </w:p>
    <w:p w14:paraId="2AB29171" w14:textId="77777777" w:rsidR="00977CCE" w:rsidRDefault="00977CCE" w:rsidP="00E72C50">
      <w:pPr>
        <w:spacing w:before="0" w:after="200"/>
        <w:rPr>
          <w:lang w:eastAsia="en-AU"/>
        </w:rPr>
      </w:pPr>
    </w:p>
    <w:p w14:paraId="708DD35C" w14:textId="77777777" w:rsidR="008F6A24" w:rsidRDefault="008F6A24" w:rsidP="008F6A24">
      <w:pPr>
        <w:pStyle w:val="Heading2"/>
      </w:pPr>
      <w:bookmarkStart w:id="17" w:name="_Toc191024190"/>
      <w:bookmarkStart w:id="18" w:name="_Toc207882413"/>
      <w:r>
        <w:t>Responsibilities</w:t>
      </w:r>
      <w:bookmarkEnd w:id="17"/>
      <w:bookmarkEnd w:id="18"/>
    </w:p>
    <w:p w14:paraId="0BF25BF3" w14:textId="77777777" w:rsidR="008F6A24" w:rsidRDefault="008F6A24" w:rsidP="008F6A24">
      <w:pPr>
        <w:pStyle w:val="Heading3"/>
      </w:pPr>
      <w:bookmarkStart w:id="19" w:name="_Toc207882414"/>
      <w:r>
        <w:t>Practitioners and transition to independence practice leaders (TIPLs)</w:t>
      </w:r>
      <w:bookmarkEnd w:id="19"/>
    </w:p>
    <w:p w14:paraId="0A7C4408" w14:textId="360A18D9" w:rsidR="00FF514F" w:rsidRDefault="00FF514F">
      <w:pPr>
        <w:rPr>
          <w:lang w:eastAsia="en-AU"/>
        </w:rPr>
      </w:pPr>
      <w:r>
        <w:rPr>
          <w:lang w:eastAsia="en-AU"/>
        </w:rPr>
        <w:t xml:space="preserve">Practitioners are responsible for supporting young people to access after care supports that are assessed as required to </w:t>
      </w:r>
      <w:r w:rsidR="00C419C8">
        <w:rPr>
          <w:lang w:eastAsia="en-AU"/>
        </w:rPr>
        <w:t>assist</w:t>
      </w:r>
      <w:r>
        <w:rPr>
          <w:lang w:eastAsia="en-AU"/>
        </w:rPr>
        <w:t xml:space="preserve"> a young person</w:t>
      </w:r>
      <w:r w:rsidR="00C419C8">
        <w:rPr>
          <w:lang w:eastAsia="en-AU"/>
        </w:rPr>
        <w:t xml:space="preserve"> and support their</w:t>
      </w:r>
      <w:r>
        <w:rPr>
          <w:lang w:eastAsia="en-AU"/>
        </w:rPr>
        <w:t xml:space="preserve"> transition to independent living after they leave the care of the CEO. This includes processing financial requests or where ongoing case management is required, support the young person to develop and After </w:t>
      </w:r>
      <w:r w:rsidR="00C419C8">
        <w:rPr>
          <w:lang w:eastAsia="en-AU"/>
        </w:rPr>
        <w:t>C</w:t>
      </w:r>
      <w:r>
        <w:rPr>
          <w:lang w:eastAsia="en-AU"/>
        </w:rPr>
        <w:t xml:space="preserve">are </w:t>
      </w:r>
      <w:r w:rsidR="00C419C8">
        <w:rPr>
          <w:lang w:eastAsia="en-AU"/>
        </w:rPr>
        <w:t>S</w:t>
      </w:r>
      <w:r>
        <w:rPr>
          <w:lang w:eastAsia="en-AU"/>
        </w:rPr>
        <w:t xml:space="preserve">upport </w:t>
      </w:r>
      <w:r w:rsidR="00C419C8">
        <w:rPr>
          <w:lang w:eastAsia="en-AU"/>
        </w:rPr>
        <w:t>P</w:t>
      </w:r>
      <w:r>
        <w:rPr>
          <w:lang w:eastAsia="en-AU"/>
        </w:rPr>
        <w:t xml:space="preserve">lan setting out the young person’s needs, goals and actions to be taken to meet the young </w:t>
      </w:r>
      <w:r w:rsidR="00E72C50">
        <w:rPr>
          <w:lang w:eastAsia="en-AU"/>
        </w:rPr>
        <w:t>persons</w:t>
      </w:r>
      <w:r>
        <w:rPr>
          <w:lang w:eastAsia="en-AU"/>
        </w:rPr>
        <w:t xml:space="preserve"> after care support needs. Transition to independence practice leaders work alongside practitioners to influence best practice approaches to the provision of after care support services to young people who have left the care of the CEO. </w:t>
      </w:r>
    </w:p>
    <w:p w14:paraId="77CDD08B" w14:textId="77777777" w:rsidR="008F6A24" w:rsidRDefault="008F6A24" w:rsidP="008F6A24">
      <w:pPr>
        <w:pStyle w:val="Heading3"/>
      </w:pPr>
      <w:bookmarkStart w:id="20" w:name="_Toc207882415"/>
      <w:r>
        <w:t>Cultural staff</w:t>
      </w:r>
      <w:bookmarkEnd w:id="20"/>
    </w:p>
    <w:p w14:paraId="2DC660CE" w14:textId="77777777" w:rsidR="008F6A24" w:rsidRDefault="008F6A24">
      <w:pPr>
        <w:rPr>
          <w:lang w:eastAsia="en-AU"/>
        </w:rPr>
      </w:pPr>
      <w:bookmarkStart w:id="21" w:name="_Hlk178596655"/>
      <w:r w:rsidRPr="007171B4">
        <w:rPr>
          <w:lang w:eastAsia="en-AU"/>
        </w:rPr>
        <w:t>Cultural staff in the Department act as advisors in case work decisions for Aboriginal young people and young adults.</w:t>
      </w:r>
      <w:r w:rsidRPr="007A66A5">
        <w:rPr>
          <w:lang w:eastAsia="en-AU"/>
        </w:rPr>
        <w:t xml:space="preserve"> They provide expert advice on cultural matters that may impact a young person and their communities’ engagement, decision</w:t>
      </w:r>
      <w:r w:rsidRPr="0089001C">
        <w:rPr>
          <w:lang w:eastAsia="en-AU"/>
        </w:rPr>
        <w:t>-making, and outcomes</w:t>
      </w:r>
      <w:r>
        <w:rPr>
          <w:lang w:eastAsia="en-AU"/>
        </w:rPr>
        <w:t>.</w:t>
      </w:r>
      <w:r w:rsidRPr="0089001C">
        <w:rPr>
          <w:lang w:eastAsia="en-AU"/>
        </w:rPr>
        <w:t xml:space="preserve"> </w:t>
      </w:r>
    </w:p>
    <w:p w14:paraId="2E7C7F80" w14:textId="77777777" w:rsidR="008F6A24" w:rsidRPr="00287051" w:rsidRDefault="008F6A24" w:rsidP="00D00435">
      <w:pPr>
        <w:pStyle w:val="PreList"/>
      </w:pPr>
      <w:r w:rsidRPr="00287051">
        <w:t xml:space="preserve">Aboriginal staff can include: </w:t>
      </w:r>
    </w:p>
    <w:p w14:paraId="793421F8" w14:textId="77777777" w:rsidR="008F6A24" w:rsidRDefault="008F6A24" w:rsidP="00475E71">
      <w:pPr>
        <w:pStyle w:val="ListParagraph"/>
        <w:numPr>
          <w:ilvl w:val="0"/>
          <w:numId w:val="13"/>
        </w:numPr>
        <w:rPr>
          <w:lang w:eastAsia="en-AU"/>
        </w:rPr>
      </w:pPr>
      <w:r w:rsidRPr="1DF79B9B">
        <w:rPr>
          <w:lang w:eastAsia="en-AU"/>
        </w:rPr>
        <w:t xml:space="preserve">Aboriginal </w:t>
      </w:r>
      <w:r>
        <w:rPr>
          <w:lang w:eastAsia="en-AU"/>
        </w:rPr>
        <w:t>p</w:t>
      </w:r>
      <w:r w:rsidRPr="1DF79B9B">
        <w:rPr>
          <w:lang w:eastAsia="en-AU"/>
        </w:rPr>
        <w:t xml:space="preserve">ractice </w:t>
      </w:r>
      <w:r>
        <w:rPr>
          <w:lang w:eastAsia="en-AU"/>
        </w:rPr>
        <w:t>a</w:t>
      </w:r>
      <w:r w:rsidRPr="1DF79B9B">
        <w:rPr>
          <w:lang w:eastAsia="en-AU"/>
        </w:rPr>
        <w:t>dvisors (APA)</w:t>
      </w:r>
    </w:p>
    <w:p w14:paraId="60082A71" w14:textId="77777777" w:rsidR="008F6A24" w:rsidRDefault="008F6A24" w:rsidP="00475E71">
      <w:pPr>
        <w:pStyle w:val="ListParagraph"/>
        <w:numPr>
          <w:ilvl w:val="0"/>
          <w:numId w:val="13"/>
        </w:numPr>
        <w:rPr>
          <w:lang w:eastAsia="en-AU"/>
        </w:rPr>
      </w:pPr>
      <w:r w:rsidRPr="1DF79B9B">
        <w:rPr>
          <w:lang w:eastAsia="en-AU"/>
        </w:rPr>
        <w:t xml:space="preserve">Remote </w:t>
      </w:r>
      <w:r>
        <w:rPr>
          <w:lang w:eastAsia="en-AU"/>
        </w:rPr>
        <w:t>f</w:t>
      </w:r>
      <w:r w:rsidRPr="1DF79B9B">
        <w:rPr>
          <w:lang w:eastAsia="en-AU"/>
        </w:rPr>
        <w:t xml:space="preserve">amily </w:t>
      </w:r>
      <w:r>
        <w:rPr>
          <w:lang w:eastAsia="en-AU"/>
        </w:rPr>
        <w:t>s</w:t>
      </w:r>
      <w:r w:rsidRPr="1DF79B9B">
        <w:rPr>
          <w:lang w:eastAsia="en-AU"/>
        </w:rPr>
        <w:t xml:space="preserve">upport </w:t>
      </w:r>
      <w:r>
        <w:rPr>
          <w:lang w:eastAsia="en-AU"/>
        </w:rPr>
        <w:t>w</w:t>
      </w:r>
      <w:r w:rsidRPr="1DF79B9B">
        <w:rPr>
          <w:lang w:eastAsia="en-AU"/>
        </w:rPr>
        <w:t>orkers (RFSW)</w:t>
      </w:r>
    </w:p>
    <w:p w14:paraId="34511AED" w14:textId="77777777" w:rsidR="008F6A24" w:rsidRDefault="008F6A24" w:rsidP="00475E71">
      <w:pPr>
        <w:pStyle w:val="ListParagraph"/>
        <w:numPr>
          <w:ilvl w:val="0"/>
          <w:numId w:val="13"/>
        </w:numPr>
        <w:rPr>
          <w:lang w:eastAsia="en-AU"/>
        </w:rPr>
      </w:pPr>
      <w:r>
        <w:rPr>
          <w:lang w:eastAsia="en-AU"/>
        </w:rPr>
        <w:t xml:space="preserve">Senior </w:t>
      </w:r>
      <w:r w:rsidRPr="1DF79B9B">
        <w:rPr>
          <w:lang w:eastAsia="en-AU"/>
        </w:rPr>
        <w:t xml:space="preserve">Aboriginal </w:t>
      </w:r>
      <w:r>
        <w:rPr>
          <w:lang w:eastAsia="en-AU"/>
        </w:rPr>
        <w:t>c</w:t>
      </w:r>
      <w:r w:rsidRPr="1DF79B9B">
        <w:rPr>
          <w:lang w:eastAsia="en-AU"/>
        </w:rPr>
        <w:t xml:space="preserve">ommunity </w:t>
      </w:r>
      <w:r>
        <w:rPr>
          <w:lang w:eastAsia="en-AU"/>
        </w:rPr>
        <w:t>w</w:t>
      </w:r>
      <w:r w:rsidRPr="1DF79B9B">
        <w:rPr>
          <w:lang w:eastAsia="en-AU"/>
        </w:rPr>
        <w:t>orkers (</w:t>
      </w:r>
      <w:r>
        <w:rPr>
          <w:lang w:eastAsia="en-AU"/>
        </w:rPr>
        <w:t>S</w:t>
      </w:r>
      <w:r w:rsidRPr="1DF79B9B">
        <w:rPr>
          <w:lang w:eastAsia="en-AU"/>
        </w:rPr>
        <w:t>ACWs)</w:t>
      </w:r>
    </w:p>
    <w:p w14:paraId="2682C2D3" w14:textId="77777777" w:rsidR="008F6A24" w:rsidRDefault="008F6A24" w:rsidP="00475E71">
      <w:pPr>
        <w:pStyle w:val="ListParagraph"/>
        <w:numPr>
          <w:ilvl w:val="0"/>
          <w:numId w:val="13"/>
        </w:numPr>
        <w:rPr>
          <w:lang w:eastAsia="en-AU"/>
        </w:rPr>
      </w:pPr>
      <w:r>
        <w:rPr>
          <w:lang w:eastAsia="en-AU"/>
        </w:rPr>
        <w:t>Aboriginal community workers (ACWs)</w:t>
      </w:r>
      <w:r w:rsidRPr="1DF79B9B">
        <w:rPr>
          <w:lang w:eastAsia="en-AU"/>
        </w:rPr>
        <w:t>.</w:t>
      </w:r>
      <w:bookmarkEnd w:id="21"/>
    </w:p>
    <w:p w14:paraId="195C9BCF" w14:textId="7C443492" w:rsidR="008F6A24" w:rsidRDefault="008F6A24" w:rsidP="008F6A24">
      <w:pPr>
        <w:pStyle w:val="Heading1"/>
        <w:rPr>
          <w:lang w:eastAsia="en-AU"/>
        </w:rPr>
      </w:pPr>
      <w:bookmarkStart w:id="22" w:name="_Toc191024193"/>
      <w:bookmarkStart w:id="23" w:name="_Toc207882416"/>
      <w:r>
        <w:rPr>
          <w:lang w:eastAsia="en-AU"/>
        </w:rPr>
        <w:t>Legislative basis</w:t>
      </w:r>
      <w:bookmarkEnd w:id="22"/>
      <w:bookmarkEnd w:id="23"/>
      <w:r>
        <w:rPr>
          <w:lang w:eastAsia="en-AU"/>
        </w:rPr>
        <w:t xml:space="preserve"> </w:t>
      </w:r>
    </w:p>
    <w:p w14:paraId="10D21E88" w14:textId="77777777" w:rsidR="008F6A24" w:rsidRPr="001A4C1E" w:rsidRDefault="008F6A24" w:rsidP="008F6A24">
      <w:hyperlink r:id="rId23" w:history="1">
        <w:r w:rsidRPr="00F53FEA">
          <w:rPr>
            <w:rStyle w:val="Hyperlink"/>
            <w:u w:val="none"/>
          </w:rPr>
          <w:t>Care and Protection of Children Act 2007</w:t>
        </w:r>
      </w:hyperlink>
      <w:r>
        <w:rPr>
          <w:rStyle w:val="Hyperlink"/>
          <w:u w:val="none"/>
        </w:rPr>
        <w:t xml:space="preserve"> </w:t>
      </w:r>
    </w:p>
    <w:p w14:paraId="67EA0213" w14:textId="77777777" w:rsidR="008F6A24" w:rsidRDefault="008F6A24">
      <w:r w:rsidRPr="00985CCB">
        <w:t xml:space="preserve">Sections 85A, 85B and </w:t>
      </w:r>
      <w:r>
        <w:t>86</w:t>
      </w:r>
      <w:r w:rsidRPr="00985CCB">
        <w:t xml:space="preserve"> of the Act outlines the support </w:t>
      </w:r>
      <w:r>
        <w:t xml:space="preserve">a young person can access while in care and after leaving care until 25 years of age. </w:t>
      </w:r>
    </w:p>
    <w:p w14:paraId="175E755C" w14:textId="77777777" w:rsidR="008F6A24" w:rsidRPr="009233DB" w:rsidRDefault="008F6A24" w:rsidP="008F6A24">
      <w:pPr>
        <w:pStyle w:val="Heading1"/>
        <w:rPr>
          <w:lang w:eastAsia="en-AU"/>
        </w:rPr>
      </w:pPr>
      <w:bookmarkStart w:id="24" w:name="_Toc191024194"/>
      <w:bookmarkStart w:id="25" w:name="_Toc207882417"/>
      <w:r>
        <w:rPr>
          <w:lang w:eastAsia="en-AU"/>
        </w:rPr>
        <w:t>Related documents</w:t>
      </w:r>
      <w:bookmarkEnd w:id="24"/>
      <w:bookmarkEnd w:id="25"/>
      <w:r>
        <w:rPr>
          <w:lang w:eastAsia="en-AU"/>
        </w:rPr>
        <w:t xml:space="preserve"> </w:t>
      </w:r>
    </w:p>
    <w:p w14:paraId="1DC917D3" w14:textId="77777777" w:rsidR="008F6A24" w:rsidRPr="00DE215F" w:rsidRDefault="008F6A24" w:rsidP="008F6A24">
      <w:pPr>
        <w:rPr>
          <w:color w:val="00B050"/>
        </w:rPr>
      </w:pPr>
      <w:bookmarkStart w:id="26" w:name="_Hlk178658987"/>
      <w:r w:rsidRPr="00AD51A2">
        <w:t xml:space="preserve">This policy </w:t>
      </w:r>
      <w:r>
        <w:t xml:space="preserve">must be read with other related documents, including but not limited to: </w:t>
      </w:r>
    </w:p>
    <w:p w14:paraId="46A3C57B" w14:textId="77777777" w:rsidR="008F6A24" w:rsidRPr="00D15709" w:rsidRDefault="008F6A24" w:rsidP="00D15709">
      <w:pPr>
        <w:ind w:left="360"/>
        <w:rPr>
          <w:rStyle w:val="Hyperlink"/>
          <w:lang w:eastAsia="en-AU"/>
        </w:rPr>
      </w:pPr>
      <w:hyperlink r:id="rId24" w:history="1">
        <w:r w:rsidRPr="00D15709">
          <w:rPr>
            <w:rStyle w:val="Hyperlink"/>
          </w:rPr>
          <w:t>Aboriginal Cultural Security Framework</w:t>
        </w:r>
      </w:hyperlink>
    </w:p>
    <w:p w14:paraId="13DBD2A2" w14:textId="0B280EDF" w:rsidR="008F6A24" w:rsidRPr="00D15709" w:rsidRDefault="008F6A24" w:rsidP="00D15709">
      <w:pPr>
        <w:ind w:left="360"/>
        <w:rPr>
          <w:rStyle w:val="Hyperlink"/>
          <w:lang w:eastAsia="en-AU"/>
        </w:rPr>
      </w:pPr>
      <w:hyperlink r:id="rId25" w:history="1">
        <w:r w:rsidRPr="00D15709">
          <w:rPr>
            <w:rStyle w:val="Hyperlink"/>
            <w:lang w:eastAsia="en-AU"/>
          </w:rPr>
          <w:t>After Care Support Practice Guidance</w:t>
        </w:r>
      </w:hyperlink>
      <w:r w:rsidRPr="00D15709">
        <w:rPr>
          <w:rStyle w:val="Hyperlink"/>
          <w:lang w:eastAsia="en-AU"/>
        </w:rPr>
        <w:t xml:space="preserve"> </w:t>
      </w:r>
    </w:p>
    <w:p w14:paraId="732C473F" w14:textId="75AE1F2D" w:rsidR="008F6A24" w:rsidRPr="00D15709" w:rsidRDefault="008F6A24" w:rsidP="00D15709">
      <w:pPr>
        <w:ind w:left="360"/>
        <w:rPr>
          <w:rStyle w:val="Hyperlink"/>
          <w:lang w:eastAsia="en-AU"/>
        </w:rPr>
      </w:pPr>
      <w:hyperlink r:id="rId26" w:history="1">
        <w:r w:rsidRPr="00D15709">
          <w:rPr>
            <w:rStyle w:val="Hyperlink"/>
            <w:lang w:eastAsia="en-AU"/>
          </w:rPr>
          <w:t>Transition to Independence Policy</w:t>
        </w:r>
      </w:hyperlink>
    </w:p>
    <w:p w14:paraId="04B63726" w14:textId="30E8A57D" w:rsidR="008F6A24" w:rsidRPr="00D15709" w:rsidRDefault="008F6A24" w:rsidP="00D15709">
      <w:pPr>
        <w:ind w:left="360"/>
        <w:rPr>
          <w:rStyle w:val="Hyperlink"/>
          <w:lang w:eastAsia="en-AU"/>
        </w:rPr>
      </w:pPr>
      <w:hyperlink r:id="rId27" w:history="1">
        <w:r w:rsidRPr="00D15709">
          <w:rPr>
            <w:rStyle w:val="Hyperlink"/>
            <w:lang w:eastAsia="en-AU"/>
          </w:rPr>
          <w:t>Transition to Independence Practice Guidance</w:t>
        </w:r>
        <w:bookmarkEnd w:id="26"/>
      </w:hyperlink>
      <w:r w:rsidRPr="00D15709">
        <w:rPr>
          <w:rStyle w:val="Hyperlink"/>
          <w:lang w:eastAsia="en-AU"/>
        </w:rPr>
        <w:t xml:space="preserve"> </w:t>
      </w:r>
    </w:p>
    <w:p w14:paraId="5D6E58A3" w14:textId="79E74282" w:rsidR="008F6A24" w:rsidRPr="00D15709" w:rsidRDefault="008F6A24" w:rsidP="00D15709">
      <w:pPr>
        <w:ind w:left="360"/>
        <w:rPr>
          <w:rStyle w:val="Hyperlink"/>
          <w:lang w:eastAsia="en-AU"/>
        </w:rPr>
      </w:pPr>
      <w:hyperlink r:id="rId28" w:history="1">
        <w:r w:rsidRPr="00D15709">
          <w:rPr>
            <w:rStyle w:val="Hyperlink"/>
            <w:lang w:eastAsia="en-AU"/>
          </w:rPr>
          <w:t>Care Planning Policy</w:t>
        </w:r>
      </w:hyperlink>
      <w:r w:rsidRPr="00D15709">
        <w:rPr>
          <w:rStyle w:val="Hyperlink"/>
          <w:lang w:eastAsia="en-AU"/>
        </w:rPr>
        <w:t xml:space="preserve"> </w:t>
      </w:r>
    </w:p>
    <w:p w14:paraId="4FA36482" w14:textId="0C11A380" w:rsidR="007E63A1" w:rsidRPr="00DF5B26" w:rsidRDefault="007E63A1" w:rsidP="007E63A1"/>
    <w:sectPr w:rsidR="007E63A1" w:rsidRPr="00DF5B26" w:rsidSect="00C95D30">
      <w:headerReference w:type="even" r:id="rId29"/>
      <w:headerReference w:type="default" r:id="rId30"/>
      <w:footerReference w:type="default" r:id="rId31"/>
      <w:headerReference w:type="first" r:id="rId32"/>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0066E" w14:textId="77777777" w:rsidR="00915AE1" w:rsidRDefault="00915AE1">
      <w:r>
        <w:separator/>
      </w:r>
    </w:p>
  </w:endnote>
  <w:endnote w:type="continuationSeparator" w:id="0">
    <w:p w14:paraId="44C0D9B3" w14:textId="77777777" w:rsidR="00915AE1" w:rsidRDefault="00915AE1">
      <w:r>
        <w:continuationSeparator/>
      </w:r>
    </w:p>
  </w:endnote>
  <w:endnote w:type="continuationNotice" w:id="1">
    <w:p w14:paraId="20098473" w14:textId="77777777" w:rsidR="00915AE1" w:rsidRDefault="00915A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325129"/>
      <w:docPartObj>
        <w:docPartGallery w:val="Page Numbers (Bottom of Page)"/>
        <w:docPartUnique/>
      </w:docPartObj>
    </w:sdtPr>
    <w:sdtContent>
      <w:sdt>
        <w:sdtPr>
          <w:id w:val="34003993"/>
          <w:docPartObj>
            <w:docPartGallery w:val="Page Numbers (Top of Page)"/>
            <w:docPartUnique/>
          </w:docPartObj>
        </w:sdtPr>
        <w:sdtContent>
          <w:p w14:paraId="70F9108E" w14:textId="77777777" w:rsidR="004E7885" w:rsidRDefault="004E78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7E63A1">
              <w:rPr>
                <w:rStyle w:val="PageNumber"/>
                <w:noProof/>
              </w:rPr>
              <w:t>3</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039D" w14:textId="77777777" w:rsidR="00964B22" w:rsidRPr="00F538BD" w:rsidRDefault="004E7885" w:rsidP="004E7885">
    <w:pPr>
      <w:spacing w:after="0"/>
      <w:jc w:val="right"/>
      <w:rPr>
        <w:sz w:val="6"/>
        <w:szCs w:val="6"/>
      </w:rPr>
    </w:pPr>
    <w:r w:rsidRPr="001852AF">
      <w:rPr>
        <w:noProof/>
        <w:lang w:eastAsia="en-AU"/>
      </w:rPr>
      <w:drawing>
        <wp:inline distT="0" distB="0" distL="0" distR="0" wp14:anchorId="142D92E1" wp14:editId="3368907D">
          <wp:extent cx="1572479" cy="561600"/>
          <wp:effectExtent l="0" t="0" r="8890" b="0"/>
          <wp:docPr id="11" name="Picture 1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1E7FD" w14:textId="77777777" w:rsidR="004E7885" w:rsidRDefault="004E7885"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47D82" w14:textId="77777777" w:rsidR="004E7885" w:rsidRPr="00F538BD" w:rsidRDefault="004E7885"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3F4C8" w14:textId="77777777" w:rsidR="009B7C35" w:rsidRPr="00A50829" w:rsidRDefault="009B7C35" w:rsidP="002C6C39">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50829" w:rsidRPr="00132658" w14:paraId="247AE39F" w14:textId="77777777" w:rsidTr="00977CCE">
      <w:trPr>
        <w:cantSplit/>
        <w:trHeight w:hRule="exact" w:val="1145"/>
        <w:tblHeader/>
      </w:trPr>
      <w:tc>
        <w:tcPr>
          <w:tcW w:w="10318" w:type="dxa"/>
          <w:vAlign w:val="bottom"/>
        </w:tcPr>
        <w:p w14:paraId="5E426496" w14:textId="77777777" w:rsidR="00A50829" w:rsidRDefault="00A50829" w:rsidP="00A50829">
          <w:pPr>
            <w:spacing w:after="0"/>
            <w:rPr>
              <w:rStyle w:val="PageNumber"/>
              <w:b/>
            </w:rPr>
          </w:pPr>
          <w:r>
            <w:rPr>
              <w:rStyle w:val="PageNumber"/>
            </w:rPr>
            <w:t xml:space="preserve">Department of </w:t>
          </w:r>
          <w:sdt>
            <w:sdtPr>
              <w:rPr>
                <w:rStyle w:val="PageNumber"/>
                <w:b/>
              </w:rPr>
              <w:alias w:val="Company"/>
              <w:tag w:val=""/>
              <w:id w:val="-1550452142"/>
              <w:placeholder>
                <w:docPart w:val="252AED79C6C841259FBA98360C3EE791"/>
              </w:placeholder>
              <w:dataBinding w:prefixMappings="xmlns:ns0='http://schemas.openxmlformats.org/officeDocument/2006/extended-properties' " w:xpath="/ns0:Properties[1]/ns0:Company[1]" w:storeItemID="{6668398D-A668-4E3E-A5EB-62B293D839F1}"/>
              <w:text w:multiLine="1"/>
            </w:sdtPr>
            <w:sdtContent>
              <w:r w:rsidR="007E63A1">
                <w:rPr>
                  <w:rStyle w:val="PageNumber"/>
                  <w:b/>
                </w:rPr>
                <w:t>CHILDREN AND FAMILIES</w:t>
              </w:r>
            </w:sdtContent>
          </w:sdt>
        </w:p>
        <w:p w14:paraId="3419B6B8" w14:textId="0AAE3EF5" w:rsidR="00A50829" w:rsidRPr="00CE6614" w:rsidRDefault="00000000" w:rsidP="00A50829">
          <w:pPr>
            <w:spacing w:after="0"/>
            <w:rPr>
              <w:rStyle w:val="PageNumber"/>
            </w:rPr>
          </w:pPr>
          <w:sdt>
            <w:sdtPr>
              <w:rPr>
                <w:rStyle w:val="PageNumber"/>
              </w:rPr>
              <w:alias w:val="Date"/>
              <w:tag w:val=""/>
              <w:id w:val="1578473972"/>
              <w:placeholder>
                <w:docPart w:val="5245DAF622684F82B616C8562697F734"/>
              </w:placeholder>
              <w:dataBinding w:prefixMappings="xmlns:ns0='http://schemas.microsoft.com/office/2006/coverPageProps' " w:xpath="/ns0:CoverPageProperties[1]/ns0:PublishDate[1]" w:storeItemID="{55AF091B-3C7A-41E3-B477-F2FDAA23CFDA}"/>
              <w15:color w:val="000000"/>
              <w:date w:fullDate="2025-09-04T00:00:00Z">
                <w:dateFormat w:val="d MMMM yyyy"/>
                <w:lid w:val="en-AU"/>
                <w:storeMappedDataAs w:val="dateTime"/>
                <w:calendar w:val="gregorian"/>
              </w:date>
            </w:sdtPr>
            <w:sdtContent>
              <w:r w:rsidR="00977CCE">
                <w:rPr>
                  <w:rStyle w:val="PageNumber"/>
                </w:rPr>
                <w:t>4 September 2025</w:t>
              </w:r>
            </w:sdtContent>
          </w:sdt>
          <w:r w:rsidR="00A50829" w:rsidRPr="00CE6614">
            <w:rPr>
              <w:rStyle w:val="PageNumber"/>
            </w:rPr>
            <w:t xml:space="preserve"> | </w:t>
          </w:r>
          <w:r w:rsidR="00A50829" w:rsidRPr="00977CCE">
            <w:rPr>
              <w:rStyle w:val="PageNumber"/>
            </w:rPr>
            <w:t xml:space="preserve">Version </w:t>
          </w:r>
          <w:r w:rsidR="00977CCE" w:rsidRPr="00977CCE">
            <w:rPr>
              <w:rStyle w:val="PageNumber"/>
            </w:rPr>
            <w:t>2.0</w:t>
          </w:r>
          <w:r w:rsidR="00A50829">
            <w:rPr>
              <w:rStyle w:val="PageNumber"/>
            </w:rPr>
            <w:t xml:space="preserve"> </w:t>
          </w:r>
        </w:p>
        <w:p w14:paraId="59837DB8" w14:textId="77777777" w:rsidR="00A50829" w:rsidRPr="00AC4488" w:rsidRDefault="00A50829"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E90C4A">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E90C4A">
            <w:rPr>
              <w:rStyle w:val="PageNumber"/>
              <w:noProof/>
            </w:rPr>
            <w:t>4</w:t>
          </w:r>
          <w:r w:rsidRPr="00AC4488">
            <w:rPr>
              <w:rStyle w:val="PageNumber"/>
            </w:rPr>
            <w:fldChar w:fldCharType="end"/>
          </w:r>
        </w:p>
      </w:tc>
    </w:tr>
  </w:tbl>
  <w:p w14:paraId="197B1432" w14:textId="77777777" w:rsidR="00417E19" w:rsidRDefault="00417E19"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04075" w14:textId="77777777" w:rsidR="00915AE1" w:rsidRDefault="00915AE1">
      <w:r>
        <w:separator/>
      </w:r>
    </w:p>
  </w:footnote>
  <w:footnote w:type="continuationSeparator" w:id="0">
    <w:p w14:paraId="7219827E" w14:textId="77777777" w:rsidR="00915AE1" w:rsidRDefault="00915AE1">
      <w:r>
        <w:continuationSeparator/>
      </w:r>
    </w:p>
  </w:footnote>
  <w:footnote w:type="continuationNotice" w:id="1">
    <w:p w14:paraId="18598C93" w14:textId="77777777" w:rsidR="00915AE1" w:rsidRDefault="00915A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10CE2" w14:textId="7051493D" w:rsidR="00964B22" w:rsidRPr="008E0345" w:rsidRDefault="00000000" w:rsidP="005A5A44">
    <w:pPr>
      <w:pStyle w:val="Header"/>
    </w:pPr>
    <w:sdt>
      <w:sdtPr>
        <w:alias w:val="Title"/>
        <w:tag w:val=""/>
        <w:id w:val="-477918894"/>
        <w:placeholder>
          <w:docPart w:val="CF300F4FC523429CAA43D4EF458DD54E"/>
        </w:placeholder>
        <w:showingPlcHdr/>
        <w:dataBinding w:prefixMappings="xmlns:ns0='http://purl.org/dc/elements/1.1/' xmlns:ns1='http://schemas.openxmlformats.org/package/2006/metadata/core-properties' " w:xpath="/ns1:coreProperties[1]/ns0:title[1]" w:storeItemID="{6C3C8BC8-F283-45AE-878A-BAB7291924A1}"/>
        <w:text/>
      </w:sdtPr>
      <w:sdtContent>
        <w:r w:rsidR="00C25DD8">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751B" w14:textId="309943D6" w:rsidR="004B7373" w:rsidRPr="00BD0F38" w:rsidRDefault="00DD64C2" w:rsidP="00A32EFF">
    <w:pPr>
      <w:tabs>
        <w:tab w:val="right" w:pos="10318"/>
      </w:tabs>
    </w:pPr>
    <w:r w:rsidRPr="00BD0F38">
      <w:rPr>
        <w:noProof/>
        <w:lang w:eastAsia="en-AU"/>
      </w:rPr>
      <w:drawing>
        <wp:anchor distT="0" distB="0" distL="0" distR="0" simplePos="0" relativeHeight="251658240" behindDoc="0" locked="0" layoutInCell="1" allowOverlap="1" wp14:anchorId="176FA0B5" wp14:editId="3075042A">
          <wp:simplePos x="0" y="0"/>
          <wp:positionH relativeFrom="page">
            <wp:posOffset>8238</wp:posOffset>
          </wp:positionH>
          <wp:positionV relativeFrom="page">
            <wp:posOffset>3393989</wp:posOffset>
          </wp:positionV>
          <wp:extent cx="7529195" cy="5446395"/>
          <wp:effectExtent l="0" t="0" r="0" b="1905"/>
          <wp:wrapTopAndBottom/>
          <wp:docPr id="1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84059" name="image4.png"/>
                  <pic:cNvPicPr/>
                </pic:nvPicPr>
                <pic:blipFill>
                  <a:blip r:embed="rId1">
                    <a:extLst>
                      <a:ext uri="{28A0092B-C50C-407E-A947-70E740481C1C}">
                        <a14:useLocalDpi xmlns:a14="http://schemas.microsoft.com/office/drawing/2010/main" val="0"/>
                      </a:ext>
                    </a:extLst>
                  </a:blip>
                  <a:stretch>
                    <a:fillRect/>
                  </a:stretch>
                </pic:blipFill>
                <pic:spPr>
                  <a:xfrm>
                    <a:off x="0" y="0"/>
                    <a:ext cx="7529195" cy="54463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0466" w14:textId="643B28C9" w:rsidR="00C25DD8" w:rsidRDefault="00C25D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3979B" w14:textId="4C988BA6" w:rsidR="00717C37" w:rsidRPr="004E7885" w:rsidRDefault="00000000" w:rsidP="004E7885">
    <w:pPr>
      <w:pStyle w:val="Header"/>
    </w:pPr>
    <w:sdt>
      <w:sdtPr>
        <w:alias w:val="Title"/>
        <w:tag w:val="Title"/>
        <w:id w:val="94911156"/>
        <w:lock w:val="sdtLocked"/>
        <w:placeholder>
          <w:docPart w:val="CF300F4FC523429CAA43D4EF458DD54E"/>
        </w:placeholder>
        <w:showingPlcHdr/>
        <w:dataBinding w:prefixMappings="xmlns:ns0='http://purl.org/dc/elements/1.1/' xmlns:ns1='http://schemas.openxmlformats.org/package/2006/metadata/core-properties' " w:xpath="/ns1:coreProperties[1]/ns0:title[1]" w:storeItemID="{6C3C8BC8-F283-45AE-878A-BAB7291924A1}"/>
        <w15:color w:val="000000"/>
        <w:text/>
      </w:sdtPr>
      <w:sdtContent>
        <w:r w:rsidR="00A771ED">
          <w:t xml:space="preserve">     </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A6F0B" w14:textId="7973A2D8" w:rsidR="00964B22" w:rsidRPr="00274F1C" w:rsidRDefault="00964B22" w:rsidP="004E7885">
    <w:pPr>
      <w:pStyle w:val="Header"/>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66073" w14:textId="0873B5DE" w:rsidR="00C25DD8" w:rsidRDefault="00C25DD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F4BC" w14:textId="5A14BD18" w:rsidR="00C25DD8" w:rsidRDefault="00C25DD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365BC" w14:textId="133236F9" w:rsidR="00983000" w:rsidRPr="00964B22" w:rsidRDefault="00983000" w:rsidP="008E0345">
    <w:pPr>
      <w:pStyle w:val="Header"/>
      <w:rPr>
        <w:b/>
      </w:rPr>
    </w:pPr>
  </w:p>
  <w:sdt>
    <w:sdtPr>
      <w:alias w:val="Title"/>
      <w:tag w:val=""/>
      <w:id w:val="2130893165"/>
      <w:placeholder>
        <w:docPart w:val="F84138E0CDA948C3A43E71F27625643D"/>
      </w:placeholder>
      <w:showingPlcHdr/>
      <w:dataBinding w:prefixMappings="xmlns:ns0='http://purl.org/dc/elements/1.1/' xmlns:ns1='http://schemas.openxmlformats.org/package/2006/metadata/core-properties' " w:xpath="/ns1:coreProperties[1]/ns0:title[1]" w:storeItemID="{6C3C8BC8-F283-45AE-878A-BAB7291924A1}"/>
      <w:text/>
    </w:sdtPr>
    <w:sdtContent>
      <w:p w14:paraId="1E3EE89E" w14:textId="77777777" w:rsidR="00983000" w:rsidRPr="00964B22" w:rsidRDefault="004E7885" w:rsidP="008E0345">
        <w:pPr>
          <w:pStyle w:val="Header"/>
          <w:rPr>
            <w:b/>
          </w:rPr>
        </w:pPr>
        <w: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1532"/>
    <w:multiLevelType w:val="hybridMultilevel"/>
    <w:tmpl w:val="5B4E33E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3FD61E1"/>
    <w:multiLevelType w:val="hybridMultilevel"/>
    <w:tmpl w:val="9294B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E61945"/>
    <w:multiLevelType w:val="multilevel"/>
    <w:tmpl w:val="3928FD02"/>
    <w:name w:val="NTG Table Bullet List332222222222222222"/>
    <w:numStyleLink w:val="Bulletlist"/>
  </w:abstractNum>
  <w:abstractNum w:abstractNumId="24" w15:restartNumberingAfterBreak="0">
    <w:nsid w:val="49FD3A20"/>
    <w:multiLevelType w:val="multilevel"/>
    <w:tmpl w:val="3E5E177A"/>
    <w:name w:val="NTG Table Bullet List3322222222222"/>
    <w:numStyleLink w:val="Tablenumberlist"/>
  </w:abstractNum>
  <w:abstractNum w:abstractNumId="2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3842BC6"/>
    <w:multiLevelType w:val="multilevel"/>
    <w:tmpl w:val="0C78A7AC"/>
    <w:numStyleLink w:val="Tablebulletlist"/>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55447A4"/>
    <w:multiLevelType w:val="hybridMultilevel"/>
    <w:tmpl w:val="62F26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DA2CAE"/>
    <w:multiLevelType w:val="multilevel"/>
    <w:tmpl w:val="3E5E177A"/>
    <w:name w:val="NTG Table Bullet List332222222222222"/>
    <w:numStyleLink w:val="Tablenumberlist"/>
  </w:abstractNum>
  <w:abstractNum w:abstractNumId="31" w15:restartNumberingAfterBreak="0">
    <w:nsid w:val="583359D9"/>
    <w:multiLevelType w:val="multilevel"/>
    <w:tmpl w:val="3E5E177A"/>
    <w:name w:val="NTG Table Bullet List332222222"/>
    <w:numStyleLink w:val="Tablenumberlist"/>
  </w:abstractNum>
  <w:abstractNum w:abstractNumId="32" w15:restartNumberingAfterBreak="0">
    <w:nsid w:val="5B9A5FFE"/>
    <w:multiLevelType w:val="multilevel"/>
    <w:tmpl w:val="0C78A7AC"/>
    <w:name w:val="NTG Table Bullet List33222222222222"/>
    <w:numStyleLink w:val="Tablebulletlist"/>
  </w:abstractNum>
  <w:abstractNum w:abstractNumId="33" w15:restartNumberingAfterBreak="0">
    <w:nsid w:val="5D444259"/>
    <w:multiLevelType w:val="multilevel"/>
    <w:tmpl w:val="0C78A7AC"/>
    <w:name w:val="NTG Table Bullet List332222"/>
    <w:numStyleLink w:val="Tablebulletlist"/>
  </w:abstractNum>
  <w:abstractNum w:abstractNumId="34" w15:restartNumberingAfterBreak="0">
    <w:nsid w:val="69262556"/>
    <w:multiLevelType w:val="multilevel"/>
    <w:tmpl w:val="3E5E177A"/>
    <w:name w:val="NTG Table Bullet List3322222222222222"/>
    <w:numStyleLink w:val="Tablenumberlist"/>
  </w:abstractNum>
  <w:abstractNum w:abstractNumId="35" w15:restartNumberingAfterBreak="0">
    <w:nsid w:val="6C7F0C77"/>
    <w:multiLevelType w:val="hybridMultilevel"/>
    <w:tmpl w:val="B358D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E972F5"/>
    <w:multiLevelType w:val="hybridMultilevel"/>
    <w:tmpl w:val="70D2952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E12000C"/>
    <w:multiLevelType w:val="hybridMultilevel"/>
    <w:tmpl w:val="6FEE8942"/>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43C6E8E"/>
    <w:multiLevelType w:val="hybridMultilevel"/>
    <w:tmpl w:val="7B76BFA0"/>
    <w:lvl w:ilvl="0" w:tplc="EEE8D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453664D"/>
    <w:multiLevelType w:val="multilevel"/>
    <w:tmpl w:val="0C78A7AC"/>
    <w:name w:val="NTG Table Bullet List3322222222222222222"/>
    <w:numStyleLink w:val="Tablebulletlist"/>
  </w:abstractNum>
  <w:abstractNum w:abstractNumId="40" w15:restartNumberingAfterBreak="0">
    <w:nsid w:val="76141D1E"/>
    <w:multiLevelType w:val="multilevel"/>
    <w:tmpl w:val="0C78A7AC"/>
    <w:name w:val="NTG Table Bullet List332222222222"/>
    <w:numStyleLink w:val="Tablebulletlist"/>
  </w:abstractNum>
  <w:abstractNum w:abstractNumId="41" w15:restartNumberingAfterBreak="0">
    <w:nsid w:val="79CC6470"/>
    <w:multiLevelType w:val="multilevel"/>
    <w:tmpl w:val="C8E236B2"/>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4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705711261">
    <w:abstractNumId w:val="21"/>
  </w:num>
  <w:num w:numId="2" w16cid:durableId="1265917893">
    <w:abstractNumId w:val="12"/>
  </w:num>
  <w:num w:numId="3" w16cid:durableId="1748309765">
    <w:abstractNumId w:val="41"/>
  </w:num>
  <w:num w:numId="4" w16cid:durableId="1260795694">
    <w:abstractNumId w:val="25"/>
  </w:num>
  <w:num w:numId="5" w16cid:durableId="1138766746">
    <w:abstractNumId w:val="17"/>
  </w:num>
  <w:num w:numId="6" w16cid:durableId="377704281">
    <w:abstractNumId w:val="8"/>
  </w:num>
  <w:num w:numId="7" w16cid:durableId="982198123">
    <w:abstractNumId w:val="27"/>
  </w:num>
  <w:num w:numId="8" w16cid:durableId="297037038">
    <w:abstractNumId w:val="16"/>
  </w:num>
  <w:num w:numId="9" w16cid:durableId="1595088916">
    <w:abstractNumId w:val="22"/>
  </w:num>
  <w:num w:numId="10" w16cid:durableId="1727022804">
    <w:abstractNumId w:val="38"/>
  </w:num>
  <w:num w:numId="11" w16cid:durableId="1537161243">
    <w:abstractNumId w:val="0"/>
  </w:num>
  <w:num w:numId="12" w16cid:durableId="1470778952">
    <w:abstractNumId w:val="36"/>
  </w:num>
  <w:num w:numId="13" w16cid:durableId="978073221">
    <w:abstractNumId w:val="29"/>
  </w:num>
  <w:num w:numId="14" w16cid:durableId="846478689">
    <w:abstractNumId w:val="35"/>
  </w:num>
  <w:num w:numId="15" w16cid:durableId="208953731">
    <w:abstractNumId w:val="37"/>
  </w:num>
  <w:num w:numId="16" w16cid:durableId="135777657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3A1"/>
    <w:rsid w:val="00001DDF"/>
    <w:rsid w:val="0000322D"/>
    <w:rsid w:val="00007670"/>
    <w:rsid w:val="00010665"/>
    <w:rsid w:val="000238B4"/>
    <w:rsid w:val="0002393A"/>
    <w:rsid w:val="00027DB8"/>
    <w:rsid w:val="000307A7"/>
    <w:rsid w:val="00031A96"/>
    <w:rsid w:val="00040BF3"/>
    <w:rsid w:val="0004562E"/>
    <w:rsid w:val="00046C59"/>
    <w:rsid w:val="00050358"/>
    <w:rsid w:val="00051362"/>
    <w:rsid w:val="00051F45"/>
    <w:rsid w:val="00052953"/>
    <w:rsid w:val="0005341A"/>
    <w:rsid w:val="00054800"/>
    <w:rsid w:val="00054C12"/>
    <w:rsid w:val="00056DEF"/>
    <w:rsid w:val="000720BE"/>
    <w:rsid w:val="0007259C"/>
    <w:rsid w:val="00080202"/>
    <w:rsid w:val="00080DCD"/>
    <w:rsid w:val="00080E22"/>
    <w:rsid w:val="00082573"/>
    <w:rsid w:val="000840A3"/>
    <w:rsid w:val="000840FE"/>
    <w:rsid w:val="00085062"/>
    <w:rsid w:val="00086A5F"/>
    <w:rsid w:val="000911EF"/>
    <w:rsid w:val="000962C5"/>
    <w:rsid w:val="000A4317"/>
    <w:rsid w:val="000A559C"/>
    <w:rsid w:val="000B280D"/>
    <w:rsid w:val="000B2CA1"/>
    <w:rsid w:val="000B6E48"/>
    <w:rsid w:val="000D1F29"/>
    <w:rsid w:val="000D633D"/>
    <w:rsid w:val="000E0962"/>
    <w:rsid w:val="000E342B"/>
    <w:rsid w:val="000E38FB"/>
    <w:rsid w:val="000E5DD2"/>
    <w:rsid w:val="000F2958"/>
    <w:rsid w:val="000F4805"/>
    <w:rsid w:val="000F4B45"/>
    <w:rsid w:val="000F7F58"/>
    <w:rsid w:val="00104E7F"/>
    <w:rsid w:val="00106906"/>
    <w:rsid w:val="001137EC"/>
    <w:rsid w:val="001152F5"/>
    <w:rsid w:val="00117743"/>
    <w:rsid w:val="00117F5B"/>
    <w:rsid w:val="001300D6"/>
    <w:rsid w:val="00132658"/>
    <w:rsid w:val="00147DED"/>
    <w:rsid w:val="0015016B"/>
    <w:rsid w:val="00150DC0"/>
    <w:rsid w:val="00156CD4"/>
    <w:rsid w:val="00161CC6"/>
    <w:rsid w:val="00164A3E"/>
    <w:rsid w:val="00166FF6"/>
    <w:rsid w:val="00172C77"/>
    <w:rsid w:val="00176123"/>
    <w:rsid w:val="00181620"/>
    <w:rsid w:val="00182B4D"/>
    <w:rsid w:val="0018598D"/>
    <w:rsid w:val="00191046"/>
    <w:rsid w:val="001957AD"/>
    <w:rsid w:val="001A2B7F"/>
    <w:rsid w:val="001A3AFD"/>
    <w:rsid w:val="001A489D"/>
    <w:rsid w:val="001A496C"/>
    <w:rsid w:val="001A6304"/>
    <w:rsid w:val="001B18BF"/>
    <w:rsid w:val="001B2B6C"/>
    <w:rsid w:val="001B2FB8"/>
    <w:rsid w:val="001D01C4"/>
    <w:rsid w:val="001D52B0"/>
    <w:rsid w:val="001D5A18"/>
    <w:rsid w:val="001D7CA4"/>
    <w:rsid w:val="001E057F"/>
    <w:rsid w:val="001E14EB"/>
    <w:rsid w:val="001E1D4D"/>
    <w:rsid w:val="001F1903"/>
    <w:rsid w:val="001F59E6"/>
    <w:rsid w:val="00201DED"/>
    <w:rsid w:val="00202014"/>
    <w:rsid w:val="00206936"/>
    <w:rsid w:val="00206C6F"/>
    <w:rsid w:val="00206FBD"/>
    <w:rsid w:val="00207746"/>
    <w:rsid w:val="00221220"/>
    <w:rsid w:val="00230031"/>
    <w:rsid w:val="00235C01"/>
    <w:rsid w:val="00236878"/>
    <w:rsid w:val="00247343"/>
    <w:rsid w:val="00247538"/>
    <w:rsid w:val="002605C1"/>
    <w:rsid w:val="00264C90"/>
    <w:rsid w:val="00265C56"/>
    <w:rsid w:val="002716CD"/>
    <w:rsid w:val="00272232"/>
    <w:rsid w:val="00274D4B"/>
    <w:rsid w:val="00276364"/>
    <w:rsid w:val="002806F5"/>
    <w:rsid w:val="00281577"/>
    <w:rsid w:val="00287051"/>
    <w:rsid w:val="002926BC"/>
    <w:rsid w:val="00293A72"/>
    <w:rsid w:val="002A0160"/>
    <w:rsid w:val="002A1932"/>
    <w:rsid w:val="002A30C3"/>
    <w:rsid w:val="002A6F6A"/>
    <w:rsid w:val="002A7712"/>
    <w:rsid w:val="002B33D5"/>
    <w:rsid w:val="002B38F7"/>
    <w:rsid w:val="002B4C0D"/>
    <w:rsid w:val="002B5591"/>
    <w:rsid w:val="002B6AA4"/>
    <w:rsid w:val="002C1FE9"/>
    <w:rsid w:val="002C320C"/>
    <w:rsid w:val="002C6C39"/>
    <w:rsid w:val="002D3A57"/>
    <w:rsid w:val="002D7D05"/>
    <w:rsid w:val="002E20C8"/>
    <w:rsid w:val="002E4290"/>
    <w:rsid w:val="002E5B94"/>
    <w:rsid w:val="002E66A6"/>
    <w:rsid w:val="002F0DB1"/>
    <w:rsid w:val="002F2885"/>
    <w:rsid w:val="002F3CF1"/>
    <w:rsid w:val="002F45A1"/>
    <w:rsid w:val="003037F9"/>
    <w:rsid w:val="0030583E"/>
    <w:rsid w:val="00307FE1"/>
    <w:rsid w:val="003164BA"/>
    <w:rsid w:val="003216EA"/>
    <w:rsid w:val="003223FE"/>
    <w:rsid w:val="003258E6"/>
    <w:rsid w:val="00342283"/>
    <w:rsid w:val="00343070"/>
    <w:rsid w:val="00343A87"/>
    <w:rsid w:val="00344A36"/>
    <w:rsid w:val="003456F4"/>
    <w:rsid w:val="00347FB6"/>
    <w:rsid w:val="003504FD"/>
    <w:rsid w:val="00350881"/>
    <w:rsid w:val="00357D55"/>
    <w:rsid w:val="00363513"/>
    <w:rsid w:val="003657E5"/>
    <w:rsid w:val="0036589C"/>
    <w:rsid w:val="00366721"/>
    <w:rsid w:val="00371312"/>
    <w:rsid w:val="00371DC7"/>
    <w:rsid w:val="003765C6"/>
    <w:rsid w:val="00376BF0"/>
    <w:rsid w:val="00377B21"/>
    <w:rsid w:val="00390CE3"/>
    <w:rsid w:val="00394876"/>
    <w:rsid w:val="00394AAF"/>
    <w:rsid w:val="00394CE5"/>
    <w:rsid w:val="003A6341"/>
    <w:rsid w:val="003B1597"/>
    <w:rsid w:val="003B173F"/>
    <w:rsid w:val="003B67FD"/>
    <w:rsid w:val="003B6A61"/>
    <w:rsid w:val="003C24D3"/>
    <w:rsid w:val="003C703E"/>
    <w:rsid w:val="003D0138"/>
    <w:rsid w:val="003D3850"/>
    <w:rsid w:val="003D42C0"/>
    <w:rsid w:val="003D5B29"/>
    <w:rsid w:val="003D7818"/>
    <w:rsid w:val="003E2445"/>
    <w:rsid w:val="003E3BB2"/>
    <w:rsid w:val="003F5B58"/>
    <w:rsid w:val="0040222A"/>
    <w:rsid w:val="004047BC"/>
    <w:rsid w:val="00406497"/>
    <w:rsid w:val="004100F7"/>
    <w:rsid w:val="00414CB3"/>
    <w:rsid w:val="0041563D"/>
    <w:rsid w:val="00417E19"/>
    <w:rsid w:val="00420CF5"/>
    <w:rsid w:val="00422874"/>
    <w:rsid w:val="00426E25"/>
    <w:rsid w:val="00427D9C"/>
    <w:rsid w:val="00427E7E"/>
    <w:rsid w:val="004433AE"/>
    <w:rsid w:val="00443B6E"/>
    <w:rsid w:val="00446704"/>
    <w:rsid w:val="004521CB"/>
    <w:rsid w:val="0045420A"/>
    <w:rsid w:val="004554D4"/>
    <w:rsid w:val="00461744"/>
    <w:rsid w:val="00463573"/>
    <w:rsid w:val="004649C4"/>
    <w:rsid w:val="00466185"/>
    <w:rsid w:val="004668A7"/>
    <w:rsid w:val="00466D96"/>
    <w:rsid w:val="00467747"/>
    <w:rsid w:val="00473C98"/>
    <w:rsid w:val="00474965"/>
    <w:rsid w:val="00475E71"/>
    <w:rsid w:val="00482DF8"/>
    <w:rsid w:val="004864DE"/>
    <w:rsid w:val="00494BE5"/>
    <w:rsid w:val="00496431"/>
    <w:rsid w:val="004A0EBA"/>
    <w:rsid w:val="004A2538"/>
    <w:rsid w:val="004B0C15"/>
    <w:rsid w:val="004B35EA"/>
    <w:rsid w:val="004B69E4"/>
    <w:rsid w:val="004B7373"/>
    <w:rsid w:val="004C1796"/>
    <w:rsid w:val="004C2BF4"/>
    <w:rsid w:val="004C6C39"/>
    <w:rsid w:val="004D075F"/>
    <w:rsid w:val="004D1B76"/>
    <w:rsid w:val="004D344E"/>
    <w:rsid w:val="004E019E"/>
    <w:rsid w:val="004E06EC"/>
    <w:rsid w:val="004E0FD7"/>
    <w:rsid w:val="004E2CB7"/>
    <w:rsid w:val="004E31D1"/>
    <w:rsid w:val="004E7885"/>
    <w:rsid w:val="004F016A"/>
    <w:rsid w:val="004F2206"/>
    <w:rsid w:val="00500F81"/>
    <w:rsid w:val="00500F94"/>
    <w:rsid w:val="00502FB3"/>
    <w:rsid w:val="00503DE9"/>
    <w:rsid w:val="0050530C"/>
    <w:rsid w:val="00505DEA"/>
    <w:rsid w:val="00507782"/>
    <w:rsid w:val="00512A04"/>
    <w:rsid w:val="005249F5"/>
    <w:rsid w:val="005260F7"/>
    <w:rsid w:val="00543BD1"/>
    <w:rsid w:val="00546D7E"/>
    <w:rsid w:val="00556113"/>
    <w:rsid w:val="00564C12"/>
    <w:rsid w:val="005654B8"/>
    <w:rsid w:val="0057377F"/>
    <w:rsid w:val="005762CC"/>
    <w:rsid w:val="005801D4"/>
    <w:rsid w:val="00582D3D"/>
    <w:rsid w:val="00583889"/>
    <w:rsid w:val="00595386"/>
    <w:rsid w:val="005953B0"/>
    <w:rsid w:val="005A3179"/>
    <w:rsid w:val="005A3621"/>
    <w:rsid w:val="005A4AC0"/>
    <w:rsid w:val="005A5A44"/>
    <w:rsid w:val="005A5FDF"/>
    <w:rsid w:val="005B0FB7"/>
    <w:rsid w:val="005B122A"/>
    <w:rsid w:val="005B5AC2"/>
    <w:rsid w:val="005C109A"/>
    <w:rsid w:val="005C2833"/>
    <w:rsid w:val="005D13DC"/>
    <w:rsid w:val="005E144D"/>
    <w:rsid w:val="005E1500"/>
    <w:rsid w:val="005E3A43"/>
    <w:rsid w:val="005E51A4"/>
    <w:rsid w:val="005F62B2"/>
    <w:rsid w:val="005F77C7"/>
    <w:rsid w:val="00612F1D"/>
    <w:rsid w:val="00620675"/>
    <w:rsid w:val="00622910"/>
    <w:rsid w:val="00622E24"/>
    <w:rsid w:val="006312F5"/>
    <w:rsid w:val="00640274"/>
    <w:rsid w:val="006433C3"/>
    <w:rsid w:val="00647A30"/>
    <w:rsid w:val="00650F5B"/>
    <w:rsid w:val="00652DC0"/>
    <w:rsid w:val="00660584"/>
    <w:rsid w:val="006670D7"/>
    <w:rsid w:val="00667797"/>
    <w:rsid w:val="006719EA"/>
    <w:rsid w:val="00671F13"/>
    <w:rsid w:val="0067400A"/>
    <w:rsid w:val="006747E0"/>
    <w:rsid w:val="00675844"/>
    <w:rsid w:val="00682D5D"/>
    <w:rsid w:val="006847AD"/>
    <w:rsid w:val="0069114B"/>
    <w:rsid w:val="006A100D"/>
    <w:rsid w:val="006A756A"/>
    <w:rsid w:val="006C396A"/>
    <w:rsid w:val="006C519D"/>
    <w:rsid w:val="006D1ADA"/>
    <w:rsid w:val="006D66F7"/>
    <w:rsid w:val="006E2EF5"/>
    <w:rsid w:val="006E3B5D"/>
    <w:rsid w:val="00702D61"/>
    <w:rsid w:val="00704230"/>
    <w:rsid w:val="00705C9D"/>
    <w:rsid w:val="00705F13"/>
    <w:rsid w:val="00714F1D"/>
    <w:rsid w:val="00715225"/>
    <w:rsid w:val="00717C37"/>
    <w:rsid w:val="00720CC6"/>
    <w:rsid w:val="00722DDB"/>
    <w:rsid w:val="00724728"/>
    <w:rsid w:val="00724F98"/>
    <w:rsid w:val="00730B9B"/>
    <w:rsid w:val="0073182E"/>
    <w:rsid w:val="007332FF"/>
    <w:rsid w:val="00733C27"/>
    <w:rsid w:val="007408F5"/>
    <w:rsid w:val="00741EAE"/>
    <w:rsid w:val="00750F38"/>
    <w:rsid w:val="007551E1"/>
    <w:rsid w:val="00755248"/>
    <w:rsid w:val="007557E0"/>
    <w:rsid w:val="0076190B"/>
    <w:rsid w:val="0076355D"/>
    <w:rsid w:val="00763A2D"/>
    <w:rsid w:val="007761D8"/>
    <w:rsid w:val="00777795"/>
    <w:rsid w:val="007804ED"/>
    <w:rsid w:val="00783A57"/>
    <w:rsid w:val="00784C92"/>
    <w:rsid w:val="007859CD"/>
    <w:rsid w:val="00786FA3"/>
    <w:rsid w:val="007907E4"/>
    <w:rsid w:val="00796461"/>
    <w:rsid w:val="00797696"/>
    <w:rsid w:val="007A6A4F"/>
    <w:rsid w:val="007A6D9D"/>
    <w:rsid w:val="007A7634"/>
    <w:rsid w:val="007B03F5"/>
    <w:rsid w:val="007B148F"/>
    <w:rsid w:val="007B50CD"/>
    <w:rsid w:val="007B59D3"/>
    <w:rsid w:val="007B5C09"/>
    <w:rsid w:val="007B5DA2"/>
    <w:rsid w:val="007C0966"/>
    <w:rsid w:val="007C19E7"/>
    <w:rsid w:val="007C5CFD"/>
    <w:rsid w:val="007C6D9F"/>
    <w:rsid w:val="007D4893"/>
    <w:rsid w:val="007D6E4E"/>
    <w:rsid w:val="007D7697"/>
    <w:rsid w:val="007E63A1"/>
    <w:rsid w:val="007E70CF"/>
    <w:rsid w:val="007E74A4"/>
    <w:rsid w:val="007F263F"/>
    <w:rsid w:val="007F46EA"/>
    <w:rsid w:val="007F5579"/>
    <w:rsid w:val="008002E8"/>
    <w:rsid w:val="0080766E"/>
    <w:rsid w:val="008105BE"/>
    <w:rsid w:val="00811169"/>
    <w:rsid w:val="00815297"/>
    <w:rsid w:val="00817BA1"/>
    <w:rsid w:val="00817E0B"/>
    <w:rsid w:val="00821D46"/>
    <w:rsid w:val="00823022"/>
    <w:rsid w:val="0082634E"/>
    <w:rsid w:val="008313C4"/>
    <w:rsid w:val="00831BB6"/>
    <w:rsid w:val="00832B35"/>
    <w:rsid w:val="00835434"/>
    <w:rsid w:val="008358C0"/>
    <w:rsid w:val="00842838"/>
    <w:rsid w:val="00852724"/>
    <w:rsid w:val="00854BE6"/>
    <w:rsid w:val="00854EC1"/>
    <w:rsid w:val="0085797F"/>
    <w:rsid w:val="00861DC3"/>
    <w:rsid w:val="00867019"/>
    <w:rsid w:val="008735A9"/>
    <w:rsid w:val="00873AB2"/>
    <w:rsid w:val="00877D20"/>
    <w:rsid w:val="00880B1B"/>
    <w:rsid w:val="00881C48"/>
    <w:rsid w:val="00885590"/>
    <w:rsid w:val="00885B80"/>
    <w:rsid w:val="00885C30"/>
    <w:rsid w:val="00885E9B"/>
    <w:rsid w:val="00886C9D"/>
    <w:rsid w:val="00893C96"/>
    <w:rsid w:val="0089500A"/>
    <w:rsid w:val="00897C94"/>
    <w:rsid w:val="008A51A3"/>
    <w:rsid w:val="008A7C12"/>
    <w:rsid w:val="008B03CE"/>
    <w:rsid w:val="008B529E"/>
    <w:rsid w:val="008C17FB"/>
    <w:rsid w:val="008D1B00"/>
    <w:rsid w:val="008D57B8"/>
    <w:rsid w:val="008D70F7"/>
    <w:rsid w:val="008E0345"/>
    <w:rsid w:val="008E03FC"/>
    <w:rsid w:val="008E16E6"/>
    <w:rsid w:val="008E510B"/>
    <w:rsid w:val="008F6A24"/>
    <w:rsid w:val="00902B13"/>
    <w:rsid w:val="00911941"/>
    <w:rsid w:val="009138A0"/>
    <w:rsid w:val="00914630"/>
    <w:rsid w:val="00915223"/>
    <w:rsid w:val="00915AE1"/>
    <w:rsid w:val="00921A01"/>
    <w:rsid w:val="00925F0F"/>
    <w:rsid w:val="00930C91"/>
    <w:rsid w:val="00932F6B"/>
    <w:rsid w:val="009436FF"/>
    <w:rsid w:val="009462DF"/>
    <w:rsid w:val="009468BC"/>
    <w:rsid w:val="00954B69"/>
    <w:rsid w:val="009616DF"/>
    <w:rsid w:val="00964B22"/>
    <w:rsid w:val="0096542F"/>
    <w:rsid w:val="00966B57"/>
    <w:rsid w:val="00967FA7"/>
    <w:rsid w:val="00971645"/>
    <w:rsid w:val="00977919"/>
    <w:rsid w:val="00977CCE"/>
    <w:rsid w:val="00980452"/>
    <w:rsid w:val="00983000"/>
    <w:rsid w:val="00984D9B"/>
    <w:rsid w:val="009863A2"/>
    <w:rsid w:val="009870FA"/>
    <w:rsid w:val="009921C3"/>
    <w:rsid w:val="0099551D"/>
    <w:rsid w:val="009A5897"/>
    <w:rsid w:val="009A5F24"/>
    <w:rsid w:val="009B0B3E"/>
    <w:rsid w:val="009B1913"/>
    <w:rsid w:val="009B6657"/>
    <w:rsid w:val="009B7C35"/>
    <w:rsid w:val="009C21F1"/>
    <w:rsid w:val="009D0EB5"/>
    <w:rsid w:val="009D14F9"/>
    <w:rsid w:val="009D2B74"/>
    <w:rsid w:val="009D63FF"/>
    <w:rsid w:val="009E175D"/>
    <w:rsid w:val="009E2315"/>
    <w:rsid w:val="009E3CC2"/>
    <w:rsid w:val="009F06BD"/>
    <w:rsid w:val="009F2A4D"/>
    <w:rsid w:val="009F3302"/>
    <w:rsid w:val="009F7076"/>
    <w:rsid w:val="00A00828"/>
    <w:rsid w:val="00A03290"/>
    <w:rsid w:val="00A07490"/>
    <w:rsid w:val="00A10655"/>
    <w:rsid w:val="00A1197C"/>
    <w:rsid w:val="00A12B64"/>
    <w:rsid w:val="00A15DB4"/>
    <w:rsid w:val="00A22C38"/>
    <w:rsid w:val="00A25193"/>
    <w:rsid w:val="00A26E80"/>
    <w:rsid w:val="00A31AE8"/>
    <w:rsid w:val="00A31E5F"/>
    <w:rsid w:val="00A32EFF"/>
    <w:rsid w:val="00A3657B"/>
    <w:rsid w:val="00A3739D"/>
    <w:rsid w:val="00A37DDA"/>
    <w:rsid w:val="00A37ED8"/>
    <w:rsid w:val="00A50829"/>
    <w:rsid w:val="00A50F38"/>
    <w:rsid w:val="00A63F16"/>
    <w:rsid w:val="00A771ED"/>
    <w:rsid w:val="00A925EC"/>
    <w:rsid w:val="00A929AA"/>
    <w:rsid w:val="00A92B6B"/>
    <w:rsid w:val="00A94FA1"/>
    <w:rsid w:val="00A955A9"/>
    <w:rsid w:val="00AA4C49"/>
    <w:rsid w:val="00AA541E"/>
    <w:rsid w:val="00AC31B4"/>
    <w:rsid w:val="00AC6E37"/>
    <w:rsid w:val="00AD0DA4"/>
    <w:rsid w:val="00AD134E"/>
    <w:rsid w:val="00AD1B26"/>
    <w:rsid w:val="00AD23F7"/>
    <w:rsid w:val="00AD4169"/>
    <w:rsid w:val="00AD7557"/>
    <w:rsid w:val="00AE25C6"/>
    <w:rsid w:val="00AE306C"/>
    <w:rsid w:val="00AE772A"/>
    <w:rsid w:val="00AF28C1"/>
    <w:rsid w:val="00AF506F"/>
    <w:rsid w:val="00B02EF1"/>
    <w:rsid w:val="00B0460C"/>
    <w:rsid w:val="00B070B3"/>
    <w:rsid w:val="00B07C97"/>
    <w:rsid w:val="00B07EA1"/>
    <w:rsid w:val="00B11C67"/>
    <w:rsid w:val="00B15754"/>
    <w:rsid w:val="00B15A27"/>
    <w:rsid w:val="00B2046E"/>
    <w:rsid w:val="00B20E8B"/>
    <w:rsid w:val="00B257E1"/>
    <w:rsid w:val="00B2599A"/>
    <w:rsid w:val="00B27AC4"/>
    <w:rsid w:val="00B343CC"/>
    <w:rsid w:val="00B42A7A"/>
    <w:rsid w:val="00B43C75"/>
    <w:rsid w:val="00B43CBE"/>
    <w:rsid w:val="00B47CEB"/>
    <w:rsid w:val="00B5084A"/>
    <w:rsid w:val="00B51778"/>
    <w:rsid w:val="00B606A1"/>
    <w:rsid w:val="00B614F7"/>
    <w:rsid w:val="00B61B26"/>
    <w:rsid w:val="00B675B2"/>
    <w:rsid w:val="00B81261"/>
    <w:rsid w:val="00B8223E"/>
    <w:rsid w:val="00B832AE"/>
    <w:rsid w:val="00B86678"/>
    <w:rsid w:val="00B9068E"/>
    <w:rsid w:val="00B92F9B"/>
    <w:rsid w:val="00B941B3"/>
    <w:rsid w:val="00B96513"/>
    <w:rsid w:val="00BA1D47"/>
    <w:rsid w:val="00BA66F0"/>
    <w:rsid w:val="00BB2239"/>
    <w:rsid w:val="00BB2AE7"/>
    <w:rsid w:val="00BB6464"/>
    <w:rsid w:val="00BC1BB8"/>
    <w:rsid w:val="00BD0F38"/>
    <w:rsid w:val="00BD7FE1"/>
    <w:rsid w:val="00BE37CA"/>
    <w:rsid w:val="00BE4B2A"/>
    <w:rsid w:val="00BE6144"/>
    <w:rsid w:val="00BE635A"/>
    <w:rsid w:val="00BF17E9"/>
    <w:rsid w:val="00BF2ABB"/>
    <w:rsid w:val="00BF5099"/>
    <w:rsid w:val="00C00620"/>
    <w:rsid w:val="00C10F10"/>
    <w:rsid w:val="00C111A4"/>
    <w:rsid w:val="00C12FB2"/>
    <w:rsid w:val="00C15D4D"/>
    <w:rsid w:val="00C175DC"/>
    <w:rsid w:val="00C25DD8"/>
    <w:rsid w:val="00C30171"/>
    <w:rsid w:val="00C309D8"/>
    <w:rsid w:val="00C33998"/>
    <w:rsid w:val="00C35DEE"/>
    <w:rsid w:val="00C419C8"/>
    <w:rsid w:val="00C43519"/>
    <w:rsid w:val="00C51537"/>
    <w:rsid w:val="00C52BC3"/>
    <w:rsid w:val="00C5584B"/>
    <w:rsid w:val="00C61AFA"/>
    <w:rsid w:val="00C61D64"/>
    <w:rsid w:val="00C62099"/>
    <w:rsid w:val="00C64EA3"/>
    <w:rsid w:val="00C67611"/>
    <w:rsid w:val="00C72867"/>
    <w:rsid w:val="00C75D2D"/>
    <w:rsid w:val="00C75E81"/>
    <w:rsid w:val="00C75F52"/>
    <w:rsid w:val="00C812C0"/>
    <w:rsid w:val="00C86609"/>
    <w:rsid w:val="00C92B4C"/>
    <w:rsid w:val="00C954F6"/>
    <w:rsid w:val="00C95D30"/>
    <w:rsid w:val="00C97822"/>
    <w:rsid w:val="00CA6BC5"/>
    <w:rsid w:val="00CB3028"/>
    <w:rsid w:val="00CB3E57"/>
    <w:rsid w:val="00CC1CCA"/>
    <w:rsid w:val="00CC584E"/>
    <w:rsid w:val="00CC61CD"/>
    <w:rsid w:val="00CD28D8"/>
    <w:rsid w:val="00CD37BC"/>
    <w:rsid w:val="00CD5011"/>
    <w:rsid w:val="00CE4A48"/>
    <w:rsid w:val="00CE4CA7"/>
    <w:rsid w:val="00CE640F"/>
    <w:rsid w:val="00CE76BC"/>
    <w:rsid w:val="00CF540E"/>
    <w:rsid w:val="00D00435"/>
    <w:rsid w:val="00D02F07"/>
    <w:rsid w:val="00D15709"/>
    <w:rsid w:val="00D23346"/>
    <w:rsid w:val="00D27AEE"/>
    <w:rsid w:val="00D27EBE"/>
    <w:rsid w:val="00D36A49"/>
    <w:rsid w:val="00D517C6"/>
    <w:rsid w:val="00D55EBD"/>
    <w:rsid w:val="00D64806"/>
    <w:rsid w:val="00D71578"/>
    <w:rsid w:val="00D71D84"/>
    <w:rsid w:val="00D72464"/>
    <w:rsid w:val="00D768EB"/>
    <w:rsid w:val="00D811DC"/>
    <w:rsid w:val="00D82D1E"/>
    <w:rsid w:val="00D832D9"/>
    <w:rsid w:val="00D90F00"/>
    <w:rsid w:val="00D94F6B"/>
    <w:rsid w:val="00D975C0"/>
    <w:rsid w:val="00DA5285"/>
    <w:rsid w:val="00DB191D"/>
    <w:rsid w:val="00DB36BD"/>
    <w:rsid w:val="00DB4F91"/>
    <w:rsid w:val="00DC1EF7"/>
    <w:rsid w:val="00DC1F0F"/>
    <w:rsid w:val="00DC3117"/>
    <w:rsid w:val="00DC5DD9"/>
    <w:rsid w:val="00DC6D2D"/>
    <w:rsid w:val="00DD54D3"/>
    <w:rsid w:val="00DD64C2"/>
    <w:rsid w:val="00DE33B5"/>
    <w:rsid w:val="00DE5E18"/>
    <w:rsid w:val="00DE6E01"/>
    <w:rsid w:val="00DE6EF1"/>
    <w:rsid w:val="00DE79C9"/>
    <w:rsid w:val="00DF0487"/>
    <w:rsid w:val="00DF5EA4"/>
    <w:rsid w:val="00DF6BAD"/>
    <w:rsid w:val="00E02681"/>
    <w:rsid w:val="00E02792"/>
    <w:rsid w:val="00E034D8"/>
    <w:rsid w:val="00E04CC0"/>
    <w:rsid w:val="00E04D97"/>
    <w:rsid w:val="00E15816"/>
    <w:rsid w:val="00E15F8D"/>
    <w:rsid w:val="00E160D5"/>
    <w:rsid w:val="00E239FF"/>
    <w:rsid w:val="00E2654B"/>
    <w:rsid w:val="00E27D7B"/>
    <w:rsid w:val="00E30556"/>
    <w:rsid w:val="00E30981"/>
    <w:rsid w:val="00E33136"/>
    <w:rsid w:val="00E34D7C"/>
    <w:rsid w:val="00E36C7E"/>
    <w:rsid w:val="00E3723D"/>
    <w:rsid w:val="00E44C89"/>
    <w:rsid w:val="00E45536"/>
    <w:rsid w:val="00E61BA2"/>
    <w:rsid w:val="00E63586"/>
    <w:rsid w:val="00E63864"/>
    <w:rsid w:val="00E6403F"/>
    <w:rsid w:val="00E64725"/>
    <w:rsid w:val="00E71C81"/>
    <w:rsid w:val="00E72C50"/>
    <w:rsid w:val="00E73320"/>
    <w:rsid w:val="00E770C4"/>
    <w:rsid w:val="00E77ACA"/>
    <w:rsid w:val="00E84C5A"/>
    <w:rsid w:val="00E861DB"/>
    <w:rsid w:val="00E90C4A"/>
    <w:rsid w:val="00E90FA2"/>
    <w:rsid w:val="00E90FFB"/>
    <w:rsid w:val="00E93406"/>
    <w:rsid w:val="00E956C5"/>
    <w:rsid w:val="00E95C39"/>
    <w:rsid w:val="00EA0C39"/>
    <w:rsid w:val="00EA2C39"/>
    <w:rsid w:val="00EB0A3C"/>
    <w:rsid w:val="00EB0A96"/>
    <w:rsid w:val="00EB3D43"/>
    <w:rsid w:val="00EB611B"/>
    <w:rsid w:val="00EB67A9"/>
    <w:rsid w:val="00EB77F9"/>
    <w:rsid w:val="00EC5769"/>
    <w:rsid w:val="00EC7D00"/>
    <w:rsid w:val="00ED0304"/>
    <w:rsid w:val="00ED087C"/>
    <w:rsid w:val="00EE38FA"/>
    <w:rsid w:val="00EE3E2C"/>
    <w:rsid w:val="00EE466C"/>
    <w:rsid w:val="00EE5D23"/>
    <w:rsid w:val="00EE750D"/>
    <w:rsid w:val="00EF3CA4"/>
    <w:rsid w:val="00EF5E1F"/>
    <w:rsid w:val="00EF7859"/>
    <w:rsid w:val="00F014DA"/>
    <w:rsid w:val="00F02591"/>
    <w:rsid w:val="00F13212"/>
    <w:rsid w:val="00F14273"/>
    <w:rsid w:val="00F15D8F"/>
    <w:rsid w:val="00F31925"/>
    <w:rsid w:val="00F31F6F"/>
    <w:rsid w:val="00F345EA"/>
    <w:rsid w:val="00F40E1A"/>
    <w:rsid w:val="00F479D5"/>
    <w:rsid w:val="00F5445C"/>
    <w:rsid w:val="00F54583"/>
    <w:rsid w:val="00F5696E"/>
    <w:rsid w:val="00F60EFF"/>
    <w:rsid w:val="00F67B4D"/>
    <w:rsid w:val="00F67D2D"/>
    <w:rsid w:val="00F70155"/>
    <w:rsid w:val="00F860CC"/>
    <w:rsid w:val="00F90858"/>
    <w:rsid w:val="00F94398"/>
    <w:rsid w:val="00F97F86"/>
    <w:rsid w:val="00FA228B"/>
    <w:rsid w:val="00FA4629"/>
    <w:rsid w:val="00FA64B4"/>
    <w:rsid w:val="00FA6B6D"/>
    <w:rsid w:val="00FB0A2D"/>
    <w:rsid w:val="00FB2B56"/>
    <w:rsid w:val="00FB4E3A"/>
    <w:rsid w:val="00FC12BF"/>
    <w:rsid w:val="00FC16A5"/>
    <w:rsid w:val="00FC1A7C"/>
    <w:rsid w:val="00FC2C60"/>
    <w:rsid w:val="00FC64AB"/>
    <w:rsid w:val="00FD18CE"/>
    <w:rsid w:val="00FD3E6F"/>
    <w:rsid w:val="00FD51B9"/>
    <w:rsid w:val="00FE2A39"/>
    <w:rsid w:val="00FE2EF6"/>
    <w:rsid w:val="00FF39CF"/>
    <w:rsid w:val="00FF514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DFEDE"/>
  <w15:docId w15:val="{EF55DF39-F78C-4DE5-B1E2-93374CCFE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435"/>
    <w:pPr>
      <w:spacing w:before="120" w:after="120"/>
      <w:jc w:val="both"/>
    </w:pPr>
    <w:rPr>
      <w:rFonts w:ascii="Lato" w:hAnsi="Lato"/>
    </w:rPr>
  </w:style>
  <w:style w:type="paragraph" w:styleId="Heading1">
    <w:name w:val="heading 1"/>
    <w:basedOn w:val="Normal"/>
    <w:next w:val="Normal"/>
    <w:link w:val="Heading1Char"/>
    <w:autoRedefine/>
    <w:qFormat/>
    <w:rsid w:val="00D00435"/>
    <w:pPr>
      <w:numPr>
        <w:numId w:val="3"/>
      </w:numPr>
      <w:spacing w:before="240"/>
      <w:outlineLvl w:val="0"/>
    </w:pPr>
    <w:rPr>
      <w:rFonts w:asciiTheme="majorHAnsi" w:eastAsiaTheme="majorEastAsia" w:hAnsiTheme="majorHAnsi" w:cstheme="majorBidi"/>
      <w:color w:val="E35205" w:themeColor="text2"/>
      <w:kern w:val="32"/>
      <w:sz w:val="36"/>
      <w:szCs w:val="32"/>
    </w:rPr>
  </w:style>
  <w:style w:type="paragraph" w:styleId="Heading2">
    <w:name w:val="heading 2"/>
    <w:basedOn w:val="Normal"/>
    <w:next w:val="Normal"/>
    <w:link w:val="Heading2Char"/>
    <w:autoRedefine/>
    <w:qFormat/>
    <w:rsid w:val="00366721"/>
    <w:pPr>
      <w:numPr>
        <w:ilvl w:val="1"/>
        <w:numId w:val="3"/>
      </w:numPr>
      <w:spacing w:before="240"/>
      <w:outlineLvl w:val="1"/>
    </w:pPr>
    <w:rPr>
      <w:rFonts w:asciiTheme="majorHAnsi" w:eastAsiaTheme="majorEastAsia" w:hAnsiTheme="majorHAnsi" w:cstheme="majorBidi"/>
      <w:bCs/>
      <w:iCs/>
      <w:color w:val="2E979C" w:themeColor="accent3"/>
      <w:sz w:val="32"/>
      <w:szCs w:val="32"/>
    </w:rPr>
  </w:style>
  <w:style w:type="paragraph" w:styleId="Heading3">
    <w:name w:val="heading 3"/>
    <w:basedOn w:val="Normal"/>
    <w:next w:val="Normal"/>
    <w:link w:val="Heading3Char"/>
    <w:autoRedefine/>
    <w:uiPriority w:val="2"/>
    <w:qFormat/>
    <w:rsid w:val="00E45536"/>
    <w:pPr>
      <w:numPr>
        <w:ilvl w:val="2"/>
        <w:numId w:val="3"/>
      </w:numPr>
      <w:spacing w:before="240"/>
      <w:outlineLvl w:val="2"/>
    </w:pPr>
    <w:rPr>
      <w:rFonts w:asciiTheme="majorHAnsi" w:hAnsiTheme="majorHAnsi" w:cs="Arial"/>
      <w:bCs/>
      <w:color w:val="3A3440" w:themeColor="text1"/>
      <w:sz w:val="28"/>
      <w:szCs w:val="28"/>
    </w:rPr>
  </w:style>
  <w:style w:type="paragraph" w:styleId="Heading4">
    <w:name w:val="heading 4"/>
    <w:basedOn w:val="Normal"/>
    <w:next w:val="Normal"/>
    <w:link w:val="Heading4Char"/>
    <w:autoRedefine/>
    <w:uiPriority w:val="2"/>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3A3440"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3A3440"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3A3440"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rsid w:val="00D00435"/>
    <w:rPr>
      <w:rFonts w:asciiTheme="majorHAnsi" w:eastAsiaTheme="majorEastAsia" w:hAnsiTheme="majorHAnsi" w:cstheme="majorBidi"/>
      <w:color w:val="E35205" w:themeColor="text2"/>
      <w:kern w:val="32"/>
      <w:sz w:val="36"/>
      <w:szCs w:val="32"/>
    </w:rPr>
  </w:style>
  <w:style w:type="character" w:customStyle="1" w:styleId="Heading2Char">
    <w:name w:val="Heading 2 Char"/>
    <w:basedOn w:val="DefaultParagraphFont"/>
    <w:link w:val="Heading2"/>
    <w:rsid w:val="00366721"/>
    <w:rPr>
      <w:rFonts w:asciiTheme="majorHAnsi" w:eastAsiaTheme="majorEastAsia" w:hAnsiTheme="majorHAnsi" w:cstheme="majorBidi"/>
      <w:bCs/>
      <w:iCs/>
      <w:color w:val="2E979C" w:themeColor="accent3"/>
      <w:sz w:val="32"/>
      <w:szCs w:val="32"/>
    </w:rPr>
  </w:style>
  <w:style w:type="paragraph" w:styleId="Title">
    <w:name w:val="Title"/>
    <w:basedOn w:val="Normal"/>
    <w:next w:val="Normal"/>
    <w:link w:val="TitleChar"/>
    <w:autoRedefine/>
    <w:qFormat/>
    <w:rsid w:val="00366721"/>
    <w:rPr>
      <w:rFonts w:ascii="Lato Semibold" w:eastAsia="Times New Roman" w:hAnsi="Lato Semibold"/>
      <w:bCs/>
      <w:color w:val="3A3440" w:themeColor="text1"/>
      <w:kern w:val="32"/>
      <w:sz w:val="60"/>
      <w:szCs w:val="64"/>
    </w:rPr>
  </w:style>
  <w:style w:type="character" w:customStyle="1" w:styleId="TitleChar">
    <w:name w:val="Title Char"/>
    <w:basedOn w:val="DefaultParagraphFont"/>
    <w:link w:val="Title"/>
    <w:rsid w:val="00366721"/>
    <w:rPr>
      <w:rFonts w:ascii="Lato Semibold" w:eastAsia="Times New Roman" w:hAnsi="Lato Semibold"/>
      <w:bCs/>
      <w:color w:val="3A3440"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3A3440"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autoRedefine/>
    <w:uiPriority w:val="99"/>
    <w:unhideWhenUsed/>
    <w:qFormat/>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autoRedefine/>
    <w:uiPriority w:val="1"/>
    <w:qFormat/>
    <w:rsid w:val="00366721"/>
    <w:pPr>
      <w:numPr>
        <w:ilvl w:val="1"/>
      </w:numPr>
      <w:spacing w:after="160"/>
    </w:pPr>
    <w:rPr>
      <w:rFonts w:ascii="Lato Semibold" w:eastAsia="Times New Roman" w:hAnsi="Lato Semibold"/>
      <w:color w:val="E35205" w:themeColor="tex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3A3440"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3A3440"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3A3440"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style>
  <w:style w:type="paragraph" w:styleId="ListNumber2">
    <w:name w:val="List Number 2"/>
    <w:aliases w:val="Number list level 2"/>
    <w:basedOn w:val="Normal"/>
    <w:uiPriority w:val="5"/>
    <w:semiHidden/>
    <w:rsid w:val="00A22C38"/>
  </w:style>
  <w:style w:type="paragraph" w:styleId="ListNumber3">
    <w:name w:val="List Number 3"/>
    <w:aliases w:val="Number list level 3"/>
    <w:basedOn w:val="Normal"/>
    <w:uiPriority w:val="5"/>
    <w:semiHidden/>
    <w:rsid w:val="00A22C38"/>
  </w:style>
  <w:style w:type="paragraph" w:styleId="ListNumber4">
    <w:name w:val="List Number 4"/>
    <w:aliases w:val="Number list level 4"/>
    <w:basedOn w:val="Normal"/>
    <w:uiPriority w:val="5"/>
    <w:semiHidden/>
    <w:rsid w:val="00A22C38"/>
  </w:style>
  <w:style w:type="paragraph" w:styleId="ListNumber5">
    <w:name w:val="List Number 5"/>
    <w:aliases w:val="List number 5 - with space"/>
    <w:basedOn w:val="Normal"/>
    <w:uiPriority w:val="5"/>
    <w:semiHidden/>
    <w:rsid w:val="00A22C38"/>
  </w:style>
  <w:style w:type="paragraph" w:styleId="ListBullet">
    <w:name w:val="List Bullet"/>
    <w:aliases w:val="Bullet list level 1"/>
    <w:basedOn w:val="Normal"/>
    <w:uiPriority w:val="4"/>
    <w:semiHidden/>
    <w:rsid w:val="00176123"/>
    <w:pPr>
      <w:numPr>
        <w:numId w:val="8"/>
      </w:numPr>
      <w:ind w:left="0" w:firstLine="0"/>
    </w:pPr>
  </w:style>
  <w:style w:type="paragraph" w:styleId="ListBullet2">
    <w:name w:val="List Bullet 2"/>
    <w:aliases w:val="Bullet list level 2"/>
    <w:basedOn w:val="Normal"/>
    <w:uiPriority w:val="4"/>
    <w:semiHidden/>
    <w:rsid w:val="006847AD"/>
    <w:pPr>
      <w:numPr>
        <w:ilvl w:val="1"/>
        <w:numId w:val="8"/>
      </w:numPr>
    </w:pPr>
  </w:style>
  <w:style w:type="paragraph" w:styleId="ListBullet3">
    <w:name w:val="List Bullet 3"/>
    <w:aliases w:val="Bullet list level 3"/>
    <w:basedOn w:val="Normal"/>
    <w:uiPriority w:val="4"/>
    <w:semiHidden/>
    <w:rsid w:val="006847AD"/>
    <w:pPr>
      <w:numPr>
        <w:ilvl w:val="2"/>
        <w:numId w:val="8"/>
      </w:numPr>
    </w:pPr>
  </w:style>
  <w:style w:type="paragraph" w:styleId="ListBullet4">
    <w:name w:val="List Bullet 4"/>
    <w:aliases w:val="Bullet list level 4"/>
    <w:basedOn w:val="Normal"/>
    <w:uiPriority w:val="4"/>
    <w:semiHidden/>
    <w:rsid w:val="006847AD"/>
    <w:pPr>
      <w:numPr>
        <w:ilvl w:val="3"/>
        <w:numId w:val="8"/>
      </w:numPr>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qFormat/>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954B69"/>
    <w:pPr>
      <w:spacing w:before="40" w:after="40"/>
    </w:pPr>
    <w:rPr>
      <w:rFonts w:ascii="Lato" w:hAnsi="Lato"/>
    </w:rPr>
    <w:tblPr>
      <w:tblStyleRowBandSize w:val="1"/>
      <w:tblStyleColBandSize w:val="1"/>
      <w:tblBorders>
        <w:top w:val="single" w:sz="4" w:space="0" w:color="3A3440" w:themeColor="text1"/>
        <w:left w:val="single" w:sz="4" w:space="0" w:color="3A3440" w:themeColor="text1"/>
        <w:bottom w:val="single" w:sz="4" w:space="0" w:color="3A3440" w:themeColor="text1"/>
        <w:right w:val="single" w:sz="4" w:space="0" w:color="3A3440" w:themeColor="text1"/>
        <w:insideV w:val="single" w:sz="4" w:space="0" w:color="3A3440" w:themeColor="text1"/>
      </w:tblBorders>
    </w:tblPr>
    <w:tcPr>
      <w:vAlign w:val="center"/>
    </w:tcPr>
    <w:tblStylePr w:type="firstRow">
      <w:rPr>
        <w:b/>
        <w:color w:val="FFFFFF" w:themeColor="background1"/>
        <w:sz w:val="22"/>
      </w:rPr>
      <w:tblPr/>
      <w:tcPr>
        <w:shd w:val="clear" w:color="auto" w:fill="3A3440" w:themeFill="text1"/>
      </w:tcPr>
    </w:tblStylePr>
    <w:tblStylePr w:type="lastRow">
      <w:rPr>
        <w:b/>
        <w:sz w:val="22"/>
      </w:rPr>
      <w:tblPr/>
      <w:tcPr>
        <w:tcBorders>
          <w:top w:val="single" w:sz="4" w:space="0" w:color="3A3440" w:themeColor="text1"/>
          <w:left w:val="single" w:sz="4" w:space="0" w:color="3A3440" w:themeColor="text1"/>
          <w:bottom w:val="single" w:sz="4" w:space="0" w:color="3A3440" w:themeColor="text1"/>
          <w:right w:val="single" w:sz="4" w:space="0" w:color="3A3440" w:themeColor="text1"/>
        </w:tcBorders>
      </w:tcPr>
    </w:tblStylePr>
    <w:tblStylePr w:type="firstCol">
      <w:rPr>
        <w:b w:val="0"/>
        <w:sz w:val="22"/>
      </w:rPr>
    </w:tblStylePr>
    <w:tblStylePr w:type="lastCol">
      <w:rPr>
        <w:sz w:val="22"/>
      </w:rPr>
    </w:tblStylePr>
    <w:tblStylePr w:type="band1Vert">
      <w:rPr>
        <w:rFonts w:ascii="Lato Semibold" w:hAnsi="Lato Semibold"/>
        <w:sz w:val="22"/>
      </w:rPr>
    </w:tblStylePr>
    <w:tblStylePr w:type="band2Vert">
      <w:rPr>
        <w:rFonts w:ascii="Lato Semibold" w:hAnsi="Lato Semibold"/>
        <w:sz w:val="22"/>
      </w:rPr>
    </w:tblStylePr>
    <w:tblStylePr w:type="band1Horz">
      <w:rPr>
        <w:rFonts w:ascii="Lato Semibold" w:hAnsi="Lato Semibold"/>
        <w:sz w:val="22"/>
      </w:rPr>
    </w:tblStylePr>
    <w:tblStylePr w:type="band2Horz">
      <w:rPr>
        <w:rFonts w:ascii="Lato Semibold" w:hAnsi="Lato Semibold"/>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customStyle="1" w:styleId="ListParagraphChar">
    <w:name w:val="List Paragraph Char"/>
    <w:basedOn w:val="DefaultParagraphFont"/>
    <w:link w:val="ListParagraph"/>
    <w:uiPriority w:val="34"/>
    <w:rsid w:val="007E63A1"/>
    <w:rPr>
      <w:rFonts w:ascii="Lato" w:eastAsiaTheme="minorEastAsia" w:hAnsi="Lato"/>
      <w:iCs/>
    </w:rPr>
  </w:style>
  <w:style w:type="paragraph" w:customStyle="1" w:styleId="PreList">
    <w:name w:val="PreList"/>
    <w:basedOn w:val="Normal"/>
    <w:next w:val="ListParagraph"/>
    <w:link w:val="PreListChar"/>
    <w:qFormat/>
    <w:rsid w:val="007E63A1"/>
    <w:pPr>
      <w:keepNext/>
      <w:suppressAutoHyphens/>
    </w:pPr>
    <w:rPr>
      <w:rFonts w:cs="Arial"/>
      <w:szCs w:val="24"/>
    </w:rPr>
  </w:style>
  <w:style w:type="character" w:customStyle="1" w:styleId="PreListChar">
    <w:name w:val="PreList Char"/>
    <w:basedOn w:val="DefaultParagraphFont"/>
    <w:link w:val="PreList"/>
    <w:rsid w:val="007E63A1"/>
    <w:rPr>
      <w:rFonts w:ascii="Lato" w:hAnsi="Lato" w:cs="Arial"/>
      <w:szCs w:val="24"/>
    </w:rPr>
  </w:style>
  <w:style w:type="paragraph" w:customStyle="1" w:styleId="ExternalLink">
    <w:name w:val="External Link"/>
    <w:basedOn w:val="Subtitle0"/>
    <w:link w:val="ExternalLinkChar"/>
    <w:qFormat/>
    <w:rsid w:val="007E63A1"/>
    <w:rPr>
      <w:rFonts w:ascii="Lato" w:hAnsi="Lato"/>
      <w:i/>
      <w:color w:val="00235D" w:themeColor="accent2"/>
      <w:sz w:val="22"/>
      <w:u w:val="single"/>
    </w:rPr>
  </w:style>
  <w:style w:type="character" w:customStyle="1" w:styleId="ExternalLinkChar">
    <w:name w:val="External Link Char"/>
    <w:basedOn w:val="DefaultParagraphFont"/>
    <w:link w:val="ExternalLink"/>
    <w:rsid w:val="007E63A1"/>
    <w:rPr>
      <w:rFonts w:ascii="Lato" w:eastAsia="Times New Roman" w:hAnsi="Lato"/>
      <w:i/>
      <w:color w:val="00235D" w:themeColor="accent2"/>
      <w:u w:val="single"/>
    </w:rPr>
  </w:style>
  <w:style w:type="paragraph" w:styleId="Revision">
    <w:name w:val="Revision"/>
    <w:hidden/>
    <w:uiPriority w:val="99"/>
    <w:semiHidden/>
    <w:rsid w:val="001A489D"/>
    <w:pPr>
      <w:spacing w:after="0"/>
    </w:pPr>
    <w:rPr>
      <w:rFonts w:ascii="Lato" w:hAnsi="Lato"/>
    </w:rPr>
  </w:style>
  <w:style w:type="character" w:styleId="CommentReference">
    <w:name w:val="annotation reference"/>
    <w:basedOn w:val="DefaultParagraphFont"/>
    <w:uiPriority w:val="99"/>
    <w:semiHidden/>
    <w:unhideWhenUsed/>
    <w:rsid w:val="00FF514F"/>
    <w:rPr>
      <w:sz w:val="16"/>
      <w:szCs w:val="16"/>
    </w:rPr>
  </w:style>
  <w:style w:type="paragraph" w:styleId="CommentText">
    <w:name w:val="annotation text"/>
    <w:basedOn w:val="Normal"/>
    <w:link w:val="CommentTextChar"/>
    <w:uiPriority w:val="99"/>
    <w:unhideWhenUsed/>
    <w:rsid w:val="00FF514F"/>
    <w:pPr>
      <w:spacing w:before="0" w:after="200"/>
      <w:jc w:val="left"/>
    </w:pPr>
    <w:rPr>
      <w:sz w:val="20"/>
      <w:szCs w:val="20"/>
    </w:rPr>
  </w:style>
  <w:style w:type="character" w:customStyle="1" w:styleId="CommentTextChar">
    <w:name w:val="Comment Text Char"/>
    <w:basedOn w:val="DefaultParagraphFont"/>
    <w:link w:val="CommentText"/>
    <w:uiPriority w:val="99"/>
    <w:rsid w:val="00FF514F"/>
    <w:rPr>
      <w:rFonts w:ascii="Lato" w:hAnsi="Lato"/>
      <w:sz w:val="20"/>
      <w:szCs w:val="20"/>
    </w:rPr>
  </w:style>
  <w:style w:type="character" w:styleId="UnresolvedMention">
    <w:name w:val="Unresolved Mention"/>
    <w:basedOn w:val="DefaultParagraphFont"/>
    <w:uiPriority w:val="99"/>
    <w:semiHidden/>
    <w:unhideWhenUsed/>
    <w:rsid w:val="003D0138"/>
    <w:rPr>
      <w:color w:val="605E5C"/>
      <w:shd w:val="clear" w:color="auto" w:fill="E1DFDD"/>
    </w:rPr>
  </w:style>
  <w:style w:type="character" w:styleId="FollowedHyperlink">
    <w:name w:val="FollowedHyperlink"/>
    <w:basedOn w:val="DefaultParagraphFont"/>
    <w:uiPriority w:val="99"/>
    <w:semiHidden/>
    <w:unhideWhenUsed/>
    <w:rsid w:val="007804ED"/>
    <w:rPr>
      <w:color w:val="0D5D9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tf.sp.nt.gov.au/MyIntranet/cppm/children%20in%20care/Transition%20to%20independence%20Policy.docx"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tf.sp.nt.gov.au/MyIntranet/cppm/children%20in%20care/After%20care%20support%20procedure.doc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CF.Policy@nt.gov.au" TargetMode="External"/><Relationship Id="rId20" Type="http://schemas.openxmlformats.org/officeDocument/2006/relationships/header" Target="header5.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tfhc.nt.gov.au/__data/assets/pdf_file/0007/689695/aboriginal-cultural-security-framework.pdf" TargetMode="External"/><Relationship Id="rId32"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legislation.nt.gov.au/Legislation/CARE-AND-PROTECTION-OF-CHILDREN-ACT-2007" TargetMode="External"/><Relationship Id="rId28" Type="http://schemas.openxmlformats.org/officeDocument/2006/relationships/hyperlink" Target="http://tf.sp.nt.gov.au/MyIntranet/cppm/children%20in%20care/Care%20Planning%20Policy.DOCX"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legislation.nt.gov.au/Legislation/CARE-AND-PROTECTION-OF-CHILDREN-ACT-2007" TargetMode="External"/><Relationship Id="rId27" Type="http://schemas.openxmlformats.org/officeDocument/2006/relationships/hyperlink" Target="http://tf.sp.nt.gov.au/MyIntranet/cppm/children%20in%20care/Transition%20to%20Independence%20Procedure.docx" TargetMode="External"/><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ata\Downloads\ntg-long-document-charcoal-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845E050F8C4982931D2E4ED9867421"/>
        <w:category>
          <w:name w:val="General"/>
          <w:gallery w:val="placeholder"/>
        </w:category>
        <w:types>
          <w:type w:val="bbPlcHdr"/>
        </w:types>
        <w:behaviors>
          <w:behavior w:val="content"/>
        </w:behaviors>
        <w:guid w:val="{5CD1977C-195D-4DC6-8DC9-31667D76AAE9}"/>
      </w:docPartPr>
      <w:docPartBody>
        <w:p w:rsidR="00635F6A" w:rsidRDefault="00635F6A">
          <w:pPr>
            <w:pStyle w:val="68845E050F8C4982931D2E4ED9867421"/>
          </w:pPr>
          <w:r>
            <w:t>After Care Support</w:t>
          </w:r>
        </w:p>
      </w:docPartBody>
    </w:docPart>
    <w:docPart>
      <w:docPartPr>
        <w:name w:val="D447CC0024234F65B7C912322B46E196"/>
        <w:category>
          <w:name w:val="General"/>
          <w:gallery w:val="placeholder"/>
        </w:category>
        <w:types>
          <w:type w:val="bbPlcHdr"/>
        </w:types>
        <w:behaviors>
          <w:behavior w:val="content"/>
        </w:behaviors>
        <w:guid w:val="{9A7AADB1-6534-4FA0-B365-20113D47188E}"/>
      </w:docPartPr>
      <w:docPartBody>
        <w:p w:rsidR="00635F6A" w:rsidRDefault="00635F6A">
          <w:pPr>
            <w:pStyle w:val="D447CC0024234F65B7C912322B46E196"/>
          </w:pPr>
          <w:r>
            <w:t>After Care Support</w:t>
          </w:r>
        </w:p>
      </w:docPartBody>
    </w:docPart>
    <w:docPart>
      <w:docPartPr>
        <w:name w:val="CF300F4FC523429CAA43D4EF458DD54E"/>
        <w:category>
          <w:name w:val="General"/>
          <w:gallery w:val="placeholder"/>
        </w:category>
        <w:types>
          <w:type w:val="bbPlcHdr"/>
        </w:types>
        <w:behaviors>
          <w:behavior w:val="content"/>
        </w:behaviors>
        <w:guid w:val="{7A23EC6F-FF68-4384-B243-869B724880A8}"/>
      </w:docPartPr>
      <w:docPartBody>
        <w:p w:rsidR="00635F6A" w:rsidRDefault="00635F6A">
          <w:pPr>
            <w:pStyle w:val="CF300F4FC523429CAA43D4EF458DD54E"/>
          </w:pPr>
          <w:r>
            <w:t xml:space="preserve">     </w:t>
          </w:r>
        </w:p>
      </w:docPartBody>
    </w:docPart>
    <w:docPart>
      <w:docPartPr>
        <w:name w:val="252AED79C6C841259FBA98360C3EE791"/>
        <w:category>
          <w:name w:val="General"/>
          <w:gallery w:val="placeholder"/>
        </w:category>
        <w:types>
          <w:type w:val="bbPlcHdr"/>
        </w:types>
        <w:behaviors>
          <w:behavior w:val="content"/>
        </w:behaviors>
        <w:guid w:val="{52CEC5C5-5B31-4FFA-9F00-B69619B95B76}"/>
      </w:docPartPr>
      <w:docPartBody>
        <w:p w:rsidR="00635F6A" w:rsidRDefault="007D6517">
          <w:pPr>
            <w:pStyle w:val="252AED79C6C841259FBA98360C3EE791"/>
          </w:pPr>
          <w:r w:rsidRPr="007B29CC">
            <w:rPr>
              <w:rStyle w:val="PlaceholderText"/>
            </w:rPr>
            <w:t>[Company]</w:t>
          </w:r>
        </w:p>
      </w:docPartBody>
    </w:docPart>
    <w:docPart>
      <w:docPartPr>
        <w:name w:val="5245DAF622684F82B616C8562697F734"/>
        <w:category>
          <w:name w:val="General"/>
          <w:gallery w:val="placeholder"/>
        </w:category>
        <w:types>
          <w:type w:val="bbPlcHdr"/>
        </w:types>
        <w:behaviors>
          <w:behavior w:val="content"/>
        </w:behaviors>
        <w:guid w:val="{8C2CEBFF-CCBB-4CBE-9974-3CE0D4BF20AC}"/>
      </w:docPartPr>
      <w:docPartBody>
        <w:p w:rsidR="00635F6A" w:rsidRDefault="007D6517">
          <w:pPr>
            <w:pStyle w:val="5245DAF622684F82B616C8562697F734"/>
          </w:pPr>
          <w:r w:rsidRPr="005076E2">
            <w:t>&lt;Date Month Year&gt;</w:t>
          </w:r>
        </w:p>
      </w:docPartBody>
    </w:docPart>
    <w:docPart>
      <w:docPartPr>
        <w:name w:val="F84138E0CDA948C3A43E71F27625643D"/>
        <w:category>
          <w:name w:val="General"/>
          <w:gallery w:val="placeholder"/>
        </w:category>
        <w:types>
          <w:type w:val="bbPlcHdr"/>
        </w:types>
        <w:behaviors>
          <w:behavior w:val="content"/>
        </w:behaviors>
        <w:guid w:val="{59B2FFFA-0994-4738-B189-B545D00C8150}"/>
      </w:docPartPr>
      <w:docPartBody>
        <w:p w:rsidR="00635F6A" w:rsidRDefault="00635F6A">
          <w:pPr>
            <w:pStyle w:val="F84138E0CDA948C3A43E71F27625643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41D"/>
    <w:rsid w:val="00023797"/>
    <w:rsid w:val="00054C12"/>
    <w:rsid w:val="000840FE"/>
    <w:rsid w:val="0015016B"/>
    <w:rsid w:val="001B18BF"/>
    <w:rsid w:val="00215589"/>
    <w:rsid w:val="003029C4"/>
    <w:rsid w:val="004134D4"/>
    <w:rsid w:val="006312F5"/>
    <w:rsid w:val="00635F6A"/>
    <w:rsid w:val="00701A20"/>
    <w:rsid w:val="00704230"/>
    <w:rsid w:val="00736F64"/>
    <w:rsid w:val="007B148F"/>
    <w:rsid w:val="007B26DB"/>
    <w:rsid w:val="007D6517"/>
    <w:rsid w:val="00975C99"/>
    <w:rsid w:val="00A50F38"/>
    <w:rsid w:val="00A968B1"/>
    <w:rsid w:val="00B3341D"/>
    <w:rsid w:val="00BE721B"/>
    <w:rsid w:val="00DF6BAD"/>
    <w:rsid w:val="00E15F8D"/>
    <w:rsid w:val="00E63FDD"/>
    <w:rsid w:val="00E90FF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845E050F8C4982931D2E4ED9867421">
    <w:name w:val="68845E050F8C4982931D2E4ED9867421"/>
  </w:style>
  <w:style w:type="character" w:styleId="PlaceholderText">
    <w:name w:val="Placeholder Text"/>
    <w:basedOn w:val="DefaultParagraphFont"/>
    <w:uiPriority w:val="99"/>
    <w:semiHidden/>
    <w:rsid w:val="00635F6A"/>
    <w:rPr>
      <w:color w:val="808080"/>
    </w:rPr>
  </w:style>
  <w:style w:type="paragraph" w:customStyle="1" w:styleId="D447CC0024234F65B7C912322B46E196">
    <w:name w:val="D447CC0024234F65B7C912322B46E196"/>
  </w:style>
  <w:style w:type="paragraph" w:customStyle="1" w:styleId="CF300F4FC523429CAA43D4EF458DD54E">
    <w:name w:val="CF300F4FC523429CAA43D4EF458DD54E"/>
  </w:style>
  <w:style w:type="paragraph" w:customStyle="1" w:styleId="252AED79C6C841259FBA98360C3EE791">
    <w:name w:val="252AED79C6C841259FBA98360C3EE791"/>
  </w:style>
  <w:style w:type="paragraph" w:customStyle="1" w:styleId="5245DAF622684F82B616C8562697F734">
    <w:name w:val="5245DAF622684F82B616C8562697F734"/>
  </w:style>
  <w:style w:type="paragraph" w:customStyle="1" w:styleId="F84138E0CDA948C3A43E71F27625643D">
    <w:name w:val="F84138E0CDA948C3A43E71F2762564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2025">
      <a:dk1>
        <a:srgbClr val="3A3440"/>
      </a:dk1>
      <a:lt1>
        <a:sysClr val="window" lastClr="FFFFFF"/>
      </a:lt1>
      <a:dk2>
        <a:srgbClr val="E35205"/>
      </a:dk2>
      <a:lt2>
        <a:srgbClr val="FFFFFF"/>
      </a:lt2>
      <a:accent1>
        <a:srgbClr val="FA3E00"/>
      </a:accent1>
      <a:accent2>
        <a:srgbClr val="00235D"/>
      </a:accent2>
      <a:accent3>
        <a:srgbClr val="2E979C"/>
      </a:accent3>
      <a:accent4>
        <a:srgbClr val="566C30"/>
      </a:accent4>
      <a:accent5>
        <a:srgbClr val="552855"/>
      </a:accent5>
      <a:accent6>
        <a:srgbClr val="009DC1"/>
      </a:accent6>
      <a:hlink>
        <a:srgbClr val="0563C1"/>
      </a:hlink>
      <a:folHlink>
        <a:srgbClr val="0D5D90"/>
      </a:folHlink>
    </a:clrScheme>
    <a:fontScheme name="NTG_theme">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2025-09-04T00:00:00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379635F5245544D92C4447B93135309" ma:contentTypeVersion="7" ma:contentTypeDescription="Create a new document." ma:contentTypeScope="" ma:versionID="a7985ea4981b4f3ed097a00d35df9f71">
  <xsd:schema xmlns:xsd="http://www.w3.org/2001/XMLSchema" xmlns:xs="http://www.w3.org/2001/XMLSchema" xmlns:p="http://schemas.microsoft.com/office/2006/metadata/properties" xmlns:ns2="fbe80d51-3b18-44a1-8daa-91c665209920" xmlns:ns3="a62f3bd8-32e1-4d41-a1d0-99373f6c055b" xmlns:ns4="http://schemas.microsoft.com/sharepoint/v4" targetNamespace="http://schemas.microsoft.com/office/2006/metadata/properties" ma:root="true" ma:fieldsID="76f4f5020c23ff428afff7eba9dd9c10" ns2:_="" ns3:_="" ns4:_="">
    <xsd:import namespace="fbe80d51-3b18-44a1-8daa-91c665209920"/>
    <xsd:import namespace="a62f3bd8-32e1-4d41-a1d0-99373f6c055b"/>
    <xsd:import namespace="http://schemas.microsoft.com/sharepoint/v4"/>
    <xsd:element name="properties">
      <xsd:complexType>
        <xsd:sequence>
          <xsd:element name="documentManagement">
            <xsd:complexType>
              <xsd:all>
                <xsd:element ref="ns2:SharedWithUsers" minOccurs="0"/>
                <xsd:element ref="ns3:Document_x0020_Type" minOccurs="0"/>
                <xsd:element ref="ns3:zggd" minOccurs="0"/>
                <xsd:element ref="ns3:Folder_x0020_nam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80d51-3b18-44a1-8daa-91c66520992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2f3bd8-32e1-4d41-a1d0-99373f6c055b" elementFormDefault="qualified">
    <xsd:import namespace="http://schemas.microsoft.com/office/2006/documentManagement/types"/>
    <xsd:import namespace="http://schemas.microsoft.com/office/infopath/2007/PartnerControls"/>
    <xsd:element name="Document_x0020_Type" ma:index="9" nillable="true" ma:displayName="Document Type" ma:format="Dropdown" ma:internalName="Document_x0020_Type">
      <xsd:simpleType>
        <xsd:restriction base="dms:Choice">
          <xsd:enumeration value="Policy"/>
          <xsd:enumeration value="Procedure"/>
          <xsd:enumeration value="Form"/>
          <xsd:enumeration value="Guideline"/>
          <xsd:enumeration value="Resource"/>
        </xsd:restriction>
      </xsd:simpleType>
    </xsd:element>
    <xsd:element name="zggd" ma:index="10" nillable="true" ma:displayName="Number" ma:internalName="zggd">
      <xsd:simpleType>
        <xsd:restriction base="dms:Number"/>
      </xsd:simpleType>
    </xsd:element>
    <xsd:element name="Folder_x0020_name" ma:index="11" nillable="true" ma:displayName="Folder name" ma:internalName="Folder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zggd xmlns="a62f3bd8-32e1-4d41-a1d0-99373f6c055b" xsi:nil="true"/>
    <IconOverlay xmlns="http://schemas.microsoft.com/sharepoint/v4" xsi:nil="true"/>
    <Folder_x0020_name xmlns="a62f3bd8-32e1-4d41-a1d0-99373f6c055b">cppm</Folder_x0020_name>
    <Document_x0020_Type xmlns="a62f3bd8-32e1-4d41-a1d0-99373f6c055b">Policy</Document_x0020_Typ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52659-C1B2-4F58-AA75-34F5CB38BFDA}">
  <ds:schemaRefs>
    <ds:schemaRef ds:uri="http://schemas.openxmlformats.org/officeDocument/2006/bibliography"/>
  </ds:schemaRefs>
</ds:datastoreItem>
</file>

<file path=customXml/itemProps3.xml><?xml version="1.0" encoding="utf-8"?>
<ds:datastoreItem xmlns:ds="http://schemas.openxmlformats.org/officeDocument/2006/customXml" ds:itemID="{393472B9-44DE-4E9E-AE34-0E1D2D0FA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80d51-3b18-44a1-8daa-91c665209920"/>
    <ds:schemaRef ds:uri="a62f3bd8-32e1-4d41-a1d0-99373f6c055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0235FB-3D21-4916-AA2F-DB91C36918AA}">
  <ds:schemaRefs>
    <ds:schemaRef ds:uri="http://schemas.microsoft.com/sharepoint/v3/contenttype/forms"/>
  </ds:schemaRefs>
</ds:datastoreItem>
</file>

<file path=customXml/itemProps5.xml><?xml version="1.0" encoding="utf-8"?>
<ds:datastoreItem xmlns:ds="http://schemas.openxmlformats.org/officeDocument/2006/customXml" ds:itemID="{8CA76B9B-B6E9-426D-9530-8C6EA7D07F98}">
  <ds:schemaRefs>
    <ds:schemaRef ds:uri="http://schemas.microsoft.com/office/2006/metadata/properties"/>
    <ds:schemaRef ds:uri="http://schemas.microsoft.com/office/infopath/2007/PartnerControls"/>
    <ds:schemaRef ds:uri="a62f3bd8-32e1-4d41-a1d0-99373f6c055b"/>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ntg-long-document-charcoal-2025.dotx</Template>
  <TotalTime>1</TotalTime>
  <Pages>3</Pages>
  <Words>1519</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CHILDREN AND FAMILIES</Company>
  <LinksUpToDate>false</LinksUpToDate>
  <CharactersWithSpaces>10158</CharactersWithSpaces>
  <SharedDoc>false</SharedDoc>
  <HLinks>
    <vt:vector size="90" baseType="variant">
      <vt:variant>
        <vt:i4>8061018</vt:i4>
      </vt:variant>
      <vt:variant>
        <vt:i4>81</vt:i4>
      </vt:variant>
      <vt:variant>
        <vt:i4>0</vt:i4>
      </vt:variant>
      <vt:variant>
        <vt:i4>5</vt:i4>
      </vt:variant>
      <vt:variant>
        <vt:lpwstr>https://tfhc.nt.gov.au/__data/assets/pdf_file/0007/689695/aboriginal-cultural-security-framework.pdf</vt:lpwstr>
      </vt:variant>
      <vt:variant>
        <vt:lpwstr/>
      </vt:variant>
      <vt:variant>
        <vt:i4>8323172</vt:i4>
      </vt:variant>
      <vt:variant>
        <vt:i4>78</vt:i4>
      </vt:variant>
      <vt:variant>
        <vt:i4>0</vt:i4>
      </vt:variant>
      <vt:variant>
        <vt:i4>5</vt:i4>
      </vt:variant>
      <vt:variant>
        <vt:lpwstr>https://legislation.nt.gov.au/Legislation/CARE-AND-PROTECTION-OF-CHILDREN-ACT-2007</vt:lpwstr>
      </vt:variant>
      <vt:variant>
        <vt:lpwstr/>
      </vt:variant>
      <vt:variant>
        <vt:i4>7012458</vt:i4>
      </vt:variant>
      <vt:variant>
        <vt:i4>75</vt:i4>
      </vt:variant>
      <vt:variant>
        <vt:i4>0</vt:i4>
      </vt:variant>
      <vt:variant>
        <vt:i4>5</vt:i4>
      </vt:variant>
      <vt:variant>
        <vt:lpwstr>https://legislation.nt.gov.au/Legislation/CARE-AND-PROTECTION-OF-CHILDREN-ACT-2007</vt:lpwstr>
      </vt:variant>
      <vt:variant>
        <vt:lpwstr>page=52&amp;zoom=auto,88,707</vt:lpwstr>
      </vt:variant>
      <vt:variant>
        <vt:i4>1048637</vt:i4>
      </vt:variant>
      <vt:variant>
        <vt:i4>68</vt:i4>
      </vt:variant>
      <vt:variant>
        <vt:i4>0</vt:i4>
      </vt:variant>
      <vt:variant>
        <vt:i4>5</vt:i4>
      </vt:variant>
      <vt:variant>
        <vt:lpwstr/>
      </vt:variant>
      <vt:variant>
        <vt:lpwstr>_Toc198559126</vt:lpwstr>
      </vt:variant>
      <vt:variant>
        <vt:i4>1048637</vt:i4>
      </vt:variant>
      <vt:variant>
        <vt:i4>62</vt:i4>
      </vt:variant>
      <vt:variant>
        <vt:i4>0</vt:i4>
      </vt:variant>
      <vt:variant>
        <vt:i4>5</vt:i4>
      </vt:variant>
      <vt:variant>
        <vt:lpwstr/>
      </vt:variant>
      <vt:variant>
        <vt:lpwstr>_Toc198559125</vt:lpwstr>
      </vt:variant>
      <vt:variant>
        <vt:i4>1048637</vt:i4>
      </vt:variant>
      <vt:variant>
        <vt:i4>56</vt:i4>
      </vt:variant>
      <vt:variant>
        <vt:i4>0</vt:i4>
      </vt:variant>
      <vt:variant>
        <vt:i4>5</vt:i4>
      </vt:variant>
      <vt:variant>
        <vt:lpwstr/>
      </vt:variant>
      <vt:variant>
        <vt:lpwstr>_Toc198559124</vt:lpwstr>
      </vt:variant>
      <vt:variant>
        <vt:i4>1048637</vt:i4>
      </vt:variant>
      <vt:variant>
        <vt:i4>50</vt:i4>
      </vt:variant>
      <vt:variant>
        <vt:i4>0</vt:i4>
      </vt:variant>
      <vt:variant>
        <vt:i4>5</vt:i4>
      </vt:variant>
      <vt:variant>
        <vt:lpwstr/>
      </vt:variant>
      <vt:variant>
        <vt:lpwstr>_Toc198559123</vt:lpwstr>
      </vt:variant>
      <vt:variant>
        <vt:i4>1048637</vt:i4>
      </vt:variant>
      <vt:variant>
        <vt:i4>44</vt:i4>
      </vt:variant>
      <vt:variant>
        <vt:i4>0</vt:i4>
      </vt:variant>
      <vt:variant>
        <vt:i4>5</vt:i4>
      </vt:variant>
      <vt:variant>
        <vt:lpwstr/>
      </vt:variant>
      <vt:variant>
        <vt:lpwstr>_Toc198559122</vt:lpwstr>
      </vt:variant>
      <vt:variant>
        <vt:i4>1048637</vt:i4>
      </vt:variant>
      <vt:variant>
        <vt:i4>38</vt:i4>
      </vt:variant>
      <vt:variant>
        <vt:i4>0</vt:i4>
      </vt:variant>
      <vt:variant>
        <vt:i4>5</vt:i4>
      </vt:variant>
      <vt:variant>
        <vt:lpwstr/>
      </vt:variant>
      <vt:variant>
        <vt:lpwstr>_Toc198559121</vt:lpwstr>
      </vt:variant>
      <vt:variant>
        <vt:i4>1048637</vt:i4>
      </vt:variant>
      <vt:variant>
        <vt:i4>32</vt:i4>
      </vt:variant>
      <vt:variant>
        <vt:i4>0</vt:i4>
      </vt:variant>
      <vt:variant>
        <vt:i4>5</vt:i4>
      </vt:variant>
      <vt:variant>
        <vt:lpwstr/>
      </vt:variant>
      <vt:variant>
        <vt:lpwstr>_Toc198559120</vt:lpwstr>
      </vt:variant>
      <vt:variant>
        <vt:i4>1245245</vt:i4>
      </vt:variant>
      <vt:variant>
        <vt:i4>26</vt:i4>
      </vt:variant>
      <vt:variant>
        <vt:i4>0</vt:i4>
      </vt:variant>
      <vt:variant>
        <vt:i4>5</vt:i4>
      </vt:variant>
      <vt:variant>
        <vt:lpwstr/>
      </vt:variant>
      <vt:variant>
        <vt:lpwstr>_Toc198559119</vt:lpwstr>
      </vt:variant>
      <vt:variant>
        <vt:i4>1245245</vt:i4>
      </vt:variant>
      <vt:variant>
        <vt:i4>20</vt:i4>
      </vt:variant>
      <vt:variant>
        <vt:i4>0</vt:i4>
      </vt:variant>
      <vt:variant>
        <vt:i4>5</vt:i4>
      </vt:variant>
      <vt:variant>
        <vt:lpwstr/>
      </vt:variant>
      <vt:variant>
        <vt:lpwstr>_Toc198559118</vt:lpwstr>
      </vt:variant>
      <vt:variant>
        <vt:i4>1245245</vt:i4>
      </vt:variant>
      <vt:variant>
        <vt:i4>14</vt:i4>
      </vt:variant>
      <vt:variant>
        <vt:i4>0</vt:i4>
      </vt:variant>
      <vt:variant>
        <vt:i4>5</vt:i4>
      </vt:variant>
      <vt:variant>
        <vt:lpwstr/>
      </vt:variant>
      <vt:variant>
        <vt:lpwstr>_Toc198559117</vt:lpwstr>
      </vt:variant>
      <vt:variant>
        <vt:i4>1245245</vt:i4>
      </vt:variant>
      <vt:variant>
        <vt:i4>8</vt:i4>
      </vt:variant>
      <vt:variant>
        <vt:i4>0</vt:i4>
      </vt:variant>
      <vt:variant>
        <vt:i4>5</vt:i4>
      </vt:variant>
      <vt:variant>
        <vt:lpwstr/>
      </vt:variant>
      <vt:variant>
        <vt:lpwstr>_Toc198559116</vt:lpwstr>
      </vt:variant>
      <vt:variant>
        <vt:i4>1245245</vt:i4>
      </vt:variant>
      <vt:variant>
        <vt:i4>2</vt:i4>
      </vt:variant>
      <vt:variant>
        <vt:i4>0</vt:i4>
      </vt:variant>
      <vt:variant>
        <vt:i4>5</vt:i4>
      </vt:variant>
      <vt:variant>
        <vt:lpwstr/>
      </vt:variant>
      <vt:variant>
        <vt:lpwstr>_Toc198559115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 care support policy</dc:title>
  <dc:subject/>
  <dc:creator>Northern Territory Government</dc:creator>
  <cp:keywords/>
  <cp:lastModifiedBy>Sandra Vackyathinal George</cp:lastModifiedBy>
  <cp:revision>2</cp:revision>
  <cp:lastPrinted>2025-07-21T01:39:00Z</cp:lastPrinted>
  <dcterms:created xsi:type="dcterms:W3CDTF">2025-12-08T04:50:00Z</dcterms:created>
  <dcterms:modified xsi:type="dcterms:W3CDTF">2025-12-08T04:50:00Z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0x0101007379635F5245544D92C4447B93135309</vt:lpwstr>
  </property>
  <property fmtid="{D5CDD505-2E9C-101B-9397-08002B2CF9AE}" pid="3" name="MediaServiceImageTags">
    <vt:lpwstr/>
  </property>
</Properties>
</file>