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Title"/>
        <w:id w:val="-509987125"/>
        <w:lock w:val="sdtLocked"/>
        <w:placeholder>
          <w:docPart w:val="68845E050F8C4982931D2E4ED98674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5537A18E" w14:textId="6836DE5D" w:rsidR="00886C9D" w:rsidRPr="00886C9D" w:rsidRDefault="00884089" w:rsidP="00CF3399">
          <w:pPr>
            <w:pStyle w:val="Title"/>
            <w:jc w:val="left"/>
          </w:pPr>
          <w:r>
            <w:t>Child Protection Enhanced Income Management</w:t>
          </w:r>
        </w:p>
      </w:sdtContent>
    </w:sdt>
    <w:p w14:paraId="4CAF101D" w14:textId="572F06B1" w:rsidR="00B71F3D" w:rsidRPr="00B71F3D" w:rsidRDefault="007E63A1" w:rsidP="00CF3399">
      <w:pPr>
        <w:pStyle w:val="Subtitle0"/>
        <w:jc w:val="left"/>
        <w:sectPr w:rsidR="00B71F3D" w:rsidRPr="00B71F3D" w:rsidSect="00FA64B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  <w:r>
        <w:t>Policy</w:t>
      </w:r>
      <w:r w:rsidR="00B71F3D">
        <w:tab/>
      </w: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832B35" w14:paraId="6D501016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3A3440" w:themeColor="text1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7309FBA1" w14:textId="77777777" w:rsidR="00832B35" w:rsidRPr="00FB0A2D" w:rsidRDefault="00832B35" w:rsidP="00CF3399">
            <w:pPr>
              <w:jc w:val="left"/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lastRenderedPageBreak/>
              <w:t>Document title</w:t>
            </w:r>
          </w:p>
        </w:tc>
        <w:tc>
          <w:tcPr>
            <w:tcW w:w="7938" w:type="dxa"/>
            <w:tcBorders>
              <w:top w:val="single" w:sz="4" w:space="0" w:color="3A3440" w:themeColor="text1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61073A2F" w14:textId="679E5D0A" w:rsidR="00832B35" w:rsidRPr="00050358" w:rsidRDefault="00000000" w:rsidP="00CF33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D447CC0024234F65B7C912322B46E196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Content>
                <w:r w:rsidR="00884089">
                  <w:t>Child Protection Enhanced Income Management</w:t>
                </w:r>
              </w:sdtContent>
            </w:sdt>
          </w:p>
        </w:tc>
      </w:tr>
      <w:tr w:rsidR="00832B35" w14:paraId="5CDC8980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3386153A" w14:textId="77777777" w:rsidR="00832B35" w:rsidRPr="00FB0A2D" w:rsidRDefault="00832B35" w:rsidP="00DF4D56">
            <w:pPr>
              <w:jc w:val="left"/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39E92804" w14:textId="77777777" w:rsidR="007E63A1" w:rsidRDefault="007E63A1" w:rsidP="00DF4D5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Department of Children and Families</w:t>
            </w:r>
          </w:p>
          <w:p w14:paraId="40B0E20B" w14:textId="37CD78F9" w:rsidR="007E63A1" w:rsidRPr="00050358" w:rsidRDefault="007E63A1" w:rsidP="00DF4D5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Operational Policy </w:t>
            </w:r>
            <w:hyperlink r:id="rId16" w:history="1">
              <w:r w:rsidR="00DF60F6" w:rsidRPr="00DF60F6">
                <w:rPr>
                  <w:rStyle w:val="Hyperlink"/>
                </w:rPr>
                <w:t>DCF.Policy@nt.gov.au</w:t>
              </w:r>
            </w:hyperlink>
          </w:p>
        </w:tc>
      </w:tr>
      <w:tr w:rsidR="00832B35" w14:paraId="03112095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1393D49C" w14:textId="77777777" w:rsidR="00832B35" w:rsidRPr="00FB0A2D" w:rsidRDefault="00832B35" w:rsidP="00DF4D56">
            <w:pPr>
              <w:jc w:val="left"/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</w:tcPr>
          <w:p w14:paraId="295027BC" w14:textId="1F2C45BD" w:rsidR="00832B35" w:rsidRPr="00050358" w:rsidRDefault="00A22C3A" w:rsidP="00DF4D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Executive Leadership Board</w:t>
            </w:r>
          </w:p>
        </w:tc>
      </w:tr>
      <w:tr w:rsidR="00832B35" w14:paraId="1EDE637A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431B99F8" w14:textId="77777777" w:rsidR="00832B35" w:rsidRPr="00FB0A2D" w:rsidRDefault="00832B35" w:rsidP="00DF4D56">
            <w:pPr>
              <w:jc w:val="left"/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</w:tcPr>
          <w:p w14:paraId="14EE8E86" w14:textId="29E65F08" w:rsidR="00832B35" w:rsidRPr="00050358" w:rsidRDefault="000A5E4C" w:rsidP="00DF4D5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28/08/2025</w:t>
            </w:r>
          </w:p>
        </w:tc>
      </w:tr>
      <w:tr w:rsidR="00832B35" w14:paraId="0F3690C8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549B0D05" w14:textId="77777777" w:rsidR="00832B35" w:rsidRPr="00FB0A2D" w:rsidRDefault="00832B35" w:rsidP="00DF4D56">
            <w:pPr>
              <w:jc w:val="left"/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5B4F6084" w14:textId="149CCFD0" w:rsidR="00832B35" w:rsidRPr="00050358" w:rsidRDefault="00C25DD8" w:rsidP="00DF4D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months f</w:t>
            </w:r>
            <w:r w:rsidR="00CF04F4">
              <w:t xml:space="preserve">rom </w:t>
            </w:r>
            <w:r>
              <w:t>date of approval</w:t>
            </w:r>
          </w:p>
        </w:tc>
      </w:tr>
      <w:tr w:rsidR="00832B35" w14:paraId="4994051E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single" w:sz="4" w:space="0" w:color="3A3440" w:themeColor="text1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3B5D008E" w14:textId="77777777" w:rsidR="00832B35" w:rsidRPr="00FB0A2D" w:rsidRDefault="00832B35" w:rsidP="00DF4D56">
            <w:pPr>
              <w:jc w:val="left"/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single" w:sz="4" w:space="0" w:color="3A3440" w:themeColor="text1"/>
              <w:right w:val="single" w:sz="4" w:space="0" w:color="3A3440" w:themeColor="text1"/>
            </w:tcBorders>
            <w:hideMark/>
          </w:tcPr>
          <w:p w14:paraId="79EB0E64" w14:textId="12EC7C6E" w:rsidR="00832B35" w:rsidRPr="00050358" w:rsidRDefault="00B71F3D" w:rsidP="00DF4D5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38-F25-6537</w:t>
            </w:r>
          </w:p>
        </w:tc>
      </w:tr>
    </w:tbl>
    <w:p w14:paraId="4E95343A" w14:textId="77777777" w:rsidR="00832B35" w:rsidRDefault="00832B35" w:rsidP="00DF4D56">
      <w:pPr>
        <w:spacing w:after="0"/>
        <w:jc w:val="left"/>
      </w:pPr>
    </w:p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3223FE" w:rsidRPr="00050358" w14:paraId="1B7CFBF5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4D01773A" w14:textId="77777777" w:rsidR="003223FE" w:rsidRPr="00050358" w:rsidRDefault="003223FE" w:rsidP="00DF4D56">
            <w:pPr>
              <w:jc w:val="left"/>
            </w:pPr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4C47C3F6" w14:textId="77777777" w:rsidR="003223FE" w:rsidRPr="00050358" w:rsidRDefault="003223FE" w:rsidP="00DF4D56">
            <w:pPr>
              <w:jc w:val="left"/>
            </w:pPr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83590AD" w14:textId="77777777" w:rsidR="003223FE" w:rsidRPr="00050358" w:rsidRDefault="003223FE" w:rsidP="00DF4D56">
            <w:pPr>
              <w:jc w:val="left"/>
            </w:pPr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14:paraId="39FC34A9" w14:textId="77777777" w:rsidR="003223FE" w:rsidRPr="00050358" w:rsidRDefault="003223FE" w:rsidP="00DF4D56">
            <w:pPr>
              <w:jc w:val="left"/>
            </w:pPr>
            <w:r w:rsidRPr="00050358">
              <w:t>Changes made</w:t>
            </w:r>
          </w:p>
        </w:tc>
      </w:tr>
      <w:tr w:rsidR="003223FE" w:rsidRPr="00050358" w14:paraId="4A22C032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24DAA133" w14:textId="64002417" w:rsidR="003223FE" w:rsidRPr="00050358" w:rsidRDefault="0032149F" w:rsidP="00DF4D56">
            <w:pPr>
              <w:jc w:val="left"/>
            </w:pPr>
            <w:r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7266E808" w14:textId="7BF42CDB" w:rsidR="003223FE" w:rsidRPr="00050358" w:rsidRDefault="0032149F" w:rsidP="00DF4D56">
            <w:pPr>
              <w:jc w:val="left"/>
            </w:pPr>
            <w:r>
              <w:t>16/03/2015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0E0782F" w14:textId="743BB945" w:rsidR="003223FE" w:rsidRPr="00050358" w:rsidRDefault="0032149F" w:rsidP="00DF4D56">
            <w:pPr>
              <w:jc w:val="left"/>
            </w:pPr>
            <w:r>
              <w:t xml:space="preserve">Operational Policy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6E6F97E3" w14:textId="7D4746E1" w:rsidR="003223FE" w:rsidRPr="00050358" w:rsidRDefault="009D5149" w:rsidP="00DF4D56">
            <w:pPr>
              <w:jc w:val="left"/>
            </w:pPr>
            <w:r>
              <w:t>First version. To inform Territory Families staff about the Child Protection Measure of Income Management (CPMIM) and the requirement for referring individuals for CPMIM.</w:t>
            </w:r>
          </w:p>
        </w:tc>
      </w:tr>
      <w:tr w:rsidR="003223FE" w:rsidRPr="00050358" w14:paraId="4BFBACFA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</w:tcPr>
          <w:p w14:paraId="32342B30" w14:textId="251B77ED" w:rsidR="003223FE" w:rsidRPr="00050358" w:rsidRDefault="009D5149" w:rsidP="00DF4D56">
            <w:pPr>
              <w:jc w:val="left"/>
            </w:pPr>
            <w:r>
              <w:t>1.01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16698EEE" w14:textId="636AD8B4" w:rsidR="003223FE" w:rsidRPr="00050358" w:rsidRDefault="009D5149" w:rsidP="00DF4D56">
            <w:pPr>
              <w:jc w:val="left"/>
            </w:pPr>
            <w:r>
              <w:t>21/07/2017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</w:tcPr>
          <w:p w14:paraId="6A9D06AB" w14:textId="0EB50D78" w:rsidR="003223FE" w:rsidRPr="00050358" w:rsidRDefault="0032149F" w:rsidP="00DF4D56">
            <w:pPr>
              <w:jc w:val="left"/>
            </w:pPr>
            <w:r>
              <w:t>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</w:tcPr>
          <w:p w14:paraId="2515AF88" w14:textId="06146442" w:rsidR="003223FE" w:rsidRPr="00050358" w:rsidRDefault="009D5149" w:rsidP="00DF4D56">
            <w:pPr>
              <w:jc w:val="left"/>
            </w:pPr>
            <w:r>
              <w:t xml:space="preserve">Minor updates </w:t>
            </w:r>
          </w:p>
        </w:tc>
      </w:tr>
      <w:tr w:rsidR="003223FE" w:rsidRPr="00050358" w14:paraId="3D661EDF" w14:textId="77777777" w:rsidTr="00876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1127D1FC" w14:textId="52244EE1" w:rsidR="003223FE" w:rsidRPr="00050358" w:rsidRDefault="009D5149" w:rsidP="00DF4D56">
            <w:pPr>
              <w:jc w:val="left"/>
            </w:pPr>
            <w:r>
              <w:t>2.0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3FAF57E2" w14:textId="601523CC" w:rsidR="003223FE" w:rsidRPr="00050358" w:rsidRDefault="000A5E4C" w:rsidP="00DF4D56">
            <w:pPr>
              <w:jc w:val="left"/>
            </w:pPr>
            <w:r>
              <w:t>04/09/2025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4CB60CD" w14:textId="52D25C74" w:rsidR="003223FE" w:rsidRPr="00050358" w:rsidRDefault="0032149F" w:rsidP="00DF4D56">
            <w:pPr>
              <w:jc w:val="left"/>
            </w:pPr>
            <w:r>
              <w:t>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3F6666FB" w14:textId="6A1D017D" w:rsidR="007809B8" w:rsidRDefault="007809B8" w:rsidP="00DF4D56">
            <w:pPr>
              <w:jc w:val="left"/>
            </w:pPr>
            <w:r w:rsidRPr="007809B8">
              <w:t xml:space="preserve">Referral scope broadened to increase uptake of </w:t>
            </w:r>
            <w:r w:rsidRPr="00FF23DA">
              <w:t>CP</w:t>
            </w:r>
            <w:r>
              <w:t>e</w:t>
            </w:r>
            <w:r w:rsidRPr="00FF23DA">
              <w:t>IM</w:t>
            </w:r>
            <w:r w:rsidRPr="007809B8">
              <w:t xml:space="preserve"> as an intervention tool.</w:t>
            </w:r>
          </w:p>
          <w:p w14:paraId="2BEAB66D" w14:textId="483A8ABC" w:rsidR="00716510" w:rsidRDefault="00BC1363" w:rsidP="00DF4D56">
            <w:pPr>
              <w:jc w:val="left"/>
            </w:pPr>
            <w:r w:rsidRPr="00BC1363">
              <w:t xml:space="preserve">Alignment with the changes to the </w:t>
            </w:r>
            <w:r w:rsidR="004C33F0">
              <w:t>Australian Government</w:t>
            </w:r>
            <w:r w:rsidRPr="00BC1363">
              <w:t xml:space="preserve"> CPeIM framework to ensure consistency, provide guidance to staff, and enable effective service provision.</w:t>
            </w:r>
          </w:p>
          <w:p w14:paraId="494D814C" w14:textId="3EADC852" w:rsidR="0085636A" w:rsidRPr="0039248C" w:rsidRDefault="007809B8" w:rsidP="00DF4D56">
            <w:pPr>
              <w:jc w:val="left"/>
            </w:pPr>
            <w:r w:rsidRPr="007809B8">
              <w:t xml:space="preserve">Corporate branding-related </w:t>
            </w:r>
            <w:r w:rsidR="009E6440">
              <w:t>updates</w:t>
            </w:r>
            <w:r w:rsidRPr="007809B8">
              <w:t>.</w:t>
            </w:r>
          </w:p>
        </w:tc>
      </w:tr>
      <w:tr w:rsidR="00876AF4" w:rsidRPr="00050358" w14:paraId="0017D356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single" w:sz="4" w:space="0" w:color="3A3440" w:themeColor="text1"/>
            </w:tcBorders>
          </w:tcPr>
          <w:p w14:paraId="3845BB5C" w14:textId="065B24D4" w:rsidR="00876AF4" w:rsidRDefault="00876AF4" w:rsidP="00DF4D56">
            <w:pPr>
              <w:jc w:val="left"/>
            </w:pPr>
            <w:r>
              <w:t>2.01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single" w:sz="4" w:space="0" w:color="3A3440" w:themeColor="text1"/>
            </w:tcBorders>
          </w:tcPr>
          <w:p w14:paraId="66318812" w14:textId="5E198326" w:rsidR="00876AF4" w:rsidRDefault="00884089" w:rsidP="00DF4D56">
            <w:pPr>
              <w:jc w:val="left"/>
            </w:pPr>
            <w:r>
              <w:t>20</w:t>
            </w:r>
            <w:r w:rsidR="00876AF4">
              <w:t>/10/2025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3A3440" w:themeColor="text1"/>
            </w:tcBorders>
          </w:tcPr>
          <w:p w14:paraId="153DF79A" w14:textId="10DE0064" w:rsidR="00876AF4" w:rsidRDefault="00876AF4" w:rsidP="00DF4D56">
            <w:pPr>
              <w:jc w:val="left"/>
            </w:pPr>
            <w:r>
              <w:t>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single" w:sz="4" w:space="0" w:color="3A3440" w:themeColor="text1"/>
            </w:tcBorders>
          </w:tcPr>
          <w:p w14:paraId="0550995A" w14:textId="6B58171A" w:rsidR="00876AF4" w:rsidRPr="007809B8" w:rsidRDefault="00876AF4" w:rsidP="00DF4D56">
            <w:pPr>
              <w:jc w:val="left"/>
            </w:pPr>
            <w:r>
              <w:t xml:space="preserve">Added the words </w:t>
            </w:r>
            <w:r w:rsidRPr="002B5F7E">
              <w:rPr>
                <w:i/>
                <w:iCs/>
              </w:rPr>
              <w:t xml:space="preserve">“as an </w:t>
            </w:r>
            <w:r w:rsidR="002B5F7E" w:rsidRPr="002B5F7E">
              <w:rPr>
                <w:i/>
                <w:iCs/>
              </w:rPr>
              <w:t>additional</w:t>
            </w:r>
            <w:r w:rsidRPr="002B5F7E">
              <w:rPr>
                <w:i/>
                <w:iCs/>
              </w:rPr>
              <w:t xml:space="preserve"> </w:t>
            </w:r>
            <w:r w:rsidR="002B5F7E" w:rsidRPr="002B5F7E">
              <w:rPr>
                <w:i/>
                <w:iCs/>
              </w:rPr>
              <w:t>tool</w:t>
            </w:r>
            <w:r w:rsidRPr="002B5F7E">
              <w:rPr>
                <w:i/>
                <w:iCs/>
              </w:rPr>
              <w:t>” to</w:t>
            </w:r>
            <w:r>
              <w:t xml:space="preserve"> Section</w:t>
            </w:r>
            <w:r w:rsidR="00A00A45">
              <w:t xml:space="preserve"> </w:t>
            </w:r>
            <w:r>
              <w:t>2, Paragraph 1; removed</w:t>
            </w:r>
            <w:r w:rsidR="00A00A45">
              <w:t xml:space="preserve"> </w:t>
            </w:r>
            <w:r w:rsidRPr="002B5F7E">
              <w:rPr>
                <w:i/>
                <w:iCs/>
              </w:rPr>
              <w:t>residence</w:t>
            </w:r>
            <w:r>
              <w:t xml:space="preserve"> from eligibility criterion; removed </w:t>
            </w:r>
            <w:r w:rsidR="002B5F7E">
              <w:t xml:space="preserve">reference to </w:t>
            </w:r>
            <w:r w:rsidR="002B5F7E" w:rsidRPr="002B5F7E">
              <w:rPr>
                <w:i/>
                <w:iCs/>
              </w:rPr>
              <w:t xml:space="preserve">“welfare quarantine”. </w:t>
            </w:r>
          </w:p>
        </w:tc>
      </w:tr>
    </w:tbl>
    <w:p w14:paraId="11BB17D2" w14:textId="77777777" w:rsidR="003223FE" w:rsidRDefault="003223FE" w:rsidP="00DF4D56">
      <w:pPr>
        <w:spacing w:after="0"/>
        <w:jc w:val="left"/>
      </w:pPr>
    </w:p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3223FE" w:rsidRPr="00E87DE1" w14:paraId="2C45CE5B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518D9FB7" w14:textId="77777777" w:rsidR="003223FE" w:rsidRPr="00E87DE1" w:rsidRDefault="007E63A1" w:rsidP="00DF4D56">
            <w:pPr>
              <w:jc w:val="left"/>
            </w:pPr>
            <w:r>
              <w:rPr>
                <w:w w:val="105"/>
              </w:rPr>
              <w:t>Acronym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413513CF" w14:textId="77777777" w:rsidR="003223FE" w:rsidRPr="00E87DE1" w:rsidRDefault="003223FE" w:rsidP="00DF4D56">
            <w:pPr>
              <w:jc w:val="left"/>
            </w:pPr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3223FE" w:rsidRPr="00E87DE1" w14:paraId="5696B04D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0D0A50F4" w14:textId="53F2A8E7" w:rsidR="003223FE" w:rsidRPr="00050358" w:rsidRDefault="00445447" w:rsidP="00DF4D56">
            <w:pPr>
              <w:jc w:val="left"/>
            </w:pPr>
            <w:r>
              <w:t xml:space="preserve">CEO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5FD05696" w14:textId="4192D4BA" w:rsidR="003223FE" w:rsidRPr="00050358" w:rsidRDefault="0008795D" w:rsidP="00DF4D56">
            <w:pPr>
              <w:jc w:val="left"/>
            </w:pPr>
            <w:r>
              <w:t>Chief Executive Officer</w:t>
            </w:r>
          </w:p>
        </w:tc>
      </w:tr>
      <w:tr w:rsidR="003223FE" w:rsidRPr="00E87DE1" w14:paraId="68BCD071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6DF664D1" w14:textId="2983EFCF" w:rsidR="003223FE" w:rsidRPr="00050358" w:rsidRDefault="0012401B" w:rsidP="00DF4D56">
            <w:pPr>
              <w:jc w:val="left"/>
            </w:pPr>
            <w:r>
              <w:t xml:space="preserve">CPeIM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2086A6E1" w14:textId="2F7E308B" w:rsidR="003223FE" w:rsidRPr="00050358" w:rsidRDefault="00A66118" w:rsidP="00DF4D56">
            <w:pPr>
              <w:jc w:val="left"/>
            </w:pPr>
            <w:r>
              <w:t xml:space="preserve">Child Protection </w:t>
            </w:r>
            <w:r w:rsidR="00372387">
              <w:t>e</w:t>
            </w:r>
            <w:r>
              <w:t>nhanced Income Management</w:t>
            </w:r>
          </w:p>
        </w:tc>
      </w:tr>
      <w:tr w:rsidR="003223FE" w:rsidRPr="00E87DE1" w14:paraId="0D4DF089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2E955C90" w14:textId="0543C93B" w:rsidR="003223FE" w:rsidRPr="00050358" w:rsidRDefault="00CA3BD1" w:rsidP="00DF4D56">
            <w:pPr>
              <w:jc w:val="left"/>
            </w:pPr>
            <w:r>
              <w:t>E</w:t>
            </w:r>
            <w:r w:rsidR="0012401B">
              <w:t xml:space="preserve">IM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330CCE2A" w14:textId="6D8B6181" w:rsidR="003223FE" w:rsidRPr="00050358" w:rsidRDefault="009B56CE" w:rsidP="00DF4D56">
            <w:pPr>
              <w:jc w:val="left"/>
            </w:pPr>
            <w:r>
              <w:t>Enhanced Income Management</w:t>
            </w:r>
          </w:p>
        </w:tc>
      </w:tr>
      <w:tr w:rsidR="00FB4E3A" w:rsidRPr="00E87DE1" w14:paraId="55717E80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021171FE" w14:textId="322624A9" w:rsidR="00FB4E3A" w:rsidRPr="00050358" w:rsidRDefault="0012401B" w:rsidP="00DF4D56">
            <w:pPr>
              <w:jc w:val="left"/>
            </w:pPr>
            <w:r>
              <w:t xml:space="preserve">NT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724ED5EB" w14:textId="7BABB54F" w:rsidR="00FB4E3A" w:rsidRPr="00050358" w:rsidRDefault="00A0176A" w:rsidP="00DF4D56">
            <w:pPr>
              <w:jc w:val="left"/>
            </w:pPr>
            <w:r>
              <w:t>Northern Territory</w:t>
            </w:r>
          </w:p>
        </w:tc>
      </w:tr>
      <w:tr w:rsidR="005A3D85" w:rsidRPr="00E87DE1" w14:paraId="3D406A93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680B41F0" w14:textId="0D29F7A1" w:rsidR="005A3D85" w:rsidRDefault="005A3D85" w:rsidP="00DF4D56">
            <w:pPr>
              <w:jc w:val="left"/>
            </w:pPr>
            <w:r>
              <w:t xml:space="preserve">the Act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12ED8628" w14:textId="603F2302" w:rsidR="005A3D85" w:rsidRPr="00CA3BD1" w:rsidRDefault="00E53EA4" w:rsidP="00DF4D56">
            <w:pPr>
              <w:jc w:val="left"/>
              <w:rPr>
                <w:i/>
                <w:iCs/>
              </w:rPr>
            </w:pPr>
            <w:r w:rsidRPr="00CA3BD1">
              <w:rPr>
                <w:i/>
                <w:iCs/>
              </w:rPr>
              <w:t>Care and Protection of Children Act 2007</w:t>
            </w:r>
          </w:p>
        </w:tc>
      </w:tr>
      <w:tr w:rsidR="0012401B" w:rsidRPr="00E87DE1" w14:paraId="20479447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67FCD223" w14:textId="0771FF95" w:rsidR="0012401B" w:rsidRDefault="005A3D85" w:rsidP="00DF4D56">
            <w:pPr>
              <w:jc w:val="left"/>
            </w:pPr>
            <w:r>
              <w:t xml:space="preserve">the Department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6916870B" w14:textId="0651692E" w:rsidR="0012401B" w:rsidRPr="00050358" w:rsidRDefault="00FA34A9" w:rsidP="00DF4D56">
            <w:pPr>
              <w:jc w:val="left"/>
            </w:pPr>
            <w:r>
              <w:t>Department of Children and Families</w:t>
            </w:r>
          </w:p>
        </w:tc>
      </w:tr>
    </w:tbl>
    <w:p w14:paraId="28AC4C39" w14:textId="77777777" w:rsidR="00221813" w:rsidRDefault="00221813" w:rsidP="00DF4D56">
      <w:pPr>
        <w:spacing w:after="0"/>
        <w:jc w:val="left"/>
      </w:pPr>
    </w:p>
    <w:p w14:paraId="12101742" w14:textId="02806C44" w:rsidR="00221813" w:rsidRDefault="00221813" w:rsidP="004209F5">
      <w:pPr>
        <w:spacing w:before="0" w:after="200"/>
        <w:jc w:val="left"/>
      </w:pPr>
    </w:p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7E63A1" w:rsidRPr="00E87DE1" w14:paraId="2C346D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1A1165A4" w14:textId="77777777" w:rsidR="007E63A1" w:rsidRPr="00E87DE1" w:rsidRDefault="007E63A1" w:rsidP="00DF4D56">
            <w:pPr>
              <w:jc w:val="left"/>
            </w:pPr>
            <w:r>
              <w:rPr>
                <w:w w:val="105"/>
              </w:rPr>
              <w:t>Term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28750458" w14:textId="77777777" w:rsidR="007E63A1" w:rsidRPr="00E87DE1" w:rsidRDefault="007E63A1" w:rsidP="00DF4D56">
            <w:pPr>
              <w:jc w:val="left"/>
            </w:pPr>
            <w:r>
              <w:rPr>
                <w:w w:val="105"/>
              </w:rPr>
              <w:t>Definitions</w:t>
            </w:r>
          </w:p>
        </w:tc>
      </w:tr>
      <w:tr w:rsidR="007E63A1" w:rsidRPr="00050358" w14:paraId="4F6A6C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725B7BEF" w14:textId="5462CEFD" w:rsidR="007E63A1" w:rsidRPr="00050358" w:rsidRDefault="00FA34A9" w:rsidP="00DF4D56">
            <w:pPr>
              <w:jc w:val="left"/>
            </w:pPr>
            <w:r>
              <w:t xml:space="preserve">Carer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3AAE6521" w14:textId="2493FB60" w:rsidR="007E63A1" w:rsidRPr="00050358" w:rsidRDefault="00313A71" w:rsidP="00E15B8C">
            <w:r w:rsidRPr="00FF23DA">
              <w:t>In the CP</w:t>
            </w:r>
            <w:r>
              <w:t>e</w:t>
            </w:r>
            <w:r w:rsidRPr="00FF23DA">
              <w:t xml:space="preserve">IM context, a “carer” refers to a parent or family member who is caring for a child. </w:t>
            </w:r>
            <w:r w:rsidRPr="00D44D71">
              <w:t xml:space="preserve"> </w:t>
            </w:r>
            <w:r w:rsidRPr="006C0853">
              <w:rPr>
                <w:lang w:eastAsia="en-AU"/>
              </w:rPr>
              <w:t>It does not refer to foster carers, family-based carers, purchased home based carer</w:t>
            </w:r>
            <w:r>
              <w:rPr>
                <w:lang w:eastAsia="en-AU"/>
              </w:rPr>
              <w:t>s</w:t>
            </w:r>
            <w:r w:rsidRPr="006C0853">
              <w:rPr>
                <w:lang w:eastAsia="en-AU"/>
              </w:rPr>
              <w:t xml:space="preserve"> or residential care worker</w:t>
            </w:r>
            <w:r>
              <w:rPr>
                <w:lang w:eastAsia="en-AU"/>
              </w:rPr>
              <w:t>s.</w:t>
            </w:r>
          </w:p>
        </w:tc>
      </w:tr>
      <w:tr w:rsidR="002619DE" w:rsidRPr="00050358" w14:paraId="406FED9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131D98D0" w14:textId="513A0C84" w:rsidR="002619DE" w:rsidRDefault="00CA3BD1" w:rsidP="00DF4D56">
            <w:pPr>
              <w:jc w:val="left"/>
            </w:pPr>
            <w:r>
              <w:t>E</w:t>
            </w:r>
            <w:r w:rsidR="002619DE">
              <w:t xml:space="preserve">IM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717C1649" w14:textId="7CCC837D" w:rsidR="002619DE" w:rsidRPr="00FF23DA" w:rsidRDefault="002B161D" w:rsidP="00E15B8C">
            <w:r>
              <w:t xml:space="preserve">A </w:t>
            </w:r>
            <w:r w:rsidR="00661F08">
              <w:t>regime</w:t>
            </w:r>
            <w:r>
              <w:t xml:space="preserve"> under which a portion of an individual’s income support payments are transferred to an enhanced Income </w:t>
            </w:r>
            <w:r w:rsidR="00661F08">
              <w:t>Management</w:t>
            </w:r>
            <w:r>
              <w:t xml:space="preserve"> account.</w:t>
            </w:r>
            <w:r w:rsidR="006B0378">
              <w:t xml:space="preserve"> </w:t>
            </w:r>
            <w:r w:rsidR="005112C3">
              <w:t xml:space="preserve">EIM </w:t>
            </w:r>
            <w:r>
              <w:t xml:space="preserve">is spent using a </w:t>
            </w:r>
            <w:r w:rsidR="00661F08">
              <w:t>SmartCard</w:t>
            </w:r>
            <w:r>
              <w:t>, and cannot be used to purchase prescribed products, such as alcohol</w:t>
            </w:r>
            <w:r w:rsidR="005112C3">
              <w:t>,</w:t>
            </w:r>
            <w:r>
              <w:t xml:space="preserve"> </w:t>
            </w:r>
            <w:r w:rsidR="005112C3">
              <w:t>t</w:t>
            </w:r>
            <w:r w:rsidR="00661F08">
              <w:t xml:space="preserve">obacco, gambling products, pornographic material or withdraw or access cash-like products. </w:t>
            </w:r>
          </w:p>
        </w:tc>
      </w:tr>
      <w:tr w:rsidR="001B52DC" w:rsidRPr="00050358" w14:paraId="418B11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7667A751" w14:textId="4C68E267" w:rsidR="001B52DC" w:rsidRDefault="001B52DC" w:rsidP="00DF4D56">
            <w:pPr>
              <w:jc w:val="left"/>
            </w:pPr>
            <w:r>
              <w:t xml:space="preserve">Services Australia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1A94C7EA" w14:textId="77777777" w:rsidR="001B52DC" w:rsidRDefault="001B52DC" w:rsidP="001B52DC">
            <w:hyperlink r:id="rId17" w:anchor=":~:text=We%20are%20Services%20Australia%2C%20an,on%20behalf%20of%20the%20government." w:history="1">
              <w:r>
                <w:rPr>
                  <w:rStyle w:val="Hyperlink"/>
                </w:rPr>
                <w:t>Services Australia</w:t>
              </w:r>
            </w:hyperlink>
            <w:r>
              <w:t xml:space="preserve"> is an Australian Government agency within the Finance Services portfolio that supports Australians by delivering services and payments on behalf of the government. Services Australia delivers:</w:t>
            </w:r>
          </w:p>
          <w:p w14:paraId="58C6213E" w14:textId="77777777" w:rsidR="001B52DC" w:rsidRDefault="001B52DC" w:rsidP="001B52DC">
            <w:pPr>
              <w:pStyle w:val="ListParagraph"/>
              <w:numPr>
                <w:ilvl w:val="0"/>
                <w:numId w:val="45"/>
              </w:numPr>
              <w:spacing w:after="40"/>
              <w:jc w:val="left"/>
            </w:pPr>
            <w:r>
              <w:t xml:space="preserve">Medicare </w:t>
            </w:r>
          </w:p>
          <w:p w14:paraId="43F62970" w14:textId="77777777" w:rsidR="001B52DC" w:rsidRDefault="001B52DC" w:rsidP="001B52DC">
            <w:pPr>
              <w:pStyle w:val="ListParagraph"/>
              <w:numPr>
                <w:ilvl w:val="0"/>
                <w:numId w:val="45"/>
              </w:numPr>
              <w:spacing w:after="40"/>
              <w:jc w:val="left"/>
            </w:pPr>
            <w:r>
              <w:t>Centrelink</w:t>
            </w:r>
          </w:p>
          <w:p w14:paraId="55A0788A" w14:textId="77777777" w:rsidR="001B52DC" w:rsidRDefault="001B52DC" w:rsidP="001B52DC">
            <w:pPr>
              <w:pStyle w:val="ListParagraph"/>
              <w:numPr>
                <w:ilvl w:val="0"/>
                <w:numId w:val="45"/>
              </w:numPr>
              <w:spacing w:after="40"/>
              <w:jc w:val="left"/>
            </w:pPr>
            <w:r>
              <w:t xml:space="preserve">Child Support </w:t>
            </w:r>
          </w:p>
          <w:p w14:paraId="018AB695" w14:textId="083D3195" w:rsidR="001B52DC" w:rsidRDefault="001B52DC" w:rsidP="00E15B8C">
            <w:pPr>
              <w:pStyle w:val="ListParagraph"/>
              <w:numPr>
                <w:ilvl w:val="0"/>
                <w:numId w:val="45"/>
              </w:numPr>
              <w:spacing w:after="40"/>
              <w:jc w:val="left"/>
            </w:pPr>
            <w:r>
              <w:t>myGov</w:t>
            </w:r>
          </w:p>
        </w:tc>
      </w:tr>
      <w:tr w:rsidR="00E327E3" w:rsidRPr="00050358" w14:paraId="1CA1C0F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158DDE85" w14:textId="4A30B6A6" w:rsidR="00E327E3" w:rsidRDefault="00D0785E" w:rsidP="00DF4D56">
            <w:pPr>
              <w:jc w:val="left"/>
            </w:pPr>
            <w:r>
              <w:t>Staff</w:t>
            </w:r>
            <w:r w:rsidR="006428F6">
              <w:t xml:space="preserve"> (definition in context of CPeIM legislation)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7E9E5EA4" w14:textId="4463C735" w:rsidR="00E327E3" w:rsidRDefault="000679D2" w:rsidP="00E15B8C">
            <w:r w:rsidRPr="000679D2">
              <w:t xml:space="preserve">The term "staff" in this policy refers to all Department of Children and Families personnel delivering support, intervention or related services under the </w:t>
            </w:r>
            <w:r w:rsidRPr="000679D2">
              <w:rPr>
                <w:i/>
                <w:iCs/>
              </w:rPr>
              <w:t>Care and Protection of Children Act 2007</w:t>
            </w:r>
            <w:r w:rsidRPr="000679D2">
              <w:t xml:space="preserve">, consistent with the definition provided in the </w:t>
            </w:r>
            <w:r w:rsidRPr="000679D2">
              <w:rPr>
                <w:i/>
                <w:iCs/>
              </w:rPr>
              <w:t>Social Security (Administration) Act 1999</w:t>
            </w:r>
            <w:r w:rsidRPr="000679D2">
              <w:t>, which defines a Child Protection Officer as a State or Territory officer or employee who has functions, powers or duties relating to the care, protection or welfare of children.</w:t>
            </w:r>
          </w:p>
        </w:tc>
      </w:tr>
    </w:tbl>
    <w:p w14:paraId="1A5AA077" w14:textId="77777777" w:rsidR="00702D61" w:rsidRDefault="00702D61" w:rsidP="00DF4D56">
      <w:pPr>
        <w:jc w:val="left"/>
      </w:pPr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21CABD77" w14:textId="77777777" w:rsidR="00964B22" w:rsidRPr="00422874" w:rsidRDefault="00964B22" w:rsidP="00770210">
          <w:pPr>
            <w:pStyle w:val="TOCHeading"/>
            <w:tabs>
              <w:tab w:val="left" w:pos="8601"/>
            </w:tabs>
            <w:jc w:val="left"/>
            <w:rPr>
              <w:lang w:eastAsia="ja-JP"/>
            </w:rPr>
          </w:pPr>
          <w:r w:rsidRPr="00422874">
            <w:t>Contents</w:t>
          </w:r>
        </w:p>
        <w:p w14:paraId="13BB53E8" w14:textId="49A39EA8" w:rsidR="00A00A45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211416445" w:history="1">
            <w:r w:rsidR="00A00A45" w:rsidRPr="0051184D">
              <w:rPr>
                <w:rStyle w:val="Hyperlink"/>
                <w:noProof/>
              </w:rPr>
              <w:t>1. Purpose</w:t>
            </w:r>
            <w:r w:rsidR="00A00A45">
              <w:rPr>
                <w:noProof/>
                <w:webHidden/>
              </w:rPr>
              <w:tab/>
            </w:r>
            <w:r w:rsidR="00A00A45">
              <w:rPr>
                <w:noProof/>
                <w:webHidden/>
              </w:rPr>
              <w:fldChar w:fldCharType="begin"/>
            </w:r>
            <w:r w:rsidR="00A00A45">
              <w:rPr>
                <w:noProof/>
                <w:webHidden/>
              </w:rPr>
              <w:instrText xml:space="preserve"> PAGEREF _Toc211416445 \h </w:instrText>
            </w:r>
            <w:r w:rsidR="00A00A45">
              <w:rPr>
                <w:noProof/>
                <w:webHidden/>
              </w:rPr>
            </w:r>
            <w:r w:rsidR="00A00A45">
              <w:rPr>
                <w:noProof/>
                <w:webHidden/>
              </w:rPr>
              <w:fldChar w:fldCharType="separate"/>
            </w:r>
            <w:r w:rsidR="00DD3500">
              <w:rPr>
                <w:noProof/>
                <w:webHidden/>
              </w:rPr>
              <w:t>5</w:t>
            </w:r>
            <w:r w:rsidR="00A00A45">
              <w:rPr>
                <w:noProof/>
                <w:webHidden/>
              </w:rPr>
              <w:fldChar w:fldCharType="end"/>
            </w:r>
          </w:hyperlink>
        </w:p>
        <w:p w14:paraId="148E9C10" w14:textId="19A3D3D8" w:rsidR="00A00A45" w:rsidRDefault="00A00A4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1416446" w:history="1">
            <w:r w:rsidRPr="0051184D">
              <w:rPr>
                <w:rStyle w:val="Hyperlink"/>
                <w:noProof/>
              </w:rPr>
              <w:t>2.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_Toc211416446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50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5CECE" w14:textId="2FA2C960" w:rsidR="00A00A45" w:rsidRDefault="00A00A4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1416447" w:history="1">
            <w:r w:rsidRPr="0051184D">
              <w:rPr>
                <w:rStyle w:val="Hyperlink"/>
                <w:noProof/>
              </w:rPr>
              <w:t>3. 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_Toc211416447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50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B8920" w14:textId="0AA5A11B" w:rsidR="00A00A45" w:rsidRDefault="00A00A4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1416448" w:history="1">
            <w:r w:rsidRPr="0051184D">
              <w:rPr>
                <w:rStyle w:val="Hyperlink"/>
                <w:noProof/>
              </w:rPr>
              <w:t>4. Child Protection enhanced Income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_Toc211416448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50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89E17" w14:textId="2F0812D9" w:rsidR="00A00A45" w:rsidRDefault="00A00A4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1416449" w:history="1">
            <w:r w:rsidRPr="0051184D">
              <w:rPr>
                <w:rStyle w:val="Hyperlink"/>
                <w:noProof/>
              </w:rPr>
              <w:t>5. Legislative basis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_Toc211416449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50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5AFCC" w14:textId="066129BB" w:rsidR="00A00A45" w:rsidRDefault="00A00A4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1416450" w:history="1">
            <w:r w:rsidRPr="0051184D">
              <w:rPr>
                <w:rStyle w:val="Hyperlink"/>
                <w:noProof/>
              </w:rPr>
              <w:t>6. Related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_Toc211416450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350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84996" w14:textId="1D75FDFA" w:rsidR="004E7885" w:rsidRPr="004E7885" w:rsidRDefault="006747E0" w:rsidP="00770210">
          <w:pPr>
            <w:jc w:val="left"/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454772FB" w14:textId="77777777" w:rsidR="00964B22" w:rsidRPr="004E7885" w:rsidRDefault="00964B22" w:rsidP="00770210">
      <w:pPr>
        <w:jc w:val="left"/>
        <w:sectPr w:rsidR="00964B22" w:rsidRPr="004E7885" w:rsidSect="004E7885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6112E73D" w14:textId="36954A9F" w:rsidR="007E63A1" w:rsidRDefault="00BB070B" w:rsidP="00770210">
      <w:pPr>
        <w:pStyle w:val="Heading1"/>
        <w:keepNext/>
        <w:ind w:left="357" w:hanging="357"/>
        <w:jc w:val="left"/>
      </w:pPr>
      <w:bookmarkStart w:id="0" w:name="_Toc211416445"/>
      <w:r>
        <w:lastRenderedPageBreak/>
        <w:t>Purpose</w:t>
      </w:r>
      <w:bookmarkEnd w:id="0"/>
      <w:r>
        <w:t xml:space="preserve"> </w:t>
      </w:r>
    </w:p>
    <w:p w14:paraId="32EEB1F1" w14:textId="327C3874" w:rsidR="00BB070B" w:rsidRPr="00EB0CE4" w:rsidRDefault="00114CE7" w:rsidP="00E524D3">
      <w:pPr>
        <w:rPr>
          <w:b/>
        </w:rPr>
      </w:pPr>
      <w:r w:rsidRPr="00490943">
        <w:t xml:space="preserve">This policy is </w:t>
      </w:r>
      <w:r w:rsidR="00BC1363">
        <w:t>intended</w:t>
      </w:r>
      <w:r w:rsidR="00BC1363" w:rsidRPr="00490943">
        <w:t xml:space="preserve"> </w:t>
      </w:r>
      <w:r w:rsidRPr="00490943">
        <w:t xml:space="preserve">to support </w:t>
      </w:r>
      <w:r w:rsidR="00BC1363">
        <w:t>staff</w:t>
      </w:r>
      <w:r w:rsidR="00BC1363" w:rsidRPr="00490943">
        <w:t xml:space="preserve"> </w:t>
      </w:r>
      <w:r w:rsidRPr="00490943">
        <w:t xml:space="preserve">in the Department of Children and Families (the Department) to understand when to refer individuals for Child Protection </w:t>
      </w:r>
      <w:r>
        <w:t>e</w:t>
      </w:r>
      <w:r w:rsidRPr="00490943">
        <w:t>nhanced Income Management (CP</w:t>
      </w:r>
      <w:r>
        <w:t>e</w:t>
      </w:r>
      <w:r w:rsidRPr="00490943">
        <w:t>IM). CP</w:t>
      </w:r>
      <w:r>
        <w:t>e</w:t>
      </w:r>
      <w:r w:rsidRPr="00490943">
        <w:t xml:space="preserve">IM is </w:t>
      </w:r>
      <w:r w:rsidR="006B3FC1">
        <w:t>an Australian Government</w:t>
      </w:r>
      <w:r w:rsidRPr="00490943">
        <w:t xml:space="preserve"> initiative under the </w:t>
      </w:r>
      <w:r w:rsidR="007142B0">
        <w:t>e</w:t>
      </w:r>
      <w:r w:rsidRPr="00490943">
        <w:t>nhanced Income Management program (</w:t>
      </w:r>
      <w:r w:rsidR="00372387">
        <w:t>E</w:t>
      </w:r>
      <w:r w:rsidRPr="00490943">
        <w:t xml:space="preserve">IM) which is delivered by Services Australia. </w:t>
      </w:r>
    </w:p>
    <w:p w14:paraId="7A8BA286" w14:textId="57E69959" w:rsidR="00BB070B" w:rsidRDefault="00BB070B" w:rsidP="00427180">
      <w:pPr>
        <w:pStyle w:val="Heading1"/>
        <w:jc w:val="left"/>
      </w:pPr>
      <w:bookmarkStart w:id="1" w:name="_Toc211416446"/>
      <w:r>
        <w:t>Scope</w:t>
      </w:r>
      <w:bookmarkEnd w:id="1"/>
      <w:r>
        <w:t xml:space="preserve"> </w:t>
      </w:r>
    </w:p>
    <w:p w14:paraId="3FC88585" w14:textId="17BC6ACD" w:rsidR="00BB070B" w:rsidRDefault="00EB0CE4" w:rsidP="00E524D3">
      <w:bookmarkStart w:id="2" w:name="_Hlk205804682"/>
      <w:r>
        <w:t xml:space="preserve">This policy applies to all program areas and </w:t>
      </w:r>
      <w:r w:rsidR="007E3C00">
        <w:t xml:space="preserve">all statutory and voluntary </w:t>
      </w:r>
      <w:r>
        <w:t>case types across the child protection continuum</w:t>
      </w:r>
      <w:r w:rsidR="000C14C4">
        <w:t>, including but not limited to child protection investigations, strengthening families, family support</w:t>
      </w:r>
      <w:r w:rsidR="000E7670">
        <w:t xml:space="preserve">, internal support, </w:t>
      </w:r>
      <w:r w:rsidR="66E06A5F">
        <w:t xml:space="preserve">and </w:t>
      </w:r>
      <w:r w:rsidR="00E74651">
        <w:t>out of home care</w:t>
      </w:r>
      <w:r w:rsidR="00EF46BD">
        <w:t xml:space="preserve"> cases</w:t>
      </w:r>
      <w:r>
        <w:t xml:space="preserve">. </w:t>
      </w:r>
    </w:p>
    <w:p w14:paraId="0FA850A1" w14:textId="11F22E68" w:rsidR="00BB070B" w:rsidRDefault="00BB070B" w:rsidP="00DF4D56">
      <w:pPr>
        <w:pStyle w:val="Heading1"/>
        <w:jc w:val="left"/>
      </w:pPr>
      <w:bookmarkStart w:id="3" w:name="_Toc211416447"/>
      <w:bookmarkEnd w:id="2"/>
      <w:r>
        <w:t>Policy statement</w:t>
      </w:r>
      <w:bookmarkEnd w:id="3"/>
      <w:r>
        <w:t xml:space="preserve"> </w:t>
      </w:r>
    </w:p>
    <w:p w14:paraId="745E21DD" w14:textId="11E47D7B" w:rsidR="00980752" w:rsidRPr="003E3D70" w:rsidRDefault="00C91FCD" w:rsidP="00F32203">
      <w:r w:rsidRPr="00490943">
        <w:t>CP</w:t>
      </w:r>
      <w:r>
        <w:t>e</w:t>
      </w:r>
      <w:r w:rsidRPr="00490943">
        <w:t xml:space="preserve">IM is a form of </w:t>
      </w:r>
      <w:r>
        <w:t>enhanced</w:t>
      </w:r>
      <w:r w:rsidRPr="00490943">
        <w:t xml:space="preserve"> </w:t>
      </w:r>
      <w:r>
        <w:t>I</w:t>
      </w:r>
      <w:r w:rsidRPr="00490943">
        <w:t xml:space="preserve">ncome </w:t>
      </w:r>
      <w:r>
        <w:t>M</w:t>
      </w:r>
      <w:r w:rsidRPr="00490943">
        <w:t xml:space="preserve">anagement </w:t>
      </w:r>
      <w:r>
        <w:t xml:space="preserve">available to the Department </w:t>
      </w:r>
      <w:r w:rsidR="001E1518">
        <w:t xml:space="preserve">as an additional tool </w:t>
      </w:r>
      <w:r>
        <w:t>to support carers, children</w:t>
      </w:r>
      <w:r w:rsidRPr="00490943">
        <w:t xml:space="preserve"> and young people</w:t>
      </w:r>
      <w:r>
        <w:t xml:space="preserve">.  </w:t>
      </w:r>
      <w:r w:rsidR="00890504">
        <w:t>CPeIM is a tool that the Department, as a referring authority, may use to help reduce risks that have a detrimental effect on a child or young person’s wellbeing, health, safety or development.</w:t>
      </w:r>
    </w:p>
    <w:p w14:paraId="5A45FF50" w14:textId="33D378B2" w:rsidR="00980752" w:rsidRDefault="00980752" w:rsidP="00EA6CE9">
      <w:r w:rsidRPr="003E3D70">
        <w:t>Under Section 123</w:t>
      </w:r>
      <w:r w:rsidR="00000D70">
        <w:t>SCA</w:t>
      </w:r>
      <w:r w:rsidRPr="003E3D70">
        <w:t xml:space="preserve"> of the </w:t>
      </w:r>
      <w:hyperlink r:id="rId23" w:history="1">
        <w:r w:rsidRPr="00CF04F4">
          <w:rPr>
            <w:rStyle w:val="Hyperlink"/>
            <w:i/>
            <w:iCs/>
            <w:u w:val="none"/>
          </w:rPr>
          <w:t>Social Security (Administration) Act 1999</w:t>
        </w:r>
      </w:hyperlink>
      <w:r w:rsidRPr="003E3D70">
        <w:t xml:space="preserve"> </w:t>
      </w:r>
      <w:r w:rsidRPr="003E3D70">
        <w:rPr>
          <w:rStyle w:val="Hyperlink"/>
          <w:color w:val="auto"/>
          <w:kern w:val="32"/>
          <w:u w:val="none"/>
        </w:rPr>
        <w:t xml:space="preserve">and the </w:t>
      </w:r>
      <w:hyperlink r:id="rId24" w:history="1">
        <w:r w:rsidRPr="00CF04F4">
          <w:rPr>
            <w:rStyle w:val="Hyperlink"/>
            <w:i/>
            <w:iCs/>
            <w:kern w:val="32"/>
            <w:u w:val="none"/>
          </w:rPr>
          <w:t>Care and Protection of Children Act 2007</w:t>
        </w:r>
      </w:hyperlink>
      <w:r w:rsidRPr="003E3D70">
        <w:t xml:space="preserve"> (the Act), </w:t>
      </w:r>
      <w:r w:rsidR="00BC1363">
        <w:t>staff</w:t>
      </w:r>
      <w:r w:rsidR="00BC1363" w:rsidRPr="003E3D70">
        <w:t xml:space="preserve"> </w:t>
      </w:r>
      <w:r w:rsidR="008C4BE0" w:rsidRPr="003E3D70">
        <w:t xml:space="preserve">whose functions, powers or duties </w:t>
      </w:r>
      <w:r w:rsidR="00C464E0" w:rsidRPr="003E3D70">
        <w:t>are in</w:t>
      </w:r>
      <w:r w:rsidR="008C4BE0" w:rsidRPr="003E3D70">
        <w:t xml:space="preserve"> relation to the welfare of children</w:t>
      </w:r>
      <w:r w:rsidR="00C464E0" w:rsidRPr="003E3D70">
        <w:t xml:space="preserve"> can </w:t>
      </w:r>
      <w:r w:rsidRPr="003E3D70">
        <w:t xml:space="preserve">refer individuals for CPeIM. </w:t>
      </w:r>
    </w:p>
    <w:p w14:paraId="17785B6E" w14:textId="4D76E712" w:rsidR="006511DF" w:rsidRDefault="00576169" w:rsidP="00EA6CE9">
      <w:r>
        <w:t xml:space="preserve">Staff </w:t>
      </w:r>
      <w:r w:rsidR="00980752">
        <w:t xml:space="preserve">must carefully assess if CPeIM is </w:t>
      </w:r>
      <w:r w:rsidR="000F2D81">
        <w:t>an</w:t>
      </w:r>
      <w:r w:rsidR="00980752">
        <w:t xml:space="preserve"> effective way to achieve desired </w:t>
      </w:r>
      <w:r w:rsidR="00552DCE">
        <w:t xml:space="preserve">casework </w:t>
      </w:r>
      <w:r w:rsidR="00980752">
        <w:t>goal</w:t>
      </w:r>
      <w:r w:rsidR="00552DCE">
        <w:t>s</w:t>
      </w:r>
      <w:r w:rsidR="006511DF">
        <w:t xml:space="preserve"> related to household budgeting to meet essential needs including food, rent, bills, and educational expenses</w:t>
      </w:r>
      <w:r w:rsidR="00980752">
        <w:t xml:space="preserve">. </w:t>
      </w:r>
    </w:p>
    <w:p w14:paraId="4C705EC0" w14:textId="56D0F977" w:rsidR="006511DF" w:rsidRDefault="00980752" w:rsidP="00EA6CE9">
      <w:r>
        <w:t xml:space="preserve">When a </w:t>
      </w:r>
      <w:r w:rsidR="00576169">
        <w:t xml:space="preserve">staff member </w:t>
      </w:r>
      <w:r>
        <w:t>decides to proceed with a CPeIM referral, they must explain their decision to the individual in</w:t>
      </w:r>
      <w:r w:rsidR="006511DF">
        <w:t xml:space="preserve"> </w:t>
      </w:r>
      <w:r>
        <w:t>person</w:t>
      </w:r>
      <w:r w:rsidR="006511DF">
        <w:t xml:space="preserve"> and in writing</w:t>
      </w:r>
      <w:r>
        <w:t xml:space="preserve">, </w:t>
      </w:r>
      <w:r w:rsidR="006511DF">
        <w:t xml:space="preserve">advise </w:t>
      </w:r>
      <w:r>
        <w:t xml:space="preserve">them </w:t>
      </w:r>
      <w:r w:rsidR="006511DF">
        <w:t xml:space="preserve">of </w:t>
      </w:r>
      <w:r>
        <w:t xml:space="preserve">their rights to review and appeal the decision, and answer any questions. </w:t>
      </w:r>
    </w:p>
    <w:p w14:paraId="4A608CC8" w14:textId="1E70AD7C" w:rsidR="00980752" w:rsidRDefault="006511DF" w:rsidP="00DF4D56">
      <w:pPr>
        <w:jc w:val="left"/>
      </w:pPr>
      <w:r>
        <w:t>A</w:t>
      </w:r>
      <w:r w:rsidR="00980752">
        <w:t>ll referrals must be approved by a team leader</w:t>
      </w:r>
      <w:r w:rsidR="00285A00">
        <w:t xml:space="preserve"> or above.</w:t>
      </w:r>
    </w:p>
    <w:p w14:paraId="7505C3FF" w14:textId="5A6A7F0E" w:rsidR="00980752" w:rsidRDefault="00963966" w:rsidP="00DF4D56">
      <w:pPr>
        <w:pStyle w:val="PreList"/>
        <w:jc w:val="left"/>
      </w:pPr>
      <w:r>
        <w:t>E</w:t>
      </w:r>
      <w:r w:rsidR="00980752">
        <w:t xml:space="preserve">xamples of when a referral may be considered include: </w:t>
      </w:r>
    </w:p>
    <w:p w14:paraId="793D0AB0" w14:textId="47A400A0" w:rsidR="00980752" w:rsidRPr="007A4E09" w:rsidRDefault="001D083F" w:rsidP="00DF4D56">
      <w:pPr>
        <w:pStyle w:val="ListParagraph"/>
        <w:numPr>
          <w:ilvl w:val="0"/>
          <w:numId w:val="46"/>
        </w:numPr>
        <w:ind w:left="709" w:hanging="425"/>
        <w:jc w:val="left"/>
      </w:pPr>
      <w:r>
        <w:t>w</w:t>
      </w:r>
      <w:r w:rsidR="00980752">
        <w:t>he</w:t>
      </w:r>
      <w:r>
        <w:t>re</w:t>
      </w:r>
      <w:r w:rsidR="00980752">
        <w:t xml:space="preserve"> </w:t>
      </w:r>
      <w:r w:rsidR="008D73C9">
        <w:t>there is evidence of</w:t>
      </w:r>
      <w:r w:rsidR="00980752">
        <w:t xml:space="preserve"> neglect and factors of concern include substance </w:t>
      </w:r>
      <w:r w:rsidR="008D73C9">
        <w:t>mis</w:t>
      </w:r>
      <w:r w:rsidR="00980752">
        <w:t xml:space="preserve">use, failure to thrive and </w:t>
      </w:r>
      <w:r w:rsidR="00980752" w:rsidRPr="007A4E09">
        <w:t>or gambling</w:t>
      </w:r>
      <w:r w:rsidR="00484705">
        <w:t>.</w:t>
      </w:r>
      <w:r w:rsidR="00980752" w:rsidRPr="007A4E09">
        <w:t xml:space="preserve"> </w:t>
      </w:r>
    </w:p>
    <w:p w14:paraId="35D00849" w14:textId="7EEE79C7" w:rsidR="00980752" w:rsidRPr="007A4E09" w:rsidRDefault="001D083F" w:rsidP="00DF4D56">
      <w:pPr>
        <w:pStyle w:val="ListParagraph"/>
        <w:numPr>
          <w:ilvl w:val="0"/>
          <w:numId w:val="46"/>
        </w:numPr>
        <w:ind w:left="709" w:hanging="425"/>
        <w:jc w:val="left"/>
      </w:pPr>
      <w:r>
        <w:t>w</w:t>
      </w:r>
      <w:r w:rsidR="00980752" w:rsidRPr="007A4E09">
        <w:t xml:space="preserve">hen </w:t>
      </w:r>
      <w:r w:rsidR="00CD23B3">
        <w:t xml:space="preserve">an </w:t>
      </w:r>
      <w:r w:rsidR="00517B81">
        <w:t xml:space="preserve">assessment </w:t>
      </w:r>
      <w:r w:rsidR="00980752" w:rsidRPr="007A4E09">
        <w:t xml:space="preserve">recommends </w:t>
      </w:r>
      <w:r w:rsidR="00576169">
        <w:t>further support or tools</w:t>
      </w:r>
      <w:r w:rsidR="00980752" w:rsidRPr="007A4E09">
        <w:t xml:space="preserve"> </w:t>
      </w:r>
      <w:r w:rsidR="008D73C9">
        <w:t>to address</w:t>
      </w:r>
      <w:r w:rsidR="008D73C9" w:rsidRPr="007A4E09">
        <w:t xml:space="preserve"> </w:t>
      </w:r>
      <w:r w:rsidR="00980752" w:rsidRPr="007A4E09">
        <w:t>ongoing child protection concerns</w:t>
      </w:r>
      <w:r w:rsidR="00484705">
        <w:t>.</w:t>
      </w:r>
      <w:r w:rsidR="00980752" w:rsidRPr="007A4E09">
        <w:t xml:space="preserve">  </w:t>
      </w:r>
    </w:p>
    <w:p w14:paraId="08DAA639" w14:textId="29B6A85E" w:rsidR="00980752" w:rsidRDefault="001D083F" w:rsidP="00DF4D56">
      <w:pPr>
        <w:pStyle w:val="ListParagraph"/>
        <w:numPr>
          <w:ilvl w:val="0"/>
          <w:numId w:val="46"/>
        </w:numPr>
        <w:ind w:left="709" w:hanging="425"/>
        <w:jc w:val="left"/>
      </w:pPr>
      <w:r>
        <w:t>t</w:t>
      </w:r>
      <w:r w:rsidR="00980752" w:rsidRPr="00430045">
        <w:t xml:space="preserve">o support reunification case goals </w:t>
      </w:r>
      <w:r w:rsidR="00980752">
        <w:t xml:space="preserve">and young people transitioning from care. </w:t>
      </w:r>
    </w:p>
    <w:p w14:paraId="5D5D8C7E" w14:textId="24E6A613" w:rsidR="00BB070B" w:rsidRDefault="00BB070B" w:rsidP="00DF4D56">
      <w:pPr>
        <w:pStyle w:val="Heading1"/>
        <w:jc w:val="left"/>
      </w:pPr>
      <w:bookmarkStart w:id="4" w:name="_Toc211416448"/>
      <w:r>
        <w:t>Child Protection enhanced Income Management</w:t>
      </w:r>
      <w:bookmarkEnd w:id="4"/>
      <w:r>
        <w:t xml:space="preserve"> </w:t>
      </w:r>
    </w:p>
    <w:p w14:paraId="63DD44C8" w14:textId="5E639029" w:rsidR="00F41037" w:rsidRDefault="009718F1" w:rsidP="00E52830">
      <w:r>
        <w:t xml:space="preserve">Under </w:t>
      </w:r>
      <w:r w:rsidR="00CE5D68">
        <w:t>CPeIM</w:t>
      </w:r>
      <w:r>
        <w:t>,</w:t>
      </w:r>
      <w:r w:rsidDel="003F682C">
        <w:t xml:space="preserve"> </w:t>
      </w:r>
      <w:r w:rsidR="0082180F">
        <w:t>7</w:t>
      </w:r>
      <w:r w:rsidR="003F682C">
        <w:t>0%</w:t>
      </w:r>
      <w:r w:rsidR="006F20A5" w:rsidRPr="00C201FA">
        <w:t xml:space="preserve"> of </w:t>
      </w:r>
      <w:r w:rsidR="006F20A5">
        <w:t>an individual’s</w:t>
      </w:r>
      <w:r w:rsidR="006F20A5" w:rsidRPr="00C201FA">
        <w:t xml:space="preserve"> fortnightly income support payment is </w:t>
      </w:r>
      <w:r w:rsidR="004F7C1E">
        <w:t>income managed</w:t>
      </w:r>
      <w:r w:rsidR="005C37BC">
        <w:t xml:space="preserve">. This </w:t>
      </w:r>
      <w:r w:rsidR="006F20A5" w:rsidRPr="00C201FA">
        <w:t>helps reduce spending on excluded items such as tobacco, alcohol</w:t>
      </w:r>
      <w:r w:rsidR="001E70E1">
        <w:t xml:space="preserve">, </w:t>
      </w:r>
      <w:r w:rsidR="006F20A5" w:rsidRPr="00C201FA">
        <w:t>gambling</w:t>
      </w:r>
      <w:r w:rsidR="001E70E1">
        <w:t xml:space="preserve"> and </w:t>
      </w:r>
      <w:r w:rsidR="005203AF">
        <w:t>pornography. Further, it cannot be used to withdraw cash or obtain cash</w:t>
      </w:r>
      <w:r w:rsidR="00632D38">
        <w:t>-</w:t>
      </w:r>
      <w:r w:rsidR="005203AF">
        <w:t xml:space="preserve">like products. </w:t>
      </w:r>
      <w:r w:rsidR="006F20A5" w:rsidRPr="00C201FA">
        <w:t xml:space="preserve"> </w:t>
      </w:r>
    </w:p>
    <w:p w14:paraId="3D1F90CF" w14:textId="43451661" w:rsidR="006F20A5" w:rsidRDefault="00384445" w:rsidP="00E52830">
      <w:r>
        <w:t xml:space="preserve">Staff may use CPeIM as a tool </w:t>
      </w:r>
      <w:r w:rsidRPr="00C201FA">
        <w:t xml:space="preserve">to </w:t>
      </w:r>
      <w:r>
        <w:t xml:space="preserve">help people budget their income support payment and </w:t>
      </w:r>
      <w:r w:rsidRPr="00C201FA">
        <w:t xml:space="preserve">encourage responsible behaviour to </w:t>
      </w:r>
      <w:r>
        <w:t>enhance</w:t>
      </w:r>
      <w:r w:rsidRPr="00C201FA">
        <w:t xml:space="preserve"> the wellbei</w:t>
      </w:r>
      <w:r>
        <w:t xml:space="preserve">ng of children and young people. </w:t>
      </w:r>
    </w:p>
    <w:p w14:paraId="7F033242" w14:textId="311DB30D" w:rsidR="006F20A5" w:rsidRDefault="00601148" w:rsidP="007D19FD">
      <w:r w:rsidRPr="00DA310C">
        <w:lastRenderedPageBreak/>
        <w:t xml:space="preserve">The Department </w:t>
      </w:r>
      <w:r w:rsidR="00F02AB7">
        <w:t>views</w:t>
      </w:r>
      <w:r w:rsidRPr="00DA310C">
        <w:t xml:space="preserve"> </w:t>
      </w:r>
      <w:r w:rsidR="00E52830" w:rsidRPr="00DA310C">
        <w:t>CPe</w:t>
      </w:r>
      <w:r w:rsidR="006F20A5" w:rsidRPr="00DA310C">
        <w:t>IM a</w:t>
      </w:r>
      <w:r w:rsidR="00060129" w:rsidRPr="00DA310C">
        <w:t>s a</w:t>
      </w:r>
      <w:r w:rsidR="006F20A5" w:rsidRPr="00DA310C">
        <w:t xml:space="preserve"> tool that</w:t>
      </w:r>
      <w:r w:rsidR="00F53664">
        <w:t xml:space="preserve"> </w:t>
      </w:r>
      <w:r w:rsidR="0089216A" w:rsidRPr="00DA310C">
        <w:t>work</w:t>
      </w:r>
      <w:r w:rsidR="00F53664">
        <w:t>s</w:t>
      </w:r>
      <w:r w:rsidR="0089216A" w:rsidRPr="00DA310C">
        <w:t xml:space="preserve"> best </w:t>
      </w:r>
      <w:r w:rsidR="006F20A5" w:rsidRPr="00DA310C">
        <w:t>with other interventions to be effective; it is part</w:t>
      </w:r>
      <w:r w:rsidR="006F20A5">
        <w:t xml:space="preserve"> o</w:t>
      </w:r>
      <w:r w:rsidR="006F20A5" w:rsidRPr="004D5193">
        <w:t xml:space="preserve">f a holistic approach that provides individuals with the ability to plan, set limits and prioritise. </w:t>
      </w:r>
      <w:r w:rsidR="00664982" w:rsidRPr="004D5193">
        <w:t xml:space="preserve">The Department </w:t>
      </w:r>
      <w:r w:rsidR="00631DE5">
        <w:t>recognises</w:t>
      </w:r>
      <w:r w:rsidR="00664982">
        <w:t xml:space="preserve"> </w:t>
      </w:r>
      <w:r w:rsidR="002E6E9A">
        <w:t>that CPe</w:t>
      </w:r>
      <w:r w:rsidR="006F20A5">
        <w:t xml:space="preserve">IM </w:t>
      </w:r>
      <w:r w:rsidR="00165C0A" w:rsidRPr="00165C0A">
        <w:t xml:space="preserve">alone does not resolve complex issues such as substance </w:t>
      </w:r>
      <w:r w:rsidR="00005735">
        <w:t>misuse</w:t>
      </w:r>
      <w:r w:rsidR="00165C0A" w:rsidRPr="00165C0A">
        <w:t xml:space="preserve"> or financial literacy for young people transitioning from care</w:t>
      </w:r>
      <w:r w:rsidR="00D47083">
        <w:t>.</w:t>
      </w:r>
      <w:r w:rsidR="004D5193">
        <w:t xml:space="preserve"> </w:t>
      </w:r>
      <w:r w:rsidR="00D47083">
        <w:t>A</w:t>
      </w:r>
      <w:r w:rsidR="00165C0A" w:rsidRPr="00165C0A">
        <w:t>dditional support</w:t>
      </w:r>
      <w:r w:rsidR="000748CE">
        <w:t xml:space="preserve"> is</w:t>
      </w:r>
      <w:r w:rsidR="00165C0A" w:rsidRPr="00165C0A">
        <w:t xml:space="preserve"> necessary to address underlying challenges.</w:t>
      </w:r>
    </w:p>
    <w:p w14:paraId="3958A719" w14:textId="598EC1B8" w:rsidR="006F20A5" w:rsidRDefault="002E6E9A" w:rsidP="007D19FD">
      <w:pPr>
        <w:pStyle w:val="PreList"/>
      </w:pPr>
      <w:r>
        <w:t xml:space="preserve">Section 123SCA </w:t>
      </w:r>
      <w:r w:rsidR="002B5F7E">
        <w:t>o</w:t>
      </w:r>
      <w:r>
        <w:t>f the Social Security (Administration) Act sets out eligibility requirements</w:t>
      </w:r>
      <w:r w:rsidR="00604DF1">
        <w:t>.</w:t>
      </w:r>
      <w:r>
        <w:t xml:space="preserve"> Broadly, to be eligible for CP</w:t>
      </w:r>
      <w:r w:rsidR="0035353A">
        <w:t>e</w:t>
      </w:r>
      <w:r>
        <w:t xml:space="preserve">IM, Services Australia require that: </w:t>
      </w:r>
    </w:p>
    <w:p w14:paraId="48B3F510" w14:textId="7A54D50C" w:rsidR="005B7624" w:rsidRPr="0035510F" w:rsidRDefault="005B7624" w:rsidP="005B7624">
      <w:pPr>
        <w:numPr>
          <w:ilvl w:val="0"/>
          <w:numId w:val="50"/>
        </w:numPr>
        <w:spacing w:before="0" w:after="200"/>
        <w:rPr>
          <w:iCs/>
        </w:rPr>
      </w:pPr>
      <w:r w:rsidRPr="0035510F">
        <w:rPr>
          <w:iCs/>
        </w:rPr>
        <w:t xml:space="preserve">the customer be </w:t>
      </w:r>
      <w:hyperlink r:id="rId25" w:history="1">
        <w:r w:rsidRPr="0035510F">
          <w:rPr>
            <w:rStyle w:val="Hyperlink"/>
            <w:iCs/>
          </w:rPr>
          <w:t>referred</w:t>
        </w:r>
      </w:hyperlink>
      <w:r w:rsidRPr="0035510F">
        <w:rPr>
          <w:iCs/>
        </w:rPr>
        <w:t xml:space="preserve"> by an approved State or Territory Child Protection Authority</w:t>
      </w:r>
    </w:p>
    <w:p w14:paraId="3ACD31D1" w14:textId="237E368E" w:rsidR="005B7624" w:rsidRPr="0035510F" w:rsidRDefault="005B7624" w:rsidP="005B7624">
      <w:pPr>
        <w:numPr>
          <w:ilvl w:val="0"/>
          <w:numId w:val="50"/>
        </w:numPr>
        <w:spacing w:before="0" w:after="200"/>
        <w:rPr>
          <w:iCs/>
        </w:rPr>
      </w:pPr>
      <w:r w:rsidRPr="0035510F">
        <w:rPr>
          <w:iCs/>
        </w:rPr>
        <w:t>the customer or their partner must be receiving an eligible payment</w:t>
      </w:r>
    </w:p>
    <w:p w14:paraId="6CFCF1F2" w14:textId="77777777" w:rsidR="005B7624" w:rsidRPr="00DF4D56" w:rsidRDefault="005B7624" w:rsidP="005B7624">
      <w:pPr>
        <w:numPr>
          <w:ilvl w:val="0"/>
          <w:numId w:val="50"/>
        </w:numPr>
        <w:spacing w:before="0" w:after="200"/>
        <w:rPr>
          <w:iCs/>
          <w:u w:val="single"/>
        </w:rPr>
      </w:pPr>
      <w:r w:rsidRPr="0035510F">
        <w:rPr>
          <w:iCs/>
        </w:rPr>
        <w:t xml:space="preserve">the customer is not </w:t>
      </w:r>
      <w:r w:rsidRPr="001E1518">
        <w:rPr>
          <w:iCs/>
        </w:rPr>
        <w:t>quar</w:t>
      </w:r>
      <w:r w:rsidRPr="0035510F">
        <w:rPr>
          <w:iCs/>
        </w:rPr>
        <w:t>antined under a higher measure in the</w:t>
      </w:r>
      <w:hyperlink r:id="rId26" w:history="1">
        <w:r w:rsidRPr="0035510F">
          <w:rPr>
            <w:rStyle w:val="Hyperlink"/>
            <w:iCs/>
          </w:rPr>
          <w:t xml:space="preserve"> hierarchy</w:t>
        </w:r>
      </w:hyperlink>
    </w:p>
    <w:p w14:paraId="4F499428" w14:textId="405169CB" w:rsidR="00BB070B" w:rsidRDefault="00931F58" w:rsidP="00DF4D56">
      <w:pPr>
        <w:pStyle w:val="Heading1"/>
        <w:jc w:val="left"/>
      </w:pPr>
      <w:bookmarkStart w:id="5" w:name="_Toc205970900"/>
      <w:bookmarkStart w:id="6" w:name="_Toc205978098"/>
      <w:bookmarkStart w:id="7" w:name="_Toc206050974"/>
      <w:bookmarkStart w:id="8" w:name="_Toc205970901"/>
      <w:bookmarkStart w:id="9" w:name="_Toc205978099"/>
      <w:bookmarkStart w:id="10" w:name="_Toc206050975"/>
      <w:bookmarkStart w:id="11" w:name="_Toc205970902"/>
      <w:bookmarkStart w:id="12" w:name="_Toc205978100"/>
      <w:bookmarkStart w:id="13" w:name="_Toc206050976"/>
      <w:bookmarkStart w:id="14" w:name="_Toc205970903"/>
      <w:bookmarkStart w:id="15" w:name="_Toc205978101"/>
      <w:bookmarkStart w:id="16" w:name="_Toc206050977"/>
      <w:bookmarkStart w:id="17" w:name="_Toc211416449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t>Legislative basis</w:t>
      </w:r>
      <w:bookmarkEnd w:id="17"/>
      <w:r>
        <w:t xml:space="preserve"> </w:t>
      </w:r>
    </w:p>
    <w:p w14:paraId="35CC3674" w14:textId="77777777" w:rsidR="00FD5306" w:rsidRPr="002B5F7E" w:rsidRDefault="00FD5306" w:rsidP="002B5F7E">
      <w:pPr>
        <w:spacing w:after="0"/>
        <w:jc w:val="left"/>
        <w:rPr>
          <w:color w:val="0000FF"/>
          <w:u w:val="single"/>
        </w:rPr>
      </w:pPr>
      <w:hyperlink r:id="rId27" w:history="1">
        <w:r w:rsidRPr="002B5F7E">
          <w:rPr>
            <w:rFonts w:asciiTheme="minorHAnsi" w:eastAsia="Times New Roman" w:hAnsiTheme="minorHAnsi" w:cs="Calibri"/>
            <w:color w:val="0563C1"/>
            <w:u w:val="single"/>
            <w:lang w:eastAsia="en-AU"/>
          </w:rPr>
          <w:t>Care and Protection of Children Act 2007</w:t>
        </w:r>
      </w:hyperlink>
    </w:p>
    <w:p w14:paraId="1FAAF645" w14:textId="08B05737" w:rsidR="00931F58" w:rsidRDefault="00FD5306" w:rsidP="00DF4D56">
      <w:pPr>
        <w:jc w:val="left"/>
      </w:pPr>
      <w:hyperlink r:id="rId28" w:history="1">
        <w:r>
          <w:rPr>
            <w:rStyle w:val="Hyperlink"/>
          </w:rPr>
          <w:t>Social Security (Administration) Act 1999</w:t>
        </w:r>
      </w:hyperlink>
      <w:r>
        <w:t xml:space="preserve"> </w:t>
      </w:r>
      <w:r>
        <w:rPr>
          <w:rStyle w:val="Hyperlink"/>
          <w:iCs/>
          <w:color w:val="auto"/>
          <w:kern w:val="32"/>
          <w:u w:val="none"/>
        </w:rPr>
        <w:t>s</w:t>
      </w:r>
      <w:r w:rsidRPr="00F86F2E">
        <w:rPr>
          <w:rStyle w:val="Hyperlink"/>
          <w:iCs/>
          <w:color w:val="auto"/>
          <w:kern w:val="32"/>
          <w:u w:val="none"/>
        </w:rPr>
        <w:t>123</w:t>
      </w:r>
      <w:r w:rsidR="000D4AEE">
        <w:rPr>
          <w:rStyle w:val="Hyperlink"/>
          <w:iCs/>
          <w:color w:val="auto"/>
          <w:kern w:val="32"/>
          <w:u w:val="none"/>
        </w:rPr>
        <w:t>SCA</w:t>
      </w:r>
    </w:p>
    <w:p w14:paraId="4C7464D0" w14:textId="64248410" w:rsidR="00BB070B" w:rsidRPr="00BB070B" w:rsidRDefault="00931F58" w:rsidP="00DF4D56">
      <w:pPr>
        <w:pStyle w:val="Heading1"/>
        <w:jc w:val="left"/>
      </w:pPr>
      <w:bookmarkStart w:id="18" w:name="_Toc211416450"/>
      <w:r>
        <w:t>Related documents</w:t>
      </w:r>
      <w:bookmarkEnd w:id="18"/>
      <w:r>
        <w:t xml:space="preserve"> </w:t>
      </w:r>
    </w:p>
    <w:p w14:paraId="61409B60" w14:textId="77777777" w:rsidR="007A4C31" w:rsidRPr="002B5F7E" w:rsidRDefault="007A4C31" w:rsidP="00DF4D56">
      <w:pPr>
        <w:pStyle w:val="PreList"/>
        <w:jc w:val="left"/>
        <w:rPr>
          <w:rFonts w:asciiTheme="minorHAnsi" w:hAnsiTheme="minorHAnsi"/>
        </w:rPr>
      </w:pPr>
      <w:r w:rsidRPr="002B5F7E">
        <w:rPr>
          <w:rFonts w:asciiTheme="minorHAnsi" w:hAnsiTheme="minorHAnsi"/>
        </w:rPr>
        <w:t xml:space="preserve">This policy must be read with other related documents, including but not limited to: </w:t>
      </w:r>
    </w:p>
    <w:p w14:paraId="06750894" w14:textId="77777777" w:rsidR="002B5F7E" w:rsidRPr="002B5F7E" w:rsidRDefault="002B5F7E" w:rsidP="002B5F7E">
      <w:pPr>
        <w:pStyle w:val="ListParagraph"/>
        <w:numPr>
          <w:ilvl w:val="0"/>
          <w:numId w:val="52"/>
        </w:numPr>
        <w:spacing w:after="0"/>
        <w:jc w:val="left"/>
        <w:rPr>
          <w:rFonts w:asciiTheme="minorHAnsi" w:eastAsia="Times New Roman" w:hAnsiTheme="minorHAnsi" w:cs="Calibri"/>
          <w:color w:val="0563C1"/>
          <w:u w:val="single"/>
          <w:lang w:eastAsia="en-AU"/>
        </w:rPr>
      </w:pPr>
      <w:hyperlink r:id="rId29" w:history="1">
        <w:r w:rsidRPr="002B5F7E">
          <w:rPr>
            <w:rFonts w:asciiTheme="minorHAnsi" w:eastAsia="Times New Roman" w:hAnsiTheme="minorHAnsi" w:cs="Calibri"/>
            <w:color w:val="0563C1"/>
            <w:u w:val="single"/>
            <w:lang w:eastAsia="en-AU"/>
          </w:rPr>
          <w:t>Child Protection Enhanced Income Management Procedure</w:t>
        </w:r>
      </w:hyperlink>
    </w:p>
    <w:p w14:paraId="2FF71037" w14:textId="1219E50E" w:rsidR="007E63A1" w:rsidRPr="000A5E4C" w:rsidRDefault="007E63A1" w:rsidP="002B5F7E">
      <w:pPr>
        <w:pStyle w:val="ListParagraph"/>
        <w:ind w:left="709"/>
        <w:jc w:val="left"/>
      </w:pPr>
    </w:p>
    <w:sectPr w:rsidR="007E63A1" w:rsidRPr="000A5E4C" w:rsidSect="00C95D30">
      <w:headerReference w:type="even" r:id="rId30"/>
      <w:headerReference w:type="default" r:id="rId31"/>
      <w:footerReference w:type="default" r:id="rId32"/>
      <w:headerReference w:type="first" r:id="rId33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70D3" w14:textId="77777777" w:rsidR="00A86087" w:rsidRDefault="00A86087">
      <w:r>
        <w:separator/>
      </w:r>
    </w:p>
  </w:endnote>
  <w:endnote w:type="continuationSeparator" w:id="0">
    <w:p w14:paraId="36003D92" w14:textId="77777777" w:rsidR="00A86087" w:rsidRDefault="00A86087">
      <w:r>
        <w:continuationSeparator/>
      </w:r>
    </w:p>
  </w:endnote>
  <w:endnote w:type="continuationNotice" w:id="1">
    <w:p w14:paraId="35A0D4E7" w14:textId="77777777" w:rsidR="00A86087" w:rsidRDefault="00A860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325129"/>
      <w:docPartObj>
        <w:docPartGallery w:val="Page Numbers (Bottom of Page)"/>
        <w:docPartUnique/>
      </w:docPartObj>
    </w:sdtPr>
    <w:sdtContent>
      <w:sdt>
        <w:sdtPr>
          <w:id w:val="34003993"/>
          <w:docPartObj>
            <w:docPartGallery w:val="Page Numbers (Top of Page)"/>
            <w:docPartUnique/>
          </w:docPartObj>
        </w:sdtPr>
        <w:sdtContent>
          <w:p w14:paraId="7BEAF0F4" w14:textId="77777777" w:rsidR="004E7885" w:rsidRDefault="004E7885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7E63A1"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40BC" w14:textId="77777777" w:rsidR="00964B22" w:rsidRPr="00F538BD" w:rsidRDefault="004E7885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142D92E1" wp14:editId="3368907D">
          <wp:extent cx="1572479" cy="561600"/>
          <wp:effectExtent l="0" t="0" r="8890" b="0"/>
          <wp:docPr id="11" name="Picture 11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FBC3" w14:textId="77777777" w:rsidR="004E7885" w:rsidRDefault="004E7885" w:rsidP="004E7885">
    <w:pPr>
      <w:pStyle w:val="Hidde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56B0" w14:textId="77777777" w:rsidR="004E7885" w:rsidRPr="00F538BD" w:rsidRDefault="004E7885" w:rsidP="004E7885">
    <w:pPr>
      <w:spacing w:after="0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7F05" w14:textId="77777777" w:rsidR="009B7C35" w:rsidRPr="00A50829" w:rsidRDefault="009B7C35" w:rsidP="002C6C39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50829" w:rsidRPr="00132658" w14:paraId="5EF7BFD2" w14:textId="77777777" w:rsidTr="000A5E4C">
      <w:trPr>
        <w:cantSplit/>
        <w:trHeight w:hRule="exact" w:val="1286"/>
        <w:tblHeader/>
      </w:trPr>
      <w:tc>
        <w:tcPr>
          <w:tcW w:w="10318" w:type="dxa"/>
          <w:vAlign w:val="bottom"/>
        </w:tcPr>
        <w:p w14:paraId="58DD9518" w14:textId="77777777" w:rsidR="00A50829" w:rsidRDefault="00A50829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252AED79C6C841259FBA98360C3EE791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7E63A1">
                <w:rPr>
                  <w:rStyle w:val="PageNumber"/>
                  <w:b/>
                </w:rPr>
                <w:t>CHILDREN AND FAMILIES</w:t>
              </w:r>
            </w:sdtContent>
          </w:sdt>
        </w:p>
        <w:p w14:paraId="47AD8EFD" w14:textId="7FFA2D62" w:rsidR="00A50829" w:rsidRPr="00CE6614" w:rsidRDefault="00000000" w:rsidP="00A50829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5245DAF622684F82B616C8562697F734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0-20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884089">
                <w:rPr>
                  <w:rStyle w:val="PageNumber"/>
                </w:rPr>
                <w:t>20 October 2025</w:t>
              </w:r>
            </w:sdtContent>
          </w:sdt>
          <w:r w:rsidR="00A50829" w:rsidRPr="00CE6614">
            <w:rPr>
              <w:rStyle w:val="PageNumber"/>
            </w:rPr>
            <w:t xml:space="preserve"> | Version </w:t>
          </w:r>
          <w:r w:rsidR="00733234">
            <w:rPr>
              <w:rStyle w:val="PageNumber"/>
            </w:rPr>
            <w:t>2.0</w:t>
          </w:r>
          <w:r w:rsidR="00884089">
            <w:rPr>
              <w:rStyle w:val="PageNumber"/>
            </w:rPr>
            <w:t>1</w:t>
          </w:r>
        </w:p>
        <w:p w14:paraId="68534E82" w14:textId="77777777" w:rsidR="00A50829" w:rsidRPr="00AC4488" w:rsidRDefault="00A50829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90C4A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90C4A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186B906" w14:textId="77777777" w:rsidR="00417E19" w:rsidRDefault="00417E19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1C81" w14:textId="77777777" w:rsidR="00A86087" w:rsidRDefault="00A86087">
      <w:r>
        <w:separator/>
      </w:r>
    </w:p>
  </w:footnote>
  <w:footnote w:type="continuationSeparator" w:id="0">
    <w:p w14:paraId="31A25A18" w14:textId="77777777" w:rsidR="00A86087" w:rsidRDefault="00A86087">
      <w:r>
        <w:continuationSeparator/>
      </w:r>
    </w:p>
  </w:footnote>
  <w:footnote w:type="continuationNotice" w:id="1">
    <w:p w14:paraId="59A50E22" w14:textId="77777777" w:rsidR="00A86087" w:rsidRDefault="00A860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1726" w14:textId="33F802B6" w:rsidR="00964B22" w:rsidRPr="008E0345" w:rsidRDefault="00000000" w:rsidP="005A5A44">
    <w:pPr>
      <w:pStyle w:val="Header"/>
    </w:pPr>
    <w:sdt>
      <w:sdtPr>
        <w:alias w:val="Title"/>
        <w:tag w:val=""/>
        <w:id w:val="-477918894"/>
        <w:placeholder>
          <w:docPart w:val="CF300F4FC523429CAA43D4EF458DD5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84089">
          <w:t>Child Protection Enhanced Income Management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ACDB" w14:textId="41C9E974" w:rsidR="004B7373" w:rsidRPr="00BD0F38" w:rsidRDefault="00DD64C2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8240" behindDoc="0" locked="0" layoutInCell="1" allowOverlap="1" wp14:anchorId="176FA0B5" wp14:editId="3075042A">
          <wp:simplePos x="0" y="0"/>
          <wp:positionH relativeFrom="page">
            <wp:posOffset>8238</wp:posOffset>
          </wp:positionH>
          <wp:positionV relativeFrom="page">
            <wp:posOffset>3393989</wp:posOffset>
          </wp:positionV>
          <wp:extent cx="7529195" cy="5446395"/>
          <wp:effectExtent l="0" t="0" r="0" b="1905"/>
          <wp:wrapTopAndBottom/>
          <wp:docPr id="1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84059" name="image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5" cy="544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7D79" w14:textId="51896922" w:rsidR="00C25DD8" w:rsidRDefault="00C25D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7A70" w14:textId="09689E17" w:rsidR="00717C37" w:rsidRPr="004E7885" w:rsidRDefault="00000000" w:rsidP="004E7885">
    <w:pPr>
      <w:pStyle w:val="Header"/>
    </w:pPr>
    <w:sdt>
      <w:sdtPr>
        <w:alias w:val="Title"/>
        <w:tag w:val="Title"/>
        <w:id w:val="94911156"/>
        <w:lock w:val="sdtLocked"/>
        <w:placeholder>
          <w:docPart w:val="CF300F4FC523429CAA43D4EF458DD5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Content>
        <w:r w:rsidR="00884089">
          <w:t>Child Protection Enhanced Income Management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5565" w14:textId="7EA66BFB" w:rsidR="00964B22" w:rsidRPr="00274F1C" w:rsidRDefault="00964B22" w:rsidP="004E7885">
    <w:pPr>
      <w:pStyle w:val="Header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5C56" w14:textId="5DBDE3BF" w:rsidR="00C25DD8" w:rsidRDefault="00C25DD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1B1D" w14:textId="262FCFEE" w:rsidR="00C25DD8" w:rsidRDefault="000A5E4C">
    <w:pPr>
      <w:pStyle w:val="Header"/>
    </w:pPr>
    <w:r>
      <w:t>Child Protection Enhanced Income Management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A31A" w14:textId="673E57DF" w:rsidR="00983000" w:rsidRPr="00964B22" w:rsidRDefault="00983000" w:rsidP="008E0345">
    <w:pPr>
      <w:pStyle w:val="Header"/>
      <w:rPr>
        <w:b/>
      </w:rPr>
    </w:pPr>
  </w:p>
  <w:sdt>
    <w:sdtPr>
      <w:alias w:val="Title"/>
      <w:tag w:val=""/>
      <w:id w:val="2130893165"/>
      <w:placeholder>
        <w:docPart w:val="F84138E0CDA948C3A43E71F27625643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77A34D4" w14:textId="420C5846" w:rsidR="00983000" w:rsidRPr="00964B22" w:rsidRDefault="00884089" w:rsidP="008E0345">
        <w:pPr>
          <w:pStyle w:val="Header"/>
          <w:rPr>
            <w:b/>
          </w:rPr>
        </w:pPr>
        <w:r>
          <w:t>Child Protection Enhanced Income Management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E5B271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BF725AC"/>
    <w:multiLevelType w:val="hybridMultilevel"/>
    <w:tmpl w:val="FD1CD7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E33"/>
    <w:multiLevelType w:val="hybridMultilevel"/>
    <w:tmpl w:val="63E81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7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8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5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6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8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9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1" w15:restartNumberingAfterBreak="0">
    <w:nsid w:val="229444EA"/>
    <w:multiLevelType w:val="hybridMultilevel"/>
    <w:tmpl w:val="06A8C784"/>
    <w:lvl w:ilvl="0" w:tplc="91D2B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A1520E7"/>
    <w:multiLevelType w:val="multilevel"/>
    <w:tmpl w:val="4E6AC8F6"/>
    <w:numStyleLink w:val="Numberlist"/>
  </w:abstractNum>
  <w:abstractNum w:abstractNumId="26" w15:restartNumberingAfterBreak="0">
    <w:nsid w:val="2B4A66C6"/>
    <w:multiLevelType w:val="hybridMultilevel"/>
    <w:tmpl w:val="EC1C9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3F9C0CFB"/>
    <w:multiLevelType w:val="hybridMultilevel"/>
    <w:tmpl w:val="6ADAB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0676E3"/>
    <w:multiLevelType w:val="multilevel"/>
    <w:tmpl w:val="FD1CD746"/>
    <w:numStyleLink w:val="Numberedlist"/>
  </w:abstractNum>
  <w:abstractNum w:abstractNumId="40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E2773C2"/>
    <w:multiLevelType w:val="hybridMultilevel"/>
    <w:tmpl w:val="35382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CB786D"/>
    <w:multiLevelType w:val="multilevel"/>
    <w:tmpl w:val="FD1CD746"/>
    <w:numStyleLink w:val="Numberedlist"/>
  </w:abstractNum>
  <w:abstractNum w:abstractNumId="50" w15:restartNumberingAfterBreak="0">
    <w:nsid w:val="532B5269"/>
    <w:multiLevelType w:val="hybridMultilevel"/>
    <w:tmpl w:val="7FCA07E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53842BC6"/>
    <w:multiLevelType w:val="multilevel"/>
    <w:tmpl w:val="0C78A7AC"/>
    <w:numStyleLink w:val="Tablebulletlist"/>
  </w:abstractNum>
  <w:abstractNum w:abstractNumId="52" w15:restartNumberingAfterBreak="0">
    <w:nsid w:val="5424364E"/>
    <w:multiLevelType w:val="hybridMultilevel"/>
    <w:tmpl w:val="B5807AB8"/>
    <w:lvl w:ilvl="0" w:tplc="46EE8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4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6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7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8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E21323"/>
    <w:multiLevelType w:val="multilevel"/>
    <w:tmpl w:val="4E6AC8F6"/>
    <w:numStyleLink w:val="Numberlist"/>
  </w:abstractNum>
  <w:abstractNum w:abstractNumId="60" w15:restartNumberingAfterBreak="0">
    <w:nsid w:val="58F5768C"/>
    <w:multiLevelType w:val="hybridMultilevel"/>
    <w:tmpl w:val="75D29F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9B2771"/>
    <w:multiLevelType w:val="hybridMultilevel"/>
    <w:tmpl w:val="9E243868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6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4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6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8" w15:restartNumberingAfterBreak="0">
    <w:nsid w:val="68A1435C"/>
    <w:multiLevelType w:val="hybridMultilevel"/>
    <w:tmpl w:val="0E0C21BC"/>
    <w:lvl w:ilvl="0" w:tplc="558C3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70" w15:restartNumberingAfterBreak="0">
    <w:nsid w:val="743C6E8E"/>
    <w:multiLevelType w:val="hybridMultilevel"/>
    <w:tmpl w:val="7B76BFA0"/>
    <w:lvl w:ilvl="0" w:tplc="EEE8D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2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3" w15:restartNumberingAfterBreak="0">
    <w:nsid w:val="765A32D4"/>
    <w:multiLevelType w:val="multilevel"/>
    <w:tmpl w:val="4E6AC8F6"/>
    <w:numStyleLink w:val="Numberlist"/>
  </w:abstractNum>
  <w:abstractNum w:abstractNumId="74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7E50AE"/>
    <w:multiLevelType w:val="hybridMultilevel"/>
    <w:tmpl w:val="C5722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CC6470"/>
    <w:multiLevelType w:val="multilevel"/>
    <w:tmpl w:val="CB32F20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839780119">
    <w:abstractNumId w:val="33"/>
  </w:num>
  <w:num w:numId="2" w16cid:durableId="165441294">
    <w:abstractNumId w:val="20"/>
  </w:num>
  <w:num w:numId="3" w16cid:durableId="115609300">
    <w:abstractNumId w:val="76"/>
  </w:num>
  <w:num w:numId="4" w16cid:durableId="1744640198">
    <w:abstractNumId w:val="44"/>
  </w:num>
  <w:num w:numId="5" w16cid:durableId="1471895648">
    <w:abstractNumId w:val="27"/>
  </w:num>
  <w:num w:numId="6" w16cid:durableId="1121076590">
    <w:abstractNumId w:val="14"/>
  </w:num>
  <w:num w:numId="7" w16cid:durableId="589705673">
    <w:abstractNumId w:val="51"/>
  </w:num>
  <w:num w:numId="8" w16cid:durableId="1679454855">
    <w:abstractNumId w:val="24"/>
  </w:num>
  <w:num w:numId="9" w16cid:durableId="11542212">
    <w:abstractNumId w:val="59"/>
  </w:num>
  <w:num w:numId="10" w16cid:durableId="1002052325">
    <w:abstractNumId w:val="19"/>
  </w:num>
  <w:num w:numId="11" w16cid:durableId="1783960610">
    <w:abstractNumId w:val="66"/>
  </w:num>
  <w:num w:numId="12" w16cid:durableId="378284952">
    <w:abstractNumId w:val="16"/>
  </w:num>
  <w:num w:numId="13" w16cid:durableId="1120414670">
    <w:abstractNumId w:val="1"/>
  </w:num>
  <w:num w:numId="14" w16cid:durableId="670571654">
    <w:abstractNumId w:val="64"/>
  </w:num>
  <w:num w:numId="15" w16cid:durableId="116218621">
    <w:abstractNumId w:val="25"/>
  </w:num>
  <w:num w:numId="16" w16cid:durableId="1015575360">
    <w:abstractNumId w:val="65"/>
  </w:num>
  <w:num w:numId="17" w16cid:durableId="1827472955">
    <w:abstractNumId w:val="73"/>
  </w:num>
  <w:num w:numId="18" w16cid:durableId="1650859873">
    <w:abstractNumId w:val="58"/>
  </w:num>
  <w:num w:numId="19" w16cid:durableId="871653196">
    <w:abstractNumId w:val="48"/>
  </w:num>
  <w:num w:numId="20" w16cid:durableId="424620768">
    <w:abstractNumId w:val="54"/>
  </w:num>
  <w:num w:numId="21" w16cid:durableId="1193763673">
    <w:abstractNumId w:val="40"/>
  </w:num>
  <w:num w:numId="22" w16cid:durableId="226382349">
    <w:abstractNumId w:val="57"/>
  </w:num>
  <w:num w:numId="23" w16cid:durableId="788743073">
    <w:abstractNumId w:val="47"/>
  </w:num>
  <w:num w:numId="24" w16cid:durableId="1646473941">
    <w:abstractNumId w:val="42"/>
  </w:num>
  <w:num w:numId="25" w16cid:durableId="58019518">
    <w:abstractNumId w:val="36"/>
  </w:num>
  <w:num w:numId="26" w16cid:durableId="281113382">
    <w:abstractNumId w:val="11"/>
  </w:num>
  <w:num w:numId="27" w16cid:durableId="68354732">
    <w:abstractNumId w:val="74"/>
  </w:num>
  <w:num w:numId="28" w16cid:durableId="447548733">
    <w:abstractNumId w:val="35"/>
  </w:num>
  <w:num w:numId="29" w16cid:durableId="2036075318">
    <w:abstractNumId w:val="28"/>
  </w:num>
  <w:num w:numId="30" w16cid:durableId="1285769095">
    <w:abstractNumId w:val="0"/>
  </w:num>
  <w:num w:numId="31" w16cid:durableId="643316927">
    <w:abstractNumId w:val="41"/>
  </w:num>
  <w:num w:numId="32" w16cid:durableId="1217815132">
    <w:abstractNumId w:val="10"/>
  </w:num>
  <w:num w:numId="33" w16cid:durableId="811021112">
    <w:abstractNumId w:val="67"/>
  </w:num>
  <w:num w:numId="34" w16cid:durableId="38557802">
    <w:abstractNumId w:val="31"/>
  </w:num>
  <w:num w:numId="35" w16cid:durableId="2125803264">
    <w:abstractNumId w:val="75"/>
  </w:num>
  <w:num w:numId="36" w16cid:durableId="753552495">
    <w:abstractNumId w:val="60"/>
  </w:num>
  <w:num w:numId="37" w16cid:durableId="1968271889">
    <w:abstractNumId w:val="4"/>
  </w:num>
  <w:num w:numId="38" w16cid:durableId="1796480435">
    <w:abstractNumId w:val="34"/>
  </w:num>
  <w:num w:numId="39" w16cid:durableId="752509645">
    <w:abstractNumId w:val="49"/>
  </w:num>
  <w:num w:numId="40" w16cid:durableId="1077705855">
    <w:abstractNumId w:val="39"/>
  </w:num>
  <w:num w:numId="41" w16cid:durableId="171995079">
    <w:abstractNumId w:val="2"/>
  </w:num>
  <w:num w:numId="42" w16cid:durableId="212175483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0008297">
    <w:abstractNumId w:val="68"/>
  </w:num>
  <w:num w:numId="44" w16cid:durableId="2093157212">
    <w:abstractNumId w:val="70"/>
  </w:num>
  <w:num w:numId="45" w16cid:durableId="1416364946">
    <w:abstractNumId w:val="46"/>
  </w:num>
  <w:num w:numId="46" w16cid:durableId="1167742894">
    <w:abstractNumId w:val="61"/>
  </w:num>
  <w:num w:numId="47" w16cid:durableId="320550480">
    <w:abstractNumId w:val="21"/>
  </w:num>
  <w:num w:numId="48" w16cid:durableId="1918128262">
    <w:abstractNumId w:val="38"/>
  </w:num>
  <w:num w:numId="49" w16cid:durableId="852763296">
    <w:abstractNumId w:val="5"/>
  </w:num>
  <w:num w:numId="50" w16cid:durableId="490213975">
    <w:abstractNumId w:val="26"/>
  </w:num>
  <w:num w:numId="51" w16cid:durableId="1447045648">
    <w:abstractNumId w:val="50"/>
  </w:num>
  <w:num w:numId="52" w16cid:durableId="1528444586">
    <w:abstractNumId w:val="5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A1"/>
    <w:rsid w:val="00000D70"/>
    <w:rsid w:val="00001DDF"/>
    <w:rsid w:val="0000322D"/>
    <w:rsid w:val="00005735"/>
    <w:rsid w:val="00006585"/>
    <w:rsid w:val="00007670"/>
    <w:rsid w:val="0001061D"/>
    <w:rsid w:val="00010665"/>
    <w:rsid w:val="00015206"/>
    <w:rsid w:val="000158F7"/>
    <w:rsid w:val="000238B4"/>
    <w:rsid w:val="0002393A"/>
    <w:rsid w:val="00027929"/>
    <w:rsid w:val="00027DB8"/>
    <w:rsid w:val="000307A7"/>
    <w:rsid w:val="00031A96"/>
    <w:rsid w:val="00040BF3"/>
    <w:rsid w:val="00041471"/>
    <w:rsid w:val="00044D3C"/>
    <w:rsid w:val="0004562E"/>
    <w:rsid w:val="00046C59"/>
    <w:rsid w:val="00046CFF"/>
    <w:rsid w:val="00050358"/>
    <w:rsid w:val="00050C5D"/>
    <w:rsid w:val="00051362"/>
    <w:rsid w:val="00051F45"/>
    <w:rsid w:val="00051F88"/>
    <w:rsid w:val="00052953"/>
    <w:rsid w:val="0005341A"/>
    <w:rsid w:val="00054BFF"/>
    <w:rsid w:val="00056DEF"/>
    <w:rsid w:val="00060129"/>
    <w:rsid w:val="0006309F"/>
    <w:rsid w:val="000679D2"/>
    <w:rsid w:val="000720BE"/>
    <w:rsid w:val="0007259C"/>
    <w:rsid w:val="000748CE"/>
    <w:rsid w:val="0007551B"/>
    <w:rsid w:val="00080202"/>
    <w:rsid w:val="00080DCD"/>
    <w:rsid w:val="00080E22"/>
    <w:rsid w:val="00082573"/>
    <w:rsid w:val="000840A3"/>
    <w:rsid w:val="00085062"/>
    <w:rsid w:val="00086A5F"/>
    <w:rsid w:val="0008795D"/>
    <w:rsid w:val="00090214"/>
    <w:rsid w:val="000911EF"/>
    <w:rsid w:val="000947E5"/>
    <w:rsid w:val="000962C5"/>
    <w:rsid w:val="000A2E22"/>
    <w:rsid w:val="000A4317"/>
    <w:rsid w:val="000A559C"/>
    <w:rsid w:val="000A5E4C"/>
    <w:rsid w:val="000B171B"/>
    <w:rsid w:val="000B280D"/>
    <w:rsid w:val="000B2CA1"/>
    <w:rsid w:val="000B644D"/>
    <w:rsid w:val="000B6E48"/>
    <w:rsid w:val="000B74A8"/>
    <w:rsid w:val="000B7549"/>
    <w:rsid w:val="000C14C4"/>
    <w:rsid w:val="000C5DE8"/>
    <w:rsid w:val="000D1F29"/>
    <w:rsid w:val="000D320B"/>
    <w:rsid w:val="000D4AEE"/>
    <w:rsid w:val="000D633D"/>
    <w:rsid w:val="000E0962"/>
    <w:rsid w:val="000E342B"/>
    <w:rsid w:val="000E38FB"/>
    <w:rsid w:val="000E4A96"/>
    <w:rsid w:val="000E5DD2"/>
    <w:rsid w:val="000E71B2"/>
    <w:rsid w:val="000E7670"/>
    <w:rsid w:val="000E7771"/>
    <w:rsid w:val="000F2958"/>
    <w:rsid w:val="000F2D81"/>
    <w:rsid w:val="000F4805"/>
    <w:rsid w:val="000F4B45"/>
    <w:rsid w:val="000F5322"/>
    <w:rsid w:val="000F73C1"/>
    <w:rsid w:val="00103525"/>
    <w:rsid w:val="00104E7F"/>
    <w:rsid w:val="0010712C"/>
    <w:rsid w:val="00111B57"/>
    <w:rsid w:val="00111D97"/>
    <w:rsid w:val="001137EC"/>
    <w:rsid w:val="00114CE7"/>
    <w:rsid w:val="001152F5"/>
    <w:rsid w:val="00117461"/>
    <w:rsid w:val="00117743"/>
    <w:rsid w:val="00117F5B"/>
    <w:rsid w:val="00120FE8"/>
    <w:rsid w:val="0012401B"/>
    <w:rsid w:val="001302F8"/>
    <w:rsid w:val="00132658"/>
    <w:rsid w:val="00133CC1"/>
    <w:rsid w:val="00140E9E"/>
    <w:rsid w:val="00147DED"/>
    <w:rsid w:val="0015016B"/>
    <w:rsid w:val="00150DC0"/>
    <w:rsid w:val="00154FF4"/>
    <w:rsid w:val="00156CD4"/>
    <w:rsid w:val="00161CC6"/>
    <w:rsid w:val="00164A3E"/>
    <w:rsid w:val="00165C0A"/>
    <w:rsid w:val="00166FF6"/>
    <w:rsid w:val="00172C77"/>
    <w:rsid w:val="00176123"/>
    <w:rsid w:val="00181620"/>
    <w:rsid w:val="0018598D"/>
    <w:rsid w:val="0019022A"/>
    <w:rsid w:val="001957AD"/>
    <w:rsid w:val="0019642C"/>
    <w:rsid w:val="00196BF3"/>
    <w:rsid w:val="001A00EC"/>
    <w:rsid w:val="001A2B7F"/>
    <w:rsid w:val="001A3AFD"/>
    <w:rsid w:val="001A496C"/>
    <w:rsid w:val="001A6304"/>
    <w:rsid w:val="001B2B6C"/>
    <w:rsid w:val="001B2FB8"/>
    <w:rsid w:val="001B52DC"/>
    <w:rsid w:val="001C6B96"/>
    <w:rsid w:val="001D01C4"/>
    <w:rsid w:val="001D083F"/>
    <w:rsid w:val="001D2092"/>
    <w:rsid w:val="001D2F67"/>
    <w:rsid w:val="001D44A2"/>
    <w:rsid w:val="001D4D81"/>
    <w:rsid w:val="001D52B0"/>
    <w:rsid w:val="001D5A18"/>
    <w:rsid w:val="001D741D"/>
    <w:rsid w:val="001D7CA4"/>
    <w:rsid w:val="001E057F"/>
    <w:rsid w:val="001E14EB"/>
    <w:rsid w:val="001E1518"/>
    <w:rsid w:val="001E1D4D"/>
    <w:rsid w:val="001E70E1"/>
    <w:rsid w:val="001F10E8"/>
    <w:rsid w:val="001F158A"/>
    <w:rsid w:val="001F59E6"/>
    <w:rsid w:val="00201347"/>
    <w:rsid w:val="00202014"/>
    <w:rsid w:val="00206936"/>
    <w:rsid w:val="00206C6F"/>
    <w:rsid w:val="00206FBD"/>
    <w:rsid w:val="00207746"/>
    <w:rsid w:val="0021749F"/>
    <w:rsid w:val="00221220"/>
    <w:rsid w:val="00221813"/>
    <w:rsid w:val="00223845"/>
    <w:rsid w:val="00230031"/>
    <w:rsid w:val="00235C01"/>
    <w:rsid w:val="00236878"/>
    <w:rsid w:val="00237EC1"/>
    <w:rsid w:val="00240B7C"/>
    <w:rsid w:val="00244E55"/>
    <w:rsid w:val="00247343"/>
    <w:rsid w:val="00247538"/>
    <w:rsid w:val="00251086"/>
    <w:rsid w:val="00252829"/>
    <w:rsid w:val="002619DE"/>
    <w:rsid w:val="00264C90"/>
    <w:rsid w:val="00265881"/>
    <w:rsid w:val="00265C56"/>
    <w:rsid w:val="00266BC3"/>
    <w:rsid w:val="00271452"/>
    <w:rsid w:val="002716CD"/>
    <w:rsid w:val="00272232"/>
    <w:rsid w:val="00272871"/>
    <w:rsid w:val="002740EC"/>
    <w:rsid w:val="00274D4B"/>
    <w:rsid w:val="00277F1C"/>
    <w:rsid w:val="002806F5"/>
    <w:rsid w:val="00281577"/>
    <w:rsid w:val="00285A00"/>
    <w:rsid w:val="00290F98"/>
    <w:rsid w:val="002926BC"/>
    <w:rsid w:val="00293A72"/>
    <w:rsid w:val="00294C10"/>
    <w:rsid w:val="0029590E"/>
    <w:rsid w:val="002A0160"/>
    <w:rsid w:val="002A03EA"/>
    <w:rsid w:val="002A1932"/>
    <w:rsid w:val="002A2991"/>
    <w:rsid w:val="002A30C3"/>
    <w:rsid w:val="002A47E1"/>
    <w:rsid w:val="002A6F6A"/>
    <w:rsid w:val="002A7712"/>
    <w:rsid w:val="002A783B"/>
    <w:rsid w:val="002B03C3"/>
    <w:rsid w:val="002B0F82"/>
    <w:rsid w:val="002B161D"/>
    <w:rsid w:val="002B3458"/>
    <w:rsid w:val="002B38F7"/>
    <w:rsid w:val="002B4C0D"/>
    <w:rsid w:val="002B5591"/>
    <w:rsid w:val="002B5F7E"/>
    <w:rsid w:val="002B6AA4"/>
    <w:rsid w:val="002C1FE9"/>
    <w:rsid w:val="002C5508"/>
    <w:rsid w:val="002C570B"/>
    <w:rsid w:val="002C6C39"/>
    <w:rsid w:val="002D232E"/>
    <w:rsid w:val="002D2C91"/>
    <w:rsid w:val="002D3A57"/>
    <w:rsid w:val="002D4FB0"/>
    <w:rsid w:val="002D7D05"/>
    <w:rsid w:val="002E0C28"/>
    <w:rsid w:val="002E20C8"/>
    <w:rsid w:val="002E4290"/>
    <w:rsid w:val="002E5B94"/>
    <w:rsid w:val="002E66A6"/>
    <w:rsid w:val="002E6E9A"/>
    <w:rsid w:val="002F0DB1"/>
    <w:rsid w:val="002F1F7B"/>
    <w:rsid w:val="002F2885"/>
    <w:rsid w:val="002F3B4B"/>
    <w:rsid w:val="002F3CF1"/>
    <w:rsid w:val="002F45A1"/>
    <w:rsid w:val="003037F9"/>
    <w:rsid w:val="0030583E"/>
    <w:rsid w:val="00307FE1"/>
    <w:rsid w:val="003121FB"/>
    <w:rsid w:val="00313A71"/>
    <w:rsid w:val="003164BA"/>
    <w:rsid w:val="0032149F"/>
    <w:rsid w:val="003216EA"/>
    <w:rsid w:val="003223FE"/>
    <w:rsid w:val="003258E6"/>
    <w:rsid w:val="003337C9"/>
    <w:rsid w:val="00342283"/>
    <w:rsid w:val="00343A87"/>
    <w:rsid w:val="003440BB"/>
    <w:rsid w:val="00344A36"/>
    <w:rsid w:val="003456F4"/>
    <w:rsid w:val="00347FB6"/>
    <w:rsid w:val="003504FD"/>
    <w:rsid w:val="00350881"/>
    <w:rsid w:val="0035353A"/>
    <w:rsid w:val="00354B2E"/>
    <w:rsid w:val="003565A3"/>
    <w:rsid w:val="0035706D"/>
    <w:rsid w:val="00357D55"/>
    <w:rsid w:val="00357E05"/>
    <w:rsid w:val="00362B8C"/>
    <w:rsid w:val="00363316"/>
    <w:rsid w:val="00363513"/>
    <w:rsid w:val="003657E5"/>
    <w:rsid w:val="0036589C"/>
    <w:rsid w:val="00366721"/>
    <w:rsid w:val="00371312"/>
    <w:rsid w:val="00371DC7"/>
    <w:rsid w:val="00372387"/>
    <w:rsid w:val="003765C6"/>
    <w:rsid w:val="00376BF0"/>
    <w:rsid w:val="00377B21"/>
    <w:rsid w:val="00384445"/>
    <w:rsid w:val="00390396"/>
    <w:rsid w:val="00390CE3"/>
    <w:rsid w:val="0039248C"/>
    <w:rsid w:val="00394876"/>
    <w:rsid w:val="00394AAF"/>
    <w:rsid w:val="00394CE5"/>
    <w:rsid w:val="00396C84"/>
    <w:rsid w:val="003976EC"/>
    <w:rsid w:val="003A6341"/>
    <w:rsid w:val="003A64E7"/>
    <w:rsid w:val="003A7BE8"/>
    <w:rsid w:val="003B173F"/>
    <w:rsid w:val="003B6005"/>
    <w:rsid w:val="003B67FD"/>
    <w:rsid w:val="003B6A61"/>
    <w:rsid w:val="003C24D3"/>
    <w:rsid w:val="003C5D3D"/>
    <w:rsid w:val="003D3850"/>
    <w:rsid w:val="003D42C0"/>
    <w:rsid w:val="003D5B29"/>
    <w:rsid w:val="003D7818"/>
    <w:rsid w:val="003E2445"/>
    <w:rsid w:val="003E3BB2"/>
    <w:rsid w:val="003E3D70"/>
    <w:rsid w:val="003F5B58"/>
    <w:rsid w:val="003F682C"/>
    <w:rsid w:val="0040222A"/>
    <w:rsid w:val="004047BC"/>
    <w:rsid w:val="00406497"/>
    <w:rsid w:val="004100F7"/>
    <w:rsid w:val="00411B5D"/>
    <w:rsid w:val="00414CB3"/>
    <w:rsid w:val="0041563D"/>
    <w:rsid w:val="00417255"/>
    <w:rsid w:val="00417847"/>
    <w:rsid w:val="00417E19"/>
    <w:rsid w:val="004209F5"/>
    <w:rsid w:val="00420CF5"/>
    <w:rsid w:val="00421A4C"/>
    <w:rsid w:val="00422874"/>
    <w:rsid w:val="00422F8D"/>
    <w:rsid w:val="00424E33"/>
    <w:rsid w:val="00426E25"/>
    <w:rsid w:val="00427180"/>
    <w:rsid w:val="00427D9C"/>
    <w:rsid w:val="00427E7E"/>
    <w:rsid w:val="00442899"/>
    <w:rsid w:val="004433AE"/>
    <w:rsid w:val="00443B6E"/>
    <w:rsid w:val="00445447"/>
    <w:rsid w:val="00445CEE"/>
    <w:rsid w:val="004521CB"/>
    <w:rsid w:val="004530D2"/>
    <w:rsid w:val="0045420A"/>
    <w:rsid w:val="0045490E"/>
    <w:rsid w:val="004554D4"/>
    <w:rsid w:val="00461744"/>
    <w:rsid w:val="00466185"/>
    <w:rsid w:val="004668A7"/>
    <w:rsid w:val="00466D96"/>
    <w:rsid w:val="00467747"/>
    <w:rsid w:val="00473C98"/>
    <w:rsid w:val="00474965"/>
    <w:rsid w:val="00482DF8"/>
    <w:rsid w:val="00482F31"/>
    <w:rsid w:val="00484705"/>
    <w:rsid w:val="004864DE"/>
    <w:rsid w:val="004944E9"/>
    <w:rsid w:val="0049451C"/>
    <w:rsid w:val="00494BE5"/>
    <w:rsid w:val="00496431"/>
    <w:rsid w:val="004A0EBA"/>
    <w:rsid w:val="004A2538"/>
    <w:rsid w:val="004B0C15"/>
    <w:rsid w:val="004B1B77"/>
    <w:rsid w:val="004B35EA"/>
    <w:rsid w:val="004B69E4"/>
    <w:rsid w:val="004B7373"/>
    <w:rsid w:val="004C2BF4"/>
    <w:rsid w:val="004C33F0"/>
    <w:rsid w:val="004C6C39"/>
    <w:rsid w:val="004C7D4D"/>
    <w:rsid w:val="004D075F"/>
    <w:rsid w:val="004D1B76"/>
    <w:rsid w:val="004D30B0"/>
    <w:rsid w:val="004D344E"/>
    <w:rsid w:val="004D3D12"/>
    <w:rsid w:val="004D5193"/>
    <w:rsid w:val="004D52BB"/>
    <w:rsid w:val="004E019E"/>
    <w:rsid w:val="004E06EC"/>
    <w:rsid w:val="004E0FD7"/>
    <w:rsid w:val="004E2CB7"/>
    <w:rsid w:val="004E31D1"/>
    <w:rsid w:val="004E7885"/>
    <w:rsid w:val="004F016A"/>
    <w:rsid w:val="004F10BC"/>
    <w:rsid w:val="004F2206"/>
    <w:rsid w:val="004F7C1E"/>
    <w:rsid w:val="00500F94"/>
    <w:rsid w:val="00502FB3"/>
    <w:rsid w:val="00503DE9"/>
    <w:rsid w:val="0050530C"/>
    <w:rsid w:val="00505DEA"/>
    <w:rsid w:val="00506C09"/>
    <w:rsid w:val="00507782"/>
    <w:rsid w:val="005112C3"/>
    <w:rsid w:val="00512A04"/>
    <w:rsid w:val="00517B81"/>
    <w:rsid w:val="005203AF"/>
    <w:rsid w:val="005219CD"/>
    <w:rsid w:val="00522C41"/>
    <w:rsid w:val="005249F5"/>
    <w:rsid w:val="00525542"/>
    <w:rsid w:val="005260F7"/>
    <w:rsid w:val="00527948"/>
    <w:rsid w:val="00543BD1"/>
    <w:rsid w:val="00544C79"/>
    <w:rsid w:val="00544E60"/>
    <w:rsid w:val="00546D7E"/>
    <w:rsid w:val="00551A48"/>
    <w:rsid w:val="00552DCE"/>
    <w:rsid w:val="00556113"/>
    <w:rsid w:val="00563D18"/>
    <w:rsid w:val="00564C12"/>
    <w:rsid w:val="005654B8"/>
    <w:rsid w:val="00566DB7"/>
    <w:rsid w:val="0057377F"/>
    <w:rsid w:val="00576169"/>
    <w:rsid w:val="005762CC"/>
    <w:rsid w:val="00582D3D"/>
    <w:rsid w:val="00583193"/>
    <w:rsid w:val="00583889"/>
    <w:rsid w:val="00595386"/>
    <w:rsid w:val="005953B0"/>
    <w:rsid w:val="005A27E9"/>
    <w:rsid w:val="005A3179"/>
    <w:rsid w:val="005A3621"/>
    <w:rsid w:val="005A3D85"/>
    <w:rsid w:val="005A4AC0"/>
    <w:rsid w:val="005A5A44"/>
    <w:rsid w:val="005A5FDF"/>
    <w:rsid w:val="005A7CBA"/>
    <w:rsid w:val="005B0FB7"/>
    <w:rsid w:val="005B122A"/>
    <w:rsid w:val="005B5AC2"/>
    <w:rsid w:val="005B7624"/>
    <w:rsid w:val="005C2833"/>
    <w:rsid w:val="005C37BC"/>
    <w:rsid w:val="005D13DC"/>
    <w:rsid w:val="005E144D"/>
    <w:rsid w:val="005E1500"/>
    <w:rsid w:val="005E3A43"/>
    <w:rsid w:val="005E51A4"/>
    <w:rsid w:val="005E61EA"/>
    <w:rsid w:val="005E6EF4"/>
    <w:rsid w:val="005F77C7"/>
    <w:rsid w:val="005F7E6E"/>
    <w:rsid w:val="00601148"/>
    <w:rsid w:val="00604DF1"/>
    <w:rsid w:val="00616914"/>
    <w:rsid w:val="00617E8B"/>
    <w:rsid w:val="00620675"/>
    <w:rsid w:val="00622910"/>
    <w:rsid w:val="00622E24"/>
    <w:rsid w:val="00631DE5"/>
    <w:rsid w:val="00632D38"/>
    <w:rsid w:val="00632FE2"/>
    <w:rsid w:val="006360F9"/>
    <w:rsid w:val="00640274"/>
    <w:rsid w:val="006428F6"/>
    <w:rsid w:val="00642965"/>
    <w:rsid w:val="006433C3"/>
    <w:rsid w:val="0064376D"/>
    <w:rsid w:val="00646361"/>
    <w:rsid w:val="00647A30"/>
    <w:rsid w:val="00650F5B"/>
    <w:rsid w:val="006511DF"/>
    <w:rsid w:val="00652DC0"/>
    <w:rsid w:val="0065311B"/>
    <w:rsid w:val="00660584"/>
    <w:rsid w:val="00660F15"/>
    <w:rsid w:val="00661F08"/>
    <w:rsid w:val="00664982"/>
    <w:rsid w:val="006670D7"/>
    <w:rsid w:val="00667797"/>
    <w:rsid w:val="00667B3C"/>
    <w:rsid w:val="006719EA"/>
    <w:rsid w:val="00671F13"/>
    <w:rsid w:val="0067400A"/>
    <w:rsid w:val="006747E0"/>
    <w:rsid w:val="00680788"/>
    <w:rsid w:val="00680BDE"/>
    <w:rsid w:val="00680C5E"/>
    <w:rsid w:val="006847AD"/>
    <w:rsid w:val="006856D3"/>
    <w:rsid w:val="006869DF"/>
    <w:rsid w:val="0069114B"/>
    <w:rsid w:val="006A756A"/>
    <w:rsid w:val="006B0378"/>
    <w:rsid w:val="006B3FC1"/>
    <w:rsid w:val="006B4778"/>
    <w:rsid w:val="006C396A"/>
    <w:rsid w:val="006C717D"/>
    <w:rsid w:val="006D0500"/>
    <w:rsid w:val="006D1ADA"/>
    <w:rsid w:val="006D51F8"/>
    <w:rsid w:val="006D66F7"/>
    <w:rsid w:val="006D673F"/>
    <w:rsid w:val="006E0AE0"/>
    <w:rsid w:val="006E2EF5"/>
    <w:rsid w:val="006E3B5D"/>
    <w:rsid w:val="006E6437"/>
    <w:rsid w:val="006F20A5"/>
    <w:rsid w:val="006F7134"/>
    <w:rsid w:val="00702D61"/>
    <w:rsid w:val="00704790"/>
    <w:rsid w:val="00705C9D"/>
    <w:rsid w:val="00705F13"/>
    <w:rsid w:val="00706D6D"/>
    <w:rsid w:val="007142B0"/>
    <w:rsid w:val="00714F1D"/>
    <w:rsid w:val="00715225"/>
    <w:rsid w:val="00716510"/>
    <w:rsid w:val="00717C37"/>
    <w:rsid w:val="00720CC6"/>
    <w:rsid w:val="007217AD"/>
    <w:rsid w:val="00722188"/>
    <w:rsid w:val="00722DDB"/>
    <w:rsid w:val="00723CCC"/>
    <w:rsid w:val="00724728"/>
    <w:rsid w:val="00724F98"/>
    <w:rsid w:val="007267B1"/>
    <w:rsid w:val="00730B9B"/>
    <w:rsid w:val="0073182E"/>
    <w:rsid w:val="00733234"/>
    <w:rsid w:val="007332FF"/>
    <w:rsid w:val="007408F5"/>
    <w:rsid w:val="00741EAE"/>
    <w:rsid w:val="00742B2A"/>
    <w:rsid w:val="00743F71"/>
    <w:rsid w:val="00746BEA"/>
    <w:rsid w:val="00750F38"/>
    <w:rsid w:val="007551E1"/>
    <w:rsid w:val="00755248"/>
    <w:rsid w:val="007557E0"/>
    <w:rsid w:val="0076190B"/>
    <w:rsid w:val="0076355D"/>
    <w:rsid w:val="00763A2D"/>
    <w:rsid w:val="00770210"/>
    <w:rsid w:val="00773B3B"/>
    <w:rsid w:val="007753ED"/>
    <w:rsid w:val="007761D8"/>
    <w:rsid w:val="00776EB8"/>
    <w:rsid w:val="00777795"/>
    <w:rsid w:val="007809B8"/>
    <w:rsid w:val="007822AA"/>
    <w:rsid w:val="00783A57"/>
    <w:rsid w:val="00784C92"/>
    <w:rsid w:val="007859CD"/>
    <w:rsid w:val="00786FA3"/>
    <w:rsid w:val="007907E4"/>
    <w:rsid w:val="007934D7"/>
    <w:rsid w:val="00796461"/>
    <w:rsid w:val="00797696"/>
    <w:rsid w:val="007A0598"/>
    <w:rsid w:val="007A0AAC"/>
    <w:rsid w:val="007A4C31"/>
    <w:rsid w:val="007A6A4F"/>
    <w:rsid w:val="007B03F5"/>
    <w:rsid w:val="007B59D3"/>
    <w:rsid w:val="007B5C09"/>
    <w:rsid w:val="007B5DA2"/>
    <w:rsid w:val="007C0966"/>
    <w:rsid w:val="007C19E7"/>
    <w:rsid w:val="007C5CFD"/>
    <w:rsid w:val="007C6D9F"/>
    <w:rsid w:val="007C7E44"/>
    <w:rsid w:val="007D19FD"/>
    <w:rsid w:val="007D4893"/>
    <w:rsid w:val="007D6517"/>
    <w:rsid w:val="007D7684"/>
    <w:rsid w:val="007D7697"/>
    <w:rsid w:val="007E0680"/>
    <w:rsid w:val="007E2FC1"/>
    <w:rsid w:val="007E37BA"/>
    <w:rsid w:val="007E3C00"/>
    <w:rsid w:val="007E63A1"/>
    <w:rsid w:val="007E70CF"/>
    <w:rsid w:val="007E74A4"/>
    <w:rsid w:val="007F263F"/>
    <w:rsid w:val="007F456F"/>
    <w:rsid w:val="007F46EA"/>
    <w:rsid w:val="007F5579"/>
    <w:rsid w:val="007F5900"/>
    <w:rsid w:val="008002E8"/>
    <w:rsid w:val="0080766E"/>
    <w:rsid w:val="008105BE"/>
    <w:rsid w:val="00811169"/>
    <w:rsid w:val="00815297"/>
    <w:rsid w:val="00817BA1"/>
    <w:rsid w:val="0082180F"/>
    <w:rsid w:val="00821D46"/>
    <w:rsid w:val="00822452"/>
    <w:rsid w:val="00823022"/>
    <w:rsid w:val="0082634E"/>
    <w:rsid w:val="008313C4"/>
    <w:rsid w:val="00831BB6"/>
    <w:rsid w:val="00832B35"/>
    <w:rsid w:val="0083376D"/>
    <w:rsid w:val="00835434"/>
    <w:rsid w:val="008358C0"/>
    <w:rsid w:val="00842838"/>
    <w:rsid w:val="00852724"/>
    <w:rsid w:val="00852EC8"/>
    <w:rsid w:val="00854BE6"/>
    <w:rsid w:val="00854EC1"/>
    <w:rsid w:val="008562F9"/>
    <w:rsid w:val="0085636A"/>
    <w:rsid w:val="0085797F"/>
    <w:rsid w:val="00861DC3"/>
    <w:rsid w:val="008631DB"/>
    <w:rsid w:val="00867019"/>
    <w:rsid w:val="008735A9"/>
    <w:rsid w:val="00876AF4"/>
    <w:rsid w:val="00877D20"/>
    <w:rsid w:val="00881C48"/>
    <w:rsid w:val="00884089"/>
    <w:rsid w:val="00885590"/>
    <w:rsid w:val="00885B80"/>
    <w:rsid w:val="00885C30"/>
    <w:rsid w:val="00885E9B"/>
    <w:rsid w:val="00886C9D"/>
    <w:rsid w:val="00890504"/>
    <w:rsid w:val="0089216A"/>
    <w:rsid w:val="00893C96"/>
    <w:rsid w:val="0089500A"/>
    <w:rsid w:val="008961B2"/>
    <w:rsid w:val="00897C94"/>
    <w:rsid w:val="008A2A4B"/>
    <w:rsid w:val="008A51A3"/>
    <w:rsid w:val="008A7C12"/>
    <w:rsid w:val="008B03CE"/>
    <w:rsid w:val="008B529E"/>
    <w:rsid w:val="008B7E83"/>
    <w:rsid w:val="008C17FB"/>
    <w:rsid w:val="008C19CF"/>
    <w:rsid w:val="008C43EF"/>
    <w:rsid w:val="008C4BE0"/>
    <w:rsid w:val="008C54B0"/>
    <w:rsid w:val="008C5BB9"/>
    <w:rsid w:val="008D1B00"/>
    <w:rsid w:val="008D57B8"/>
    <w:rsid w:val="008D5AF4"/>
    <w:rsid w:val="008D73C9"/>
    <w:rsid w:val="008E0345"/>
    <w:rsid w:val="008E03FC"/>
    <w:rsid w:val="008E510B"/>
    <w:rsid w:val="008F5D1E"/>
    <w:rsid w:val="00902B13"/>
    <w:rsid w:val="00911941"/>
    <w:rsid w:val="009138A0"/>
    <w:rsid w:val="00915223"/>
    <w:rsid w:val="00916CA8"/>
    <w:rsid w:val="00917038"/>
    <w:rsid w:val="00921A01"/>
    <w:rsid w:val="00925F0F"/>
    <w:rsid w:val="00930C91"/>
    <w:rsid w:val="00931F58"/>
    <w:rsid w:val="00932F6B"/>
    <w:rsid w:val="009349B4"/>
    <w:rsid w:val="009436FF"/>
    <w:rsid w:val="009468BC"/>
    <w:rsid w:val="00954B69"/>
    <w:rsid w:val="009605FE"/>
    <w:rsid w:val="009616DF"/>
    <w:rsid w:val="00963966"/>
    <w:rsid w:val="00964B22"/>
    <w:rsid w:val="0096542F"/>
    <w:rsid w:val="00966B57"/>
    <w:rsid w:val="00967FA7"/>
    <w:rsid w:val="00971645"/>
    <w:rsid w:val="009718F1"/>
    <w:rsid w:val="0097230D"/>
    <w:rsid w:val="00977919"/>
    <w:rsid w:val="00977AF9"/>
    <w:rsid w:val="009800D4"/>
    <w:rsid w:val="00980452"/>
    <w:rsid w:val="00980752"/>
    <w:rsid w:val="00983000"/>
    <w:rsid w:val="00983022"/>
    <w:rsid w:val="00983AC3"/>
    <w:rsid w:val="00983D39"/>
    <w:rsid w:val="00984D9B"/>
    <w:rsid w:val="009863A2"/>
    <w:rsid w:val="009870FA"/>
    <w:rsid w:val="0099067A"/>
    <w:rsid w:val="00991B54"/>
    <w:rsid w:val="009921C3"/>
    <w:rsid w:val="00994BA8"/>
    <w:rsid w:val="0099551D"/>
    <w:rsid w:val="009A4D1C"/>
    <w:rsid w:val="009A5897"/>
    <w:rsid w:val="009A5F24"/>
    <w:rsid w:val="009B0B3E"/>
    <w:rsid w:val="009B1913"/>
    <w:rsid w:val="009B23BE"/>
    <w:rsid w:val="009B56CE"/>
    <w:rsid w:val="009B6657"/>
    <w:rsid w:val="009B7C35"/>
    <w:rsid w:val="009C1EDF"/>
    <w:rsid w:val="009C21F1"/>
    <w:rsid w:val="009C2AF8"/>
    <w:rsid w:val="009D0EB5"/>
    <w:rsid w:val="009D14F9"/>
    <w:rsid w:val="009D2B74"/>
    <w:rsid w:val="009D3B65"/>
    <w:rsid w:val="009D5149"/>
    <w:rsid w:val="009D5B40"/>
    <w:rsid w:val="009D63FF"/>
    <w:rsid w:val="009E175D"/>
    <w:rsid w:val="009E2315"/>
    <w:rsid w:val="009E3442"/>
    <w:rsid w:val="009E3CC2"/>
    <w:rsid w:val="009E6440"/>
    <w:rsid w:val="009F06BD"/>
    <w:rsid w:val="009F2A4D"/>
    <w:rsid w:val="009F3302"/>
    <w:rsid w:val="009F7076"/>
    <w:rsid w:val="00A00828"/>
    <w:rsid w:val="00A00A45"/>
    <w:rsid w:val="00A00B76"/>
    <w:rsid w:val="00A0176A"/>
    <w:rsid w:val="00A03290"/>
    <w:rsid w:val="00A036F8"/>
    <w:rsid w:val="00A0561D"/>
    <w:rsid w:val="00A0618F"/>
    <w:rsid w:val="00A07490"/>
    <w:rsid w:val="00A1062E"/>
    <w:rsid w:val="00A10655"/>
    <w:rsid w:val="00A1197C"/>
    <w:rsid w:val="00A12B64"/>
    <w:rsid w:val="00A14467"/>
    <w:rsid w:val="00A15DB4"/>
    <w:rsid w:val="00A22B10"/>
    <w:rsid w:val="00A22C38"/>
    <w:rsid w:val="00A22C3A"/>
    <w:rsid w:val="00A25193"/>
    <w:rsid w:val="00A26E80"/>
    <w:rsid w:val="00A31AE8"/>
    <w:rsid w:val="00A3222E"/>
    <w:rsid w:val="00A32944"/>
    <w:rsid w:val="00A32EFF"/>
    <w:rsid w:val="00A3657B"/>
    <w:rsid w:val="00A36F39"/>
    <w:rsid w:val="00A3739D"/>
    <w:rsid w:val="00A37DDA"/>
    <w:rsid w:val="00A37ED8"/>
    <w:rsid w:val="00A45C31"/>
    <w:rsid w:val="00A50829"/>
    <w:rsid w:val="00A55F3B"/>
    <w:rsid w:val="00A567B7"/>
    <w:rsid w:val="00A60873"/>
    <w:rsid w:val="00A6254D"/>
    <w:rsid w:val="00A63F16"/>
    <w:rsid w:val="00A65CA7"/>
    <w:rsid w:val="00A66118"/>
    <w:rsid w:val="00A708C7"/>
    <w:rsid w:val="00A73313"/>
    <w:rsid w:val="00A766C1"/>
    <w:rsid w:val="00A77976"/>
    <w:rsid w:val="00A81C0D"/>
    <w:rsid w:val="00A86087"/>
    <w:rsid w:val="00A925EC"/>
    <w:rsid w:val="00A929AA"/>
    <w:rsid w:val="00A92B6B"/>
    <w:rsid w:val="00A955A9"/>
    <w:rsid w:val="00AA245D"/>
    <w:rsid w:val="00AA4C49"/>
    <w:rsid w:val="00AA541E"/>
    <w:rsid w:val="00AA5851"/>
    <w:rsid w:val="00AA672A"/>
    <w:rsid w:val="00AB1FD5"/>
    <w:rsid w:val="00AB4634"/>
    <w:rsid w:val="00AC2D57"/>
    <w:rsid w:val="00AC31B4"/>
    <w:rsid w:val="00AC3450"/>
    <w:rsid w:val="00AC5696"/>
    <w:rsid w:val="00AD0DA4"/>
    <w:rsid w:val="00AD134E"/>
    <w:rsid w:val="00AD1B26"/>
    <w:rsid w:val="00AD23F7"/>
    <w:rsid w:val="00AD38D9"/>
    <w:rsid w:val="00AD4169"/>
    <w:rsid w:val="00AD7557"/>
    <w:rsid w:val="00AD7D8A"/>
    <w:rsid w:val="00AE1F3C"/>
    <w:rsid w:val="00AE25C6"/>
    <w:rsid w:val="00AE306C"/>
    <w:rsid w:val="00AF1DEC"/>
    <w:rsid w:val="00AF28C1"/>
    <w:rsid w:val="00B02EF1"/>
    <w:rsid w:val="00B070B3"/>
    <w:rsid w:val="00B07C97"/>
    <w:rsid w:val="00B07EA1"/>
    <w:rsid w:val="00B108C1"/>
    <w:rsid w:val="00B11003"/>
    <w:rsid w:val="00B11C67"/>
    <w:rsid w:val="00B15754"/>
    <w:rsid w:val="00B15A27"/>
    <w:rsid w:val="00B2046E"/>
    <w:rsid w:val="00B20E8B"/>
    <w:rsid w:val="00B21E5D"/>
    <w:rsid w:val="00B232B9"/>
    <w:rsid w:val="00B257E1"/>
    <w:rsid w:val="00B2599A"/>
    <w:rsid w:val="00B27AC4"/>
    <w:rsid w:val="00B3341D"/>
    <w:rsid w:val="00B343CC"/>
    <w:rsid w:val="00B3630C"/>
    <w:rsid w:val="00B42A7A"/>
    <w:rsid w:val="00B43C75"/>
    <w:rsid w:val="00B5084A"/>
    <w:rsid w:val="00B53951"/>
    <w:rsid w:val="00B54C5A"/>
    <w:rsid w:val="00B57004"/>
    <w:rsid w:val="00B606A1"/>
    <w:rsid w:val="00B614F7"/>
    <w:rsid w:val="00B61B26"/>
    <w:rsid w:val="00B642B2"/>
    <w:rsid w:val="00B66DC5"/>
    <w:rsid w:val="00B675B2"/>
    <w:rsid w:val="00B71F3D"/>
    <w:rsid w:val="00B74D60"/>
    <w:rsid w:val="00B7619C"/>
    <w:rsid w:val="00B81261"/>
    <w:rsid w:val="00B8223E"/>
    <w:rsid w:val="00B832AE"/>
    <w:rsid w:val="00B86678"/>
    <w:rsid w:val="00B92F9B"/>
    <w:rsid w:val="00B941B3"/>
    <w:rsid w:val="00B96513"/>
    <w:rsid w:val="00BA1D47"/>
    <w:rsid w:val="00BA1EA6"/>
    <w:rsid w:val="00BA4B02"/>
    <w:rsid w:val="00BA4B48"/>
    <w:rsid w:val="00BA66F0"/>
    <w:rsid w:val="00BB070B"/>
    <w:rsid w:val="00BB2239"/>
    <w:rsid w:val="00BB2AE7"/>
    <w:rsid w:val="00BB43E4"/>
    <w:rsid w:val="00BB6464"/>
    <w:rsid w:val="00BC0CF2"/>
    <w:rsid w:val="00BC1363"/>
    <w:rsid w:val="00BC1BB8"/>
    <w:rsid w:val="00BC3923"/>
    <w:rsid w:val="00BD0F38"/>
    <w:rsid w:val="00BD1837"/>
    <w:rsid w:val="00BD759A"/>
    <w:rsid w:val="00BD7FE1"/>
    <w:rsid w:val="00BE37CA"/>
    <w:rsid w:val="00BE4B2A"/>
    <w:rsid w:val="00BE6144"/>
    <w:rsid w:val="00BE635A"/>
    <w:rsid w:val="00BE705B"/>
    <w:rsid w:val="00BF17E9"/>
    <w:rsid w:val="00BF2AAA"/>
    <w:rsid w:val="00BF2ABB"/>
    <w:rsid w:val="00BF5099"/>
    <w:rsid w:val="00BF55C3"/>
    <w:rsid w:val="00BF7A80"/>
    <w:rsid w:val="00BF7F34"/>
    <w:rsid w:val="00C10F10"/>
    <w:rsid w:val="00C12FB2"/>
    <w:rsid w:val="00C15D4D"/>
    <w:rsid w:val="00C175DC"/>
    <w:rsid w:val="00C2014A"/>
    <w:rsid w:val="00C25DD8"/>
    <w:rsid w:val="00C30171"/>
    <w:rsid w:val="00C309D8"/>
    <w:rsid w:val="00C33998"/>
    <w:rsid w:val="00C43519"/>
    <w:rsid w:val="00C461A6"/>
    <w:rsid w:val="00C464E0"/>
    <w:rsid w:val="00C47255"/>
    <w:rsid w:val="00C51537"/>
    <w:rsid w:val="00C525E5"/>
    <w:rsid w:val="00C52BC3"/>
    <w:rsid w:val="00C5584B"/>
    <w:rsid w:val="00C61AFA"/>
    <w:rsid w:val="00C61D64"/>
    <w:rsid w:val="00C62099"/>
    <w:rsid w:val="00C62545"/>
    <w:rsid w:val="00C63111"/>
    <w:rsid w:val="00C64EA3"/>
    <w:rsid w:val="00C67611"/>
    <w:rsid w:val="00C72867"/>
    <w:rsid w:val="00C72AD1"/>
    <w:rsid w:val="00C75E81"/>
    <w:rsid w:val="00C75F52"/>
    <w:rsid w:val="00C86609"/>
    <w:rsid w:val="00C91FCD"/>
    <w:rsid w:val="00C92042"/>
    <w:rsid w:val="00C92B4C"/>
    <w:rsid w:val="00C954F6"/>
    <w:rsid w:val="00C95D30"/>
    <w:rsid w:val="00C97929"/>
    <w:rsid w:val="00CA2059"/>
    <w:rsid w:val="00CA3BD1"/>
    <w:rsid w:val="00CA68DF"/>
    <w:rsid w:val="00CA6BC5"/>
    <w:rsid w:val="00CB3E57"/>
    <w:rsid w:val="00CB4098"/>
    <w:rsid w:val="00CB550C"/>
    <w:rsid w:val="00CC1CCA"/>
    <w:rsid w:val="00CC61CD"/>
    <w:rsid w:val="00CC79EA"/>
    <w:rsid w:val="00CD23B3"/>
    <w:rsid w:val="00CD2514"/>
    <w:rsid w:val="00CD5011"/>
    <w:rsid w:val="00CD680C"/>
    <w:rsid w:val="00CE4CA7"/>
    <w:rsid w:val="00CE5D68"/>
    <w:rsid w:val="00CE640F"/>
    <w:rsid w:val="00CE76BC"/>
    <w:rsid w:val="00CF04F4"/>
    <w:rsid w:val="00CF3399"/>
    <w:rsid w:val="00CF540E"/>
    <w:rsid w:val="00D02F07"/>
    <w:rsid w:val="00D06194"/>
    <w:rsid w:val="00D0785E"/>
    <w:rsid w:val="00D21BC0"/>
    <w:rsid w:val="00D23346"/>
    <w:rsid w:val="00D2677A"/>
    <w:rsid w:val="00D27EBE"/>
    <w:rsid w:val="00D328DE"/>
    <w:rsid w:val="00D33EAE"/>
    <w:rsid w:val="00D36A49"/>
    <w:rsid w:val="00D434AD"/>
    <w:rsid w:val="00D46D80"/>
    <w:rsid w:val="00D47083"/>
    <w:rsid w:val="00D517C6"/>
    <w:rsid w:val="00D523B5"/>
    <w:rsid w:val="00D64806"/>
    <w:rsid w:val="00D65E9F"/>
    <w:rsid w:val="00D7109B"/>
    <w:rsid w:val="00D71D84"/>
    <w:rsid w:val="00D72464"/>
    <w:rsid w:val="00D755A6"/>
    <w:rsid w:val="00D768EB"/>
    <w:rsid w:val="00D82D1E"/>
    <w:rsid w:val="00D832D9"/>
    <w:rsid w:val="00D877C2"/>
    <w:rsid w:val="00D90F00"/>
    <w:rsid w:val="00D92A68"/>
    <w:rsid w:val="00D94F6B"/>
    <w:rsid w:val="00D9573F"/>
    <w:rsid w:val="00D975C0"/>
    <w:rsid w:val="00DA310C"/>
    <w:rsid w:val="00DA4EA2"/>
    <w:rsid w:val="00DA5285"/>
    <w:rsid w:val="00DA5B84"/>
    <w:rsid w:val="00DA6F40"/>
    <w:rsid w:val="00DB17EF"/>
    <w:rsid w:val="00DB191D"/>
    <w:rsid w:val="00DB3582"/>
    <w:rsid w:val="00DB36BD"/>
    <w:rsid w:val="00DB4F91"/>
    <w:rsid w:val="00DC1EF7"/>
    <w:rsid w:val="00DC1F0F"/>
    <w:rsid w:val="00DC3117"/>
    <w:rsid w:val="00DC5DD9"/>
    <w:rsid w:val="00DC6D2D"/>
    <w:rsid w:val="00DC75D5"/>
    <w:rsid w:val="00DD3500"/>
    <w:rsid w:val="00DD64C2"/>
    <w:rsid w:val="00DD79D6"/>
    <w:rsid w:val="00DE0046"/>
    <w:rsid w:val="00DE3305"/>
    <w:rsid w:val="00DE33B5"/>
    <w:rsid w:val="00DE5E18"/>
    <w:rsid w:val="00DE6E01"/>
    <w:rsid w:val="00DF0487"/>
    <w:rsid w:val="00DF4D56"/>
    <w:rsid w:val="00DF5EA4"/>
    <w:rsid w:val="00DF60F6"/>
    <w:rsid w:val="00DF7331"/>
    <w:rsid w:val="00E02681"/>
    <w:rsid w:val="00E02792"/>
    <w:rsid w:val="00E03441"/>
    <w:rsid w:val="00E034D8"/>
    <w:rsid w:val="00E04CC0"/>
    <w:rsid w:val="00E07E02"/>
    <w:rsid w:val="00E15816"/>
    <w:rsid w:val="00E15B8C"/>
    <w:rsid w:val="00E160D5"/>
    <w:rsid w:val="00E239FF"/>
    <w:rsid w:val="00E247BF"/>
    <w:rsid w:val="00E27D7B"/>
    <w:rsid w:val="00E30556"/>
    <w:rsid w:val="00E30981"/>
    <w:rsid w:val="00E327E3"/>
    <w:rsid w:val="00E32A83"/>
    <w:rsid w:val="00E33136"/>
    <w:rsid w:val="00E34D7C"/>
    <w:rsid w:val="00E36C7E"/>
    <w:rsid w:val="00E3723D"/>
    <w:rsid w:val="00E44C89"/>
    <w:rsid w:val="00E45536"/>
    <w:rsid w:val="00E524D3"/>
    <w:rsid w:val="00E52830"/>
    <w:rsid w:val="00E53EA4"/>
    <w:rsid w:val="00E61BA2"/>
    <w:rsid w:val="00E62D14"/>
    <w:rsid w:val="00E63586"/>
    <w:rsid w:val="00E63864"/>
    <w:rsid w:val="00E6403F"/>
    <w:rsid w:val="00E64725"/>
    <w:rsid w:val="00E66D98"/>
    <w:rsid w:val="00E73320"/>
    <w:rsid w:val="00E7431E"/>
    <w:rsid w:val="00E74651"/>
    <w:rsid w:val="00E770C4"/>
    <w:rsid w:val="00E77ACA"/>
    <w:rsid w:val="00E8136A"/>
    <w:rsid w:val="00E84C5A"/>
    <w:rsid w:val="00E861DB"/>
    <w:rsid w:val="00E90C4A"/>
    <w:rsid w:val="00E90FA2"/>
    <w:rsid w:val="00E9334F"/>
    <w:rsid w:val="00E93406"/>
    <w:rsid w:val="00E956C5"/>
    <w:rsid w:val="00E95C39"/>
    <w:rsid w:val="00EA2C39"/>
    <w:rsid w:val="00EA6CE9"/>
    <w:rsid w:val="00EB0A3C"/>
    <w:rsid w:val="00EB0A96"/>
    <w:rsid w:val="00EB0CE4"/>
    <w:rsid w:val="00EB3D43"/>
    <w:rsid w:val="00EB4708"/>
    <w:rsid w:val="00EB6310"/>
    <w:rsid w:val="00EB77F9"/>
    <w:rsid w:val="00EC5769"/>
    <w:rsid w:val="00EC7006"/>
    <w:rsid w:val="00EC7D00"/>
    <w:rsid w:val="00ED0304"/>
    <w:rsid w:val="00ED087C"/>
    <w:rsid w:val="00ED481E"/>
    <w:rsid w:val="00EE38FA"/>
    <w:rsid w:val="00EE3CF2"/>
    <w:rsid w:val="00EE3E2C"/>
    <w:rsid w:val="00EE466C"/>
    <w:rsid w:val="00EE5D23"/>
    <w:rsid w:val="00EE732A"/>
    <w:rsid w:val="00EE750D"/>
    <w:rsid w:val="00EE7D67"/>
    <w:rsid w:val="00EF3CA4"/>
    <w:rsid w:val="00EF46BD"/>
    <w:rsid w:val="00EF5E1F"/>
    <w:rsid w:val="00EF7859"/>
    <w:rsid w:val="00F00D61"/>
    <w:rsid w:val="00F014DA"/>
    <w:rsid w:val="00F02591"/>
    <w:rsid w:val="00F02AB7"/>
    <w:rsid w:val="00F05BBC"/>
    <w:rsid w:val="00F13212"/>
    <w:rsid w:val="00F13A81"/>
    <w:rsid w:val="00F14273"/>
    <w:rsid w:val="00F15D8F"/>
    <w:rsid w:val="00F220D8"/>
    <w:rsid w:val="00F25B7A"/>
    <w:rsid w:val="00F32203"/>
    <w:rsid w:val="00F35755"/>
    <w:rsid w:val="00F41037"/>
    <w:rsid w:val="00F43306"/>
    <w:rsid w:val="00F479D5"/>
    <w:rsid w:val="00F512B2"/>
    <w:rsid w:val="00F53664"/>
    <w:rsid w:val="00F5445C"/>
    <w:rsid w:val="00F5696E"/>
    <w:rsid w:val="00F60EFF"/>
    <w:rsid w:val="00F622A2"/>
    <w:rsid w:val="00F62ED0"/>
    <w:rsid w:val="00F631B5"/>
    <w:rsid w:val="00F658B1"/>
    <w:rsid w:val="00F67A4D"/>
    <w:rsid w:val="00F67D2D"/>
    <w:rsid w:val="00F70155"/>
    <w:rsid w:val="00F860CC"/>
    <w:rsid w:val="00F864E8"/>
    <w:rsid w:val="00F87010"/>
    <w:rsid w:val="00F90858"/>
    <w:rsid w:val="00F909DA"/>
    <w:rsid w:val="00F93F55"/>
    <w:rsid w:val="00F94398"/>
    <w:rsid w:val="00FA228B"/>
    <w:rsid w:val="00FA34A9"/>
    <w:rsid w:val="00FA3945"/>
    <w:rsid w:val="00FA4629"/>
    <w:rsid w:val="00FA64B4"/>
    <w:rsid w:val="00FA6B6D"/>
    <w:rsid w:val="00FB0A2D"/>
    <w:rsid w:val="00FB1182"/>
    <w:rsid w:val="00FB29F3"/>
    <w:rsid w:val="00FB2B56"/>
    <w:rsid w:val="00FB4E3A"/>
    <w:rsid w:val="00FC12BF"/>
    <w:rsid w:val="00FC16A5"/>
    <w:rsid w:val="00FC1A7C"/>
    <w:rsid w:val="00FC2C60"/>
    <w:rsid w:val="00FC64AB"/>
    <w:rsid w:val="00FD33CA"/>
    <w:rsid w:val="00FD3C2B"/>
    <w:rsid w:val="00FD3E6F"/>
    <w:rsid w:val="00FD51B9"/>
    <w:rsid w:val="00FD5306"/>
    <w:rsid w:val="00FD5B58"/>
    <w:rsid w:val="00FD6F7A"/>
    <w:rsid w:val="00FE2A39"/>
    <w:rsid w:val="00FE2EF6"/>
    <w:rsid w:val="00FF00B9"/>
    <w:rsid w:val="00FF2094"/>
    <w:rsid w:val="00FF39CF"/>
    <w:rsid w:val="00FF3B50"/>
    <w:rsid w:val="00FF7159"/>
    <w:rsid w:val="00FF792F"/>
    <w:rsid w:val="23E08407"/>
    <w:rsid w:val="5131BB8B"/>
    <w:rsid w:val="66E0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DFEDE"/>
  <w15:docId w15:val="{488BA1C3-1CFF-4268-AF0A-C70152C4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4D"/>
    <w:pPr>
      <w:spacing w:before="120" w:after="120"/>
      <w:jc w:val="both"/>
    </w:pPr>
    <w:rPr>
      <w:rFonts w:ascii="Lato" w:hAnsi="Lato"/>
    </w:rPr>
  </w:style>
  <w:style w:type="paragraph" w:styleId="Heading1">
    <w:name w:val="heading 1"/>
    <w:basedOn w:val="Normal"/>
    <w:next w:val="Normal"/>
    <w:link w:val="Heading1Char"/>
    <w:autoRedefine/>
    <w:qFormat/>
    <w:rsid w:val="00366721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366721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2E979C" w:themeColor="accent3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3A344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3A344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3A3440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3A3440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366721"/>
    <w:rPr>
      <w:rFonts w:asciiTheme="majorHAnsi" w:eastAsiaTheme="majorEastAsia" w:hAnsiTheme="majorHAnsi" w:cstheme="majorBidi"/>
      <w:bCs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66721"/>
    <w:rPr>
      <w:rFonts w:asciiTheme="majorHAnsi" w:eastAsiaTheme="majorEastAsia" w:hAnsiTheme="majorHAnsi" w:cstheme="majorBidi"/>
      <w:bCs/>
      <w:iCs/>
      <w:color w:val="2E979C" w:themeColor="accent3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366721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66721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5536"/>
    <w:rPr>
      <w:rFonts w:asciiTheme="majorHAnsi" w:hAnsiTheme="majorHAnsi" w:cs="Arial"/>
      <w:bCs/>
      <w:color w:val="3A3440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autoRedefine/>
    <w:uiPriority w:val="1"/>
    <w:qFormat/>
    <w:rsid w:val="00366721"/>
    <w:pPr>
      <w:numPr>
        <w:ilvl w:val="1"/>
      </w:numPr>
      <w:spacing w:after="160"/>
    </w:pPr>
    <w:rPr>
      <w:rFonts w:ascii="Lato Semibold" w:eastAsia="Times New Roman" w:hAnsi="Lato Semibold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</w:style>
  <w:style w:type="paragraph" w:styleId="ListNumber2">
    <w:name w:val="List Number 2"/>
    <w:aliases w:val="Number list level 2"/>
    <w:basedOn w:val="Normal"/>
    <w:uiPriority w:val="5"/>
    <w:semiHidden/>
    <w:rsid w:val="00A22C38"/>
  </w:style>
  <w:style w:type="paragraph" w:styleId="ListNumber3">
    <w:name w:val="List Number 3"/>
    <w:aliases w:val="Number list level 3"/>
    <w:basedOn w:val="Normal"/>
    <w:uiPriority w:val="5"/>
    <w:semiHidden/>
    <w:rsid w:val="00A22C38"/>
  </w:style>
  <w:style w:type="paragraph" w:styleId="ListNumber4">
    <w:name w:val="List Number 4"/>
    <w:aliases w:val="Number list level 4"/>
    <w:basedOn w:val="Normal"/>
    <w:uiPriority w:val="5"/>
    <w:semiHidden/>
    <w:rsid w:val="00A22C38"/>
  </w:style>
  <w:style w:type="paragraph" w:styleId="ListNumber5">
    <w:name w:val="List Number 5"/>
    <w:aliases w:val="List number 5 - with space"/>
    <w:basedOn w:val="Normal"/>
    <w:uiPriority w:val="5"/>
    <w:semiHidden/>
    <w:rsid w:val="00A22C38"/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qFormat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38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954B6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3A3440" w:themeColor="text1"/>
        <w:left w:val="single" w:sz="4" w:space="0" w:color="3A3440" w:themeColor="text1"/>
        <w:bottom w:val="single" w:sz="4" w:space="0" w:color="3A3440" w:themeColor="text1"/>
        <w:right w:val="single" w:sz="4" w:space="0" w:color="3A3440" w:themeColor="text1"/>
        <w:insideV w:val="single" w:sz="4" w:space="0" w:color="3A3440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3A344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3A3440" w:themeColor="text1"/>
          <w:left w:val="single" w:sz="4" w:space="0" w:color="3A3440" w:themeColor="text1"/>
          <w:bottom w:val="single" w:sz="4" w:space="0" w:color="3A3440" w:themeColor="text1"/>
          <w:right w:val="single" w:sz="4" w:space="0" w:color="3A3440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E63A1"/>
    <w:rPr>
      <w:rFonts w:ascii="Lato" w:eastAsiaTheme="minorEastAsia" w:hAnsi="Lato"/>
      <w:iCs/>
    </w:rPr>
  </w:style>
  <w:style w:type="paragraph" w:customStyle="1" w:styleId="PreList">
    <w:name w:val="PreList"/>
    <w:basedOn w:val="Normal"/>
    <w:next w:val="ListParagraph"/>
    <w:link w:val="PreListChar"/>
    <w:qFormat/>
    <w:rsid w:val="007E63A1"/>
    <w:pPr>
      <w:keepNext/>
      <w:suppressAutoHyphens/>
    </w:pPr>
    <w:rPr>
      <w:rFonts w:cs="Arial"/>
      <w:szCs w:val="24"/>
    </w:rPr>
  </w:style>
  <w:style w:type="character" w:customStyle="1" w:styleId="PreListChar">
    <w:name w:val="PreList Char"/>
    <w:basedOn w:val="DefaultParagraphFont"/>
    <w:link w:val="PreList"/>
    <w:rsid w:val="007E63A1"/>
    <w:rPr>
      <w:rFonts w:ascii="Lato" w:hAnsi="Lato" w:cs="Arial"/>
      <w:szCs w:val="24"/>
    </w:rPr>
  </w:style>
  <w:style w:type="paragraph" w:customStyle="1" w:styleId="ExternalLink">
    <w:name w:val="External Link"/>
    <w:basedOn w:val="Subtitle0"/>
    <w:link w:val="ExternalLinkChar"/>
    <w:qFormat/>
    <w:rsid w:val="007E63A1"/>
    <w:rPr>
      <w:rFonts w:ascii="Lato" w:hAnsi="Lato"/>
      <w:i/>
      <w:color w:val="00235D" w:themeColor="accent2"/>
      <w:sz w:val="22"/>
      <w:u w:val="single"/>
    </w:rPr>
  </w:style>
  <w:style w:type="character" w:customStyle="1" w:styleId="ExternalLinkChar">
    <w:name w:val="External Link Char"/>
    <w:basedOn w:val="DefaultParagraphFont"/>
    <w:link w:val="ExternalLink"/>
    <w:rsid w:val="007E63A1"/>
    <w:rPr>
      <w:rFonts w:ascii="Lato" w:eastAsia="Times New Roman" w:hAnsi="Lato"/>
      <w:i/>
      <w:color w:val="00235D" w:themeColor="accent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0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98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98"/>
    <w:rPr>
      <w:rFonts w:ascii="Lato" w:hAnsi="Lato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A6F40"/>
    <w:rPr>
      <w:color w:val="0D5D90" w:themeColor="followedHyperlink"/>
      <w:u w:val="single"/>
    </w:rPr>
  </w:style>
  <w:style w:type="paragraph" w:styleId="Revision">
    <w:name w:val="Revision"/>
    <w:hidden/>
    <w:uiPriority w:val="99"/>
    <w:semiHidden/>
    <w:rsid w:val="0007551B"/>
    <w:pPr>
      <w:spacing w:after="0"/>
    </w:pPr>
    <w:rPr>
      <w:rFonts w:ascii="Lato" w:hAnsi="Lato"/>
    </w:rPr>
  </w:style>
  <w:style w:type="character" w:styleId="UnresolvedMention">
    <w:name w:val="Unresolved Mention"/>
    <w:basedOn w:val="DefaultParagraphFont"/>
    <w:uiPriority w:val="99"/>
    <w:semiHidden/>
    <w:unhideWhenUsed/>
    <w:rsid w:val="00D07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hyperlink" Target="https://guides.dss.gov.au/social-security-guide/12/1/4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servicesaustralia.gov.au/who-we-are?context=22" TargetMode="External"/><Relationship Id="rId25" Type="http://schemas.openxmlformats.org/officeDocument/2006/relationships/hyperlink" Target="https://www.servicesaustralia.gov.au/referral-for-enhanced-income-management-child-support-protection-authority?context=63998" TargetMode="External"/><Relationship Id="rId33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yperlink" Target="mailto:DCF.Policy@nt.gov.au" TargetMode="External"/><Relationship Id="rId20" Type="http://schemas.openxmlformats.org/officeDocument/2006/relationships/footer" Target="footer3.xml"/><Relationship Id="rId29" Type="http://schemas.openxmlformats.org/officeDocument/2006/relationships/hyperlink" Target="http://tf.sp.nt.gov.au/MyIntranet/cppm/child%20protection/CPeIM%20procedure.doc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legislation.nt.gov.au/en/Legislation/CARE-AND-PROTECTION-OF-CHILDREN-ACT" TargetMode="External"/><Relationship Id="rId32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www.legislation.gov.au/C2004A00580/latest/text" TargetMode="External"/><Relationship Id="rId28" Type="http://schemas.openxmlformats.org/officeDocument/2006/relationships/hyperlink" Target="https://www.legislation.gov.au/C2004A00580/latest/text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hyperlink" Target="https://legislation.nt.gov.au/Legislation/CARE-AND-PROTECTION-OF-CHILDREN-ACT-2007" TargetMode="External"/><Relationship Id="rId30" Type="http://schemas.openxmlformats.org/officeDocument/2006/relationships/header" Target="header6.xml"/><Relationship Id="rId35" Type="http://schemas.openxmlformats.org/officeDocument/2006/relationships/glossaryDocument" Target="glossary/document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ata\Downloads\ntg-long-document-charcoal-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845E050F8C4982931D2E4ED9867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1977C-195D-4DC6-8DC9-31667D76AAE9}"/>
      </w:docPartPr>
      <w:docPartBody>
        <w:p w:rsidR="00D1023B" w:rsidRDefault="00B3341D">
          <w:pPr>
            <w:pStyle w:val="68845E050F8C4982931D2E4ED9867421"/>
          </w:pPr>
          <w:r>
            <w:t>Edit title in document properties</w:t>
          </w:r>
        </w:p>
      </w:docPartBody>
    </w:docPart>
    <w:docPart>
      <w:docPartPr>
        <w:name w:val="D447CC0024234F65B7C912322B46E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AADB1-6534-4FA0-B365-20113D47188E}"/>
      </w:docPartPr>
      <w:docPartBody>
        <w:p w:rsidR="00D1023B" w:rsidRDefault="00B3341D">
          <w:pPr>
            <w:pStyle w:val="D447CC0024234F65B7C912322B46E196"/>
          </w:pPr>
          <w:r w:rsidRPr="00050358">
            <w:t>&lt;Document title&gt;</w:t>
          </w:r>
        </w:p>
      </w:docPartBody>
    </w:docPart>
    <w:docPart>
      <w:docPartPr>
        <w:name w:val="CF300F4FC523429CAA43D4EF458D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EC6F-FF68-4384-B243-869B724880A8}"/>
      </w:docPartPr>
      <w:docPartBody>
        <w:p w:rsidR="00D1023B" w:rsidRDefault="00B3341D">
          <w:pPr>
            <w:pStyle w:val="CF300F4FC523429CAA43D4EF458DD54E"/>
          </w:pPr>
          <w:r>
            <w:t xml:space="preserve">     </w:t>
          </w:r>
        </w:p>
      </w:docPartBody>
    </w:docPart>
    <w:docPart>
      <w:docPartPr>
        <w:name w:val="252AED79C6C841259FBA98360C3EE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C5C5-5B31-4FFA-9F00-B69619B95B76}"/>
      </w:docPartPr>
      <w:docPartBody>
        <w:p w:rsidR="00D1023B" w:rsidRDefault="007D6517">
          <w:pPr>
            <w:pStyle w:val="252AED79C6C841259FBA98360C3EE791"/>
          </w:pPr>
          <w:r w:rsidRPr="007B29CC">
            <w:rPr>
              <w:rStyle w:val="PlaceholderText"/>
            </w:rPr>
            <w:t>[Company]</w:t>
          </w:r>
        </w:p>
      </w:docPartBody>
    </w:docPart>
    <w:docPart>
      <w:docPartPr>
        <w:name w:val="5245DAF622684F82B616C8562697F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CEBFF-CCBB-4CBE-9974-3CE0D4BF20AC}"/>
      </w:docPartPr>
      <w:docPartBody>
        <w:p w:rsidR="00D1023B" w:rsidRDefault="007D6517">
          <w:pPr>
            <w:pStyle w:val="5245DAF622684F82B616C8562697F734"/>
          </w:pPr>
          <w:r w:rsidRPr="005076E2">
            <w:t>&lt;Date Month Year&gt;</w:t>
          </w:r>
        </w:p>
      </w:docPartBody>
    </w:docPart>
    <w:docPart>
      <w:docPartPr>
        <w:name w:val="F84138E0CDA948C3A43E71F27625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2FFFA-0994-4738-B189-B545D00C8150}"/>
      </w:docPartPr>
      <w:docPartBody>
        <w:p w:rsidR="00D1023B" w:rsidRDefault="00B3341D">
          <w:pPr>
            <w:pStyle w:val="F84138E0CDA948C3A43E71F27625643D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1D"/>
    <w:rsid w:val="0000466F"/>
    <w:rsid w:val="00015206"/>
    <w:rsid w:val="000158F7"/>
    <w:rsid w:val="00050C5D"/>
    <w:rsid w:val="000F0FD9"/>
    <w:rsid w:val="0015016B"/>
    <w:rsid w:val="0019642C"/>
    <w:rsid w:val="001A6F98"/>
    <w:rsid w:val="00230A9B"/>
    <w:rsid w:val="00272871"/>
    <w:rsid w:val="00274370"/>
    <w:rsid w:val="00277F1C"/>
    <w:rsid w:val="002806A9"/>
    <w:rsid w:val="0035706D"/>
    <w:rsid w:val="003976EC"/>
    <w:rsid w:val="0048487D"/>
    <w:rsid w:val="0049451C"/>
    <w:rsid w:val="004E7744"/>
    <w:rsid w:val="00525E63"/>
    <w:rsid w:val="00564030"/>
    <w:rsid w:val="005E6EF4"/>
    <w:rsid w:val="006146C3"/>
    <w:rsid w:val="0064376D"/>
    <w:rsid w:val="00704790"/>
    <w:rsid w:val="00743F71"/>
    <w:rsid w:val="007A0AAC"/>
    <w:rsid w:val="007C7E44"/>
    <w:rsid w:val="007D6517"/>
    <w:rsid w:val="007E37BA"/>
    <w:rsid w:val="008E7C8F"/>
    <w:rsid w:val="00912950"/>
    <w:rsid w:val="0092146E"/>
    <w:rsid w:val="009D10BA"/>
    <w:rsid w:val="00A708C7"/>
    <w:rsid w:val="00A80D59"/>
    <w:rsid w:val="00AA672A"/>
    <w:rsid w:val="00B108C1"/>
    <w:rsid w:val="00B3341D"/>
    <w:rsid w:val="00B642B2"/>
    <w:rsid w:val="00B93E7C"/>
    <w:rsid w:val="00B947B1"/>
    <w:rsid w:val="00BC2A63"/>
    <w:rsid w:val="00CD4B16"/>
    <w:rsid w:val="00D1023B"/>
    <w:rsid w:val="00D6548F"/>
    <w:rsid w:val="00D929DF"/>
    <w:rsid w:val="00DE3305"/>
    <w:rsid w:val="00FB08B9"/>
    <w:rsid w:val="00FD0C11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845E050F8C4982931D2E4ED9867421">
    <w:name w:val="68845E050F8C4982931D2E4ED9867421"/>
  </w:style>
  <w:style w:type="character" w:styleId="PlaceholderText">
    <w:name w:val="Placeholder Text"/>
    <w:basedOn w:val="DefaultParagraphFont"/>
    <w:uiPriority w:val="99"/>
    <w:semiHidden/>
    <w:rsid w:val="00B3341D"/>
    <w:rPr>
      <w:color w:val="808080"/>
    </w:rPr>
  </w:style>
  <w:style w:type="paragraph" w:customStyle="1" w:styleId="D447CC0024234F65B7C912322B46E196">
    <w:name w:val="D447CC0024234F65B7C912322B46E196"/>
  </w:style>
  <w:style w:type="paragraph" w:customStyle="1" w:styleId="CF300F4FC523429CAA43D4EF458DD54E">
    <w:name w:val="CF300F4FC523429CAA43D4EF458DD54E"/>
  </w:style>
  <w:style w:type="paragraph" w:customStyle="1" w:styleId="252AED79C6C841259FBA98360C3EE791">
    <w:name w:val="252AED79C6C841259FBA98360C3EE791"/>
  </w:style>
  <w:style w:type="paragraph" w:customStyle="1" w:styleId="5245DAF622684F82B616C8562697F734">
    <w:name w:val="5245DAF622684F82B616C8562697F734"/>
  </w:style>
  <w:style w:type="paragraph" w:customStyle="1" w:styleId="F84138E0CDA948C3A43E71F27625643D">
    <w:name w:val="F84138E0CDA948C3A43E71F276256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G_theme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2025-10-20T00:00:00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7A64D7782646954EE3F352314C0C" ma:contentTypeVersion="19" ma:contentTypeDescription="Create a new document." ma:contentTypeScope="" ma:versionID="b05f2c7853b87c7077bc8b0f05d043b6">
  <xsd:schema xmlns:xsd="http://www.w3.org/2001/XMLSchema" xmlns:xs="http://www.w3.org/2001/XMLSchema" xmlns:p="http://schemas.microsoft.com/office/2006/metadata/properties" xmlns:ns2="8605b00a-587a-4faf-ad27-5ba8e786c4f8" xmlns:ns3="1462e164-3b4c-4882-818a-ed8548bfdc12" targetNamespace="http://schemas.microsoft.com/office/2006/metadata/properties" ma:root="true" ma:fieldsID="10ed3f8aa61b9c0df064b6ae6442bac3" ns2:_="" ns3:_="">
    <xsd:import namespace="8605b00a-587a-4faf-ad27-5ba8e786c4f8"/>
    <xsd:import namespace="1462e164-3b4c-4882-818a-ed8548bf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b00a-587a-4faf-ad27-5ba8e786c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description="2021 - out dated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e164-3b4c-4882-818a-ed8548bf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9748ee-3acb-4ca0-9e6b-56f1ddb7f712}" ma:internalName="TaxCatchAll" ma:showField="CatchAllData" ma:web="1462e164-3b4c-4882-818a-ed8548bf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605b00a-587a-4faf-ad27-5ba8e786c4f8">Second round of feedback from Tanya from 15/10/2025 incorporated</Comments>
    <SharedWithUsers xmlns="1462e164-3b4c-4882-818a-ed8548bfdc12">
      <UserInfo>
        <DisplayName/>
        <AccountId xsi:nil="true"/>
        <AccountType/>
      </UserInfo>
    </SharedWithUsers>
    <TaxCatchAll xmlns="1462e164-3b4c-4882-818a-ed8548bfdc12" xsi:nil="true"/>
    <lcf76f155ced4ddcb4097134ff3c332f xmlns="8605b00a-587a-4faf-ad27-5ba8e786c4f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42D321-2B15-448A-BE95-A4A7332AD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b00a-587a-4faf-ad27-5ba8e786c4f8"/>
    <ds:schemaRef ds:uri="1462e164-3b4c-4882-818a-ed8548bf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235FB-3D21-4916-AA2F-DB91C3691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A76B9B-B6E9-426D-9530-8C6EA7D07F98}">
  <ds:schemaRefs>
    <ds:schemaRef ds:uri="http://schemas.microsoft.com/office/2006/metadata/properties"/>
    <ds:schemaRef ds:uri="http://schemas.microsoft.com/office/infopath/2007/PartnerControls"/>
    <ds:schemaRef ds:uri="8605b00a-587a-4faf-ad27-5ba8e786c4f8"/>
    <ds:schemaRef ds:uri="1462e164-3b4c-4882-818a-ed8548bfdc12"/>
  </ds:schemaRefs>
</ds:datastoreItem>
</file>

<file path=customXml/itemProps5.xml><?xml version="1.0" encoding="utf-8"?>
<ds:datastoreItem xmlns:ds="http://schemas.openxmlformats.org/officeDocument/2006/customXml" ds:itemID="{EE952659-C1B2-4F58-AA75-34F5CB38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ntg-long-document-charcoal-2025.dotx</Template>
  <TotalTime>42</TotalTime>
  <Pages>6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Protection Enhanced Income Management</vt:lpstr>
    </vt:vector>
  </TitlesOfParts>
  <Company>CHILDREN AND FAMILIES</Company>
  <LinksUpToDate>false</LinksUpToDate>
  <CharactersWithSpaces>7809</CharactersWithSpaces>
  <SharedDoc>false</SharedDoc>
  <HLinks>
    <vt:vector size="96" baseType="variant">
      <vt:variant>
        <vt:i4>3014713</vt:i4>
      </vt:variant>
      <vt:variant>
        <vt:i4>63</vt:i4>
      </vt:variant>
      <vt:variant>
        <vt:i4>0</vt:i4>
      </vt:variant>
      <vt:variant>
        <vt:i4>5</vt:i4>
      </vt:variant>
      <vt:variant>
        <vt:lpwstr>https://www.legislation.gov.au/C2004A00580/latest/text</vt:lpwstr>
      </vt:variant>
      <vt:variant>
        <vt:lpwstr/>
      </vt:variant>
      <vt:variant>
        <vt:i4>8323172</vt:i4>
      </vt:variant>
      <vt:variant>
        <vt:i4>60</vt:i4>
      </vt:variant>
      <vt:variant>
        <vt:i4>0</vt:i4>
      </vt:variant>
      <vt:variant>
        <vt:i4>5</vt:i4>
      </vt:variant>
      <vt:variant>
        <vt:lpwstr>https://legislation.nt.gov.au/Legislation/CARE-AND-PROTECTION-OF-CHILDREN-ACT-2007</vt:lpwstr>
      </vt:variant>
      <vt:variant>
        <vt:lpwstr/>
      </vt:variant>
      <vt:variant>
        <vt:i4>7929919</vt:i4>
      </vt:variant>
      <vt:variant>
        <vt:i4>57</vt:i4>
      </vt:variant>
      <vt:variant>
        <vt:i4>0</vt:i4>
      </vt:variant>
      <vt:variant>
        <vt:i4>5</vt:i4>
      </vt:variant>
      <vt:variant>
        <vt:lpwstr>https://www.servicesaustralia.gov.au/who-can-get-enhanced-income-management-and-smartcard-northern-territory?context=63998</vt:lpwstr>
      </vt:variant>
      <vt:variant>
        <vt:lpwstr/>
      </vt:variant>
      <vt:variant>
        <vt:i4>5308485</vt:i4>
      </vt:variant>
      <vt:variant>
        <vt:i4>54</vt:i4>
      </vt:variant>
      <vt:variant>
        <vt:i4>0</vt:i4>
      </vt:variant>
      <vt:variant>
        <vt:i4>5</vt:i4>
      </vt:variant>
      <vt:variant>
        <vt:lpwstr>https://guides.dss.gov.au/social-security-guide/11/1/1/40</vt:lpwstr>
      </vt:variant>
      <vt:variant>
        <vt:lpwstr/>
      </vt:variant>
      <vt:variant>
        <vt:i4>4980760</vt:i4>
      </vt:variant>
      <vt:variant>
        <vt:i4>51</vt:i4>
      </vt:variant>
      <vt:variant>
        <vt:i4>0</vt:i4>
      </vt:variant>
      <vt:variant>
        <vt:i4>5</vt:i4>
      </vt:variant>
      <vt:variant>
        <vt:lpwstr>https://www.servicesaustralia.gov.au/referral-for-enhanced-income-management-child-support-protection-authority?context=63998</vt:lpwstr>
      </vt:variant>
      <vt:variant>
        <vt:lpwstr/>
      </vt:variant>
      <vt:variant>
        <vt:i4>5046362</vt:i4>
      </vt:variant>
      <vt:variant>
        <vt:i4>48</vt:i4>
      </vt:variant>
      <vt:variant>
        <vt:i4>0</vt:i4>
      </vt:variant>
      <vt:variant>
        <vt:i4>5</vt:i4>
      </vt:variant>
      <vt:variant>
        <vt:lpwstr>https://legislation.nt.gov.au/en/Legislation/CARE-AND-PROTECTION-OF-CHILDREN-ACT</vt:lpwstr>
      </vt:variant>
      <vt:variant>
        <vt:lpwstr/>
      </vt:variant>
      <vt:variant>
        <vt:i4>3014713</vt:i4>
      </vt:variant>
      <vt:variant>
        <vt:i4>45</vt:i4>
      </vt:variant>
      <vt:variant>
        <vt:i4>0</vt:i4>
      </vt:variant>
      <vt:variant>
        <vt:i4>5</vt:i4>
      </vt:variant>
      <vt:variant>
        <vt:lpwstr>https://www.legislation.gov.au/C2004A00580/latest/text</vt:lpwstr>
      </vt:variant>
      <vt:variant>
        <vt:lpwstr/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_Toc204953238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_Toc204953237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_Toc204953236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_Toc204953235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_Toc204953234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_Toc204953233</vt:lpwstr>
      </vt:variant>
      <vt:variant>
        <vt:i4>2818092</vt:i4>
      </vt:variant>
      <vt:variant>
        <vt:i4>3</vt:i4>
      </vt:variant>
      <vt:variant>
        <vt:i4>0</vt:i4>
      </vt:variant>
      <vt:variant>
        <vt:i4>5</vt:i4>
      </vt:variant>
      <vt:variant>
        <vt:lpwstr>https://www.servicesaustralia.gov.au/who-we-are?context=22</vt:lpwstr>
      </vt:variant>
      <vt:variant>
        <vt:lpwstr>:~:text=We%20are%20Services%20Australia%2C%20an,on%20behalf%20of%20the%20government.</vt:lpwstr>
      </vt:variant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mailto:DCF.Policy@nt.gov.au</vt:lpwstr>
      </vt:variant>
      <vt:variant>
        <vt:lpwstr/>
      </vt:variant>
      <vt:variant>
        <vt:i4>2621479</vt:i4>
      </vt:variant>
      <vt:variant>
        <vt:i4>0</vt:i4>
      </vt:variant>
      <vt:variant>
        <vt:i4>0</vt:i4>
      </vt:variant>
      <vt:variant>
        <vt:i4>5</vt:i4>
      </vt:variant>
      <vt:variant>
        <vt:lpwstr>https://www.stylemanual.gov.au/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Protection Enhanced Income Management</dc:title>
  <dc:subject/>
  <dc:creator>Northern Territory Government</dc:creator>
  <cp:keywords/>
  <cp:lastModifiedBy>Gede Wirnaya</cp:lastModifiedBy>
  <cp:revision>6</cp:revision>
  <cp:lastPrinted>2025-10-21T05:58:00Z</cp:lastPrinted>
  <dcterms:created xsi:type="dcterms:W3CDTF">2025-10-15T00:14:00Z</dcterms:created>
  <dcterms:modified xsi:type="dcterms:W3CDTF">2025-10-21T05:58:00Z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0x0101008E497A64D7782646954EE3F352314C0C</vt:lpwstr>
  </property>
  <property fmtid="{D5CDD505-2E9C-101B-9397-08002B2CF9AE}" pid="3" name="MediaServiceImageTags">
    <vt:lpwstr/>
  </property>
  <property fmtid="{D5CDD505-2E9C-101B-9397-08002B2CF9AE}" pid="4" name="Order">
    <vt:r8>4489000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